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4F" w:rsidRPr="00F05675" w:rsidRDefault="00991313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</w:pPr>
      <w:bookmarkStart w:id="0" w:name="_GoBack"/>
      <w:bookmarkEnd w:id="0"/>
      <w:r>
        <w:rPr>
          <w:rFonts w:ascii="Gill Sans MT" w:hAnsi="Gill Sans MT" w:cs="Arial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7728" behindDoc="0" locked="0" layoutInCell="1" allowOverlap="1" wp14:anchorId="2BD0FE55" wp14:editId="0BB9D36E">
            <wp:simplePos x="0" y="0"/>
            <wp:positionH relativeFrom="column">
              <wp:posOffset>4126230</wp:posOffset>
            </wp:positionH>
            <wp:positionV relativeFrom="paragraph">
              <wp:posOffset>-1038860</wp:posOffset>
            </wp:positionV>
            <wp:extent cx="1819275" cy="1038225"/>
            <wp:effectExtent l="0" t="0" r="9525" b="9525"/>
            <wp:wrapNone/>
            <wp:docPr id="2" name="Afbeelding 0" descr="v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v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4F" w:rsidRPr="00F05675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>VNG Adviestabel ouderbijdrage peuter</w:t>
      </w:r>
      <w:r w:rsidR="00A021B8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 xml:space="preserve">opvang </w:t>
      </w:r>
      <w:r w:rsidR="004D36F6" w:rsidRPr="001560B2">
        <w:rPr>
          <w:rFonts w:ascii="Gill Sans MT" w:hAnsi="Gill Sans MT" w:cs="Arial"/>
          <w:b/>
          <w:bCs/>
          <w:color w:val="000000"/>
          <w:sz w:val="28"/>
          <w:szCs w:val="28"/>
          <w:lang w:eastAsia="nl-NL"/>
        </w:rPr>
        <w:t xml:space="preserve">2019 </w:t>
      </w: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De VNG Adviestabel ouderbijdrage peuter</w:t>
      </w:r>
      <w:r w:rsidR="004C4DD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="004D36F6" w:rsidRPr="001560B2">
        <w:rPr>
          <w:rFonts w:ascii="Gill Sans MT" w:hAnsi="Gill Sans MT" w:cs="Arial"/>
          <w:sz w:val="22"/>
          <w:szCs w:val="22"/>
          <w:lang w:eastAsia="nl-NL"/>
        </w:rPr>
        <w:t xml:space="preserve">2019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kunt u gebruiken om voor de</w:t>
      </w: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gesubsidieerde peuter</w:t>
      </w:r>
      <w:r w:rsidR="004C4DD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een inkomensafhankelijke tariefstelling vast te stellen.</w:t>
      </w:r>
    </w:p>
    <w:p w:rsidR="00167E4F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  <w:lang w:eastAsia="nl-NL"/>
        </w:rPr>
      </w:pPr>
    </w:p>
    <w:p w:rsidR="00167E4F" w:rsidRPr="001560B2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Adviestabel ouderbijdrage peuter</w:t>
      </w:r>
      <w:r w:rsidR="00A021B8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 xml:space="preserve">opvang </w:t>
      </w:r>
      <w:r w:rsidR="004D36F6" w:rsidRPr="001560B2">
        <w:rPr>
          <w:rFonts w:ascii="Gill Sans MT" w:hAnsi="Gill Sans MT" w:cs="Arial"/>
          <w:b/>
          <w:bCs/>
          <w:sz w:val="22"/>
          <w:szCs w:val="22"/>
          <w:lang w:eastAsia="nl-NL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843"/>
      </w:tblGrid>
      <w:tr w:rsidR="001560B2" w:rsidRPr="001560B2" w:rsidTr="00A021B8">
        <w:tc>
          <w:tcPr>
            <w:tcW w:w="3369" w:type="dxa"/>
            <w:gridSpan w:val="2"/>
            <w:vMerge w:val="restart"/>
            <w:shd w:val="clear" w:color="auto" w:fill="auto"/>
          </w:tcPr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</w:p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Gezamenlijk </w:t>
            </w:r>
          </w:p>
          <w:p w:rsidR="00167E4F" w:rsidRPr="001560B2" w:rsidRDefault="00167E4F" w:rsidP="004C4DD5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toetsingsinkomen gezin </w:t>
            </w:r>
            <w:r w:rsidR="004D36F6"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>2019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67E4F" w:rsidRPr="001560B2" w:rsidRDefault="00167E4F" w:rsidP="001560B2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br/>
              <w:t>Ouderbijdrage peuter</w:t>
            </w:r>
            <w:r w:rsidR="00A021B8"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opvang </w:t>
            </w:r>
            <w:r w:rsidR="004D36F6"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>2019</w:t>
            </w: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 per uur</w:t>
            </w:r>
            <w:r w:rsidR="0083792B"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1560B2" w:rsidRPr="001560B2" w:rsidTr="00A021B8">
        <w:tc>
          <w:tcPr>
            <w:tcW w:w="3369" w:type="dxa"/>
            <w:gridSpan w:val="2"/>
            <w:vMerge/>
            <w:shd w:val="clear" w:color="auto" w:fill="auto"/>
          </w:tcPr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</w:p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>1</w:t>
            </w: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nl-NL"/>
              </w:rPr>
              <w:t>e</w:t>
            </w: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 kind</w:t>
            </w: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</w:p>
          <w:p w:rsidR="00167E4F" w:rsidRPr="001560B2" w:rsidRDefault="00167E4F" w:rsidP="00064B98">
            <w:pPr>
              <w:autoSpaceDE w:val="0"/>
              <w:autoSpaceDN w:val="0"/>
              <w:adjustRightInd w:val="0"/>
              <w:ind w:left="0"/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</w:pP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>2</w:t>
            </w: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vertAlign w:val="superscript"/>
                <w:lang w:eastAsia="nl-NL"/>
              </w:rPr>
              <w:t>e</w:t>
            </w:r>
            <w:r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 kind</w:t>
            </w:r>
            <w:r w:rsidR="00243F58" w:rsidRPr="001560B2">
              <w:rPr>
                <w:rFonts w:ascii="Gill Sans MT" w:hAnsi="Gill Sans MT" w:cs="Arial"/>
                <w:b/>
                <w:bCs/>
                <w:sz w:val="18"/>
                <w:szCs w:val="18"/>
                <w:lang w:eastAsia="nl-NL"/>
              </w:rPr>
              <w:t xml:space="preserve"> e.v.</w:t>
            </w: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560B2">
              <w:rPr>
                <w:rFonts w:ascii="Gill Sans MT" w:hAnsi="Gill Sans MT" w:cs="Arial"/>
                <w:sz w:val="18"/>
                <w:szCs w:val="18"/>
              </w:rPr>
              <w:br/>
              <w:t xml:space="preserve">lager dan </w:t>
            </w: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1560B2" w:rsidRDefault="004D36F6" w:rsidP="001560B2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€ 19.433</w:t>
            </w: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5D6D58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1" w:name="OLE_LINK11"/>
            <w:bookmarkStart w:id="2" w:name="OLE_LINK12"/>
            <w:bookmarkStart w:id="3" w:name="OLE_LINK13"/>
            <w:r w:rsidRPr="001560B2">
              <w:rPr>
                <w:rFonts w:ascii="Gill Sans MT" w:hAnsi="Gill Sans MT" w:cs="Arial"/>
                <w:sz w:val="18"/>
                <w:szCs w:val="18"/>
              </w:rPr>
              <w:t>€ 0,32</w:t>
            </w:r>
          </w:p>
          <w:bookmarkEnd w:id="1"/>
          <w:bookmarkEnd w:id="2"/>
          <w:bookmarkEnd w:id="3"/>
          <w:p w:rsidR="00167E4F" w:rsidRPr="001560B2" w:rsidRDefault="00167E4F" w:rsidP="001560B2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83792B" w:rsidRPr="001560B2" w:rsidRDefault="004D36F6" w:rsidP="001560B2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€ 0,32</w:t>
            </w: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€ 19.434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€ 29.879</w:t>
            </w:r>
          </w:p>
          <w:p w:rsidR="00167E4F" w:rsidRPr="001560B2" w:rsidRDefault="00167E4F" w:rsidP="001560B2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€ 0,40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€ 0,34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560B2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>
              <w:br w:type="page"/>
            </w: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€ 29.880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ind w:left="0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€ 41.116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€ 0,86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€ 0,43</w:t>
            </w:r>
          </w:p>
          <w:p w:rsidR="00167E4F" w:rsidRPr="001560B2" w:rsidRDefault="00167E4F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€ 41.117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€ 55.924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€ 1,34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€ 0,44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€ 55.925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€ 80.387</w:t>
            </w:r>
          </w:p>
          <w:p w:rsidR="00167E4F" w:rsidRPr="001560B2" w:rsidRDefault="00167E4F" w:rsidP="001560B2">
            <w:pPr>
              <w:ind w:left="0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€ 2,32</w:t>
            </w:r>
          </w:p>
          <w:p w:rsidR="00167E4F" w:rsidRPr="001560B2" w:rsidRDefault="00167E4F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€ 0,65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€ 80.388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€ 111.393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€ 3,94</w:t>
            </w:r>
          </w:p>
          <w:p w:rsidR="0083792B" w:rsidRPr="001560B2" w:rsidRDefault="0083792B" w:rsidP="004C4DD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€ 1,01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560B2" w:rsidRPr="001560B2" w:rsidTr="00A021B8">
        <w:tc>
          <w:tcPr>
            <w:tcW w:w="1668" w:type="dxa"/>
            <w:shd w:val="clear" w:color="auto" w:fill="auto"/>
          </w:tcPr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€ 111.394</w:t>
            </w:r>
          </w:p>
          <w:p w:rsidR="00167E4F" w:rsidRPr="001560B2" w:rsidRDefault="00167E4F" w:rsidP="004C4DD5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6F6" w:rsidRPr="001560B2" w:rsidRDefault="004D36F6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</w:p>
          <w:p w:rsidR="00167E4F" w:rsidRPr="001560B2" w:rsidRDefault="00167E4F" w:rsidP="00064B98">
            <w:pPr>
              <w:ind w:left="0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en hoger</w:t>
            </w:r>
          </w:p>
        </w:tc>
        <w:tc>
          <w:tcPr>
            <w:tcW w:w="1984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€ 5,31</w:t>
            </w:r>
          </w:p>
          <w:p w:rsidR="0083792B" w:rsidRPr="001560B2" w:rsidRDefault="0083792B" w:rsidP="004C4DD5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67E4F" w:rsidRPr="001560B2" w:rsidRDefault="00167E4F" w:rsidP="00064B9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4D36F6" w:rsidRPr="001560B2" w:rsidRDefault="004D36F6" w:rsidP="009913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1560B2">
              <w:rPr>
                <w:rFonts w:ascii="Gill Sans MT" w:hAnsi="Gill Sans MT" w:cs="Arial"/>
                <w:sz w:val="18"/>
                <w:szCs w:val="18"/>
              </w:rPr>
              <w:t>€ 1,89</w:t>
            </w:r>
          </w:p>
          <w:p w:rsidR="0083792B" w:rsidRPr="001560B2" w:rsidRDefault="0083792B" w:rsidP="00592A3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167E4F" w:rsidRPr="001560B2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eastAsia="nl-NL"/>
        </w:rPr>
      </w:pPr>
    </w:p>
    <w:p w:rsidR="00167E4F" w:rsidRPr="001560B2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sz w:val="22"/>
          <w:szCs w:val="22"/>
          <w:lang w:eastAsia="nl-NL"/>
        </w:rPr>
      </w:pPr>
      <w:r w:rsidRPr="001560B2">
        <w:rPr>
          <w:rFonts w:ascii="Gill Sans MT" w:hAnsi="Gill Sans MT" w:cs="Arial"/>
          <w:b/>
          <w:bCs/>
          <w:sz w:val="22"/>
          <w:szCs w:val="22"/>
          <w:lang w:eastAsia="nl-NL"/>
        </w:rPr>
        <w:t>Inkomensbegrip</w:t>
      </w:r>
    </w:p>
    <w:p w:rsidR="00167E4F" w:rsidRPr="001560B2" w:rsidRDefault="00167E4F" w:rsidP="00167E4F">
      <w:pPr>
        <w:ind w:left="0"/>
        <w:rPr>
          <w:rFonts w:ascii="Gill Sans MT" w:hAnsi="Gill Sans MT" w:cs="Arial"/>
          <w:color w:val="0000FF"/>
          <w:sz w:val="22"/>
          <w:szCs w:val="22"/>
          <w:lang w:eastAsia="nl-NL"/>
        </w:rPr>
      </w:pPr>
      <w:r w:rsidRPr="00F05675">
        <w:rPr>
          <w:rFonts w:ascii="Gill Sans MT" w:hAnsi="Gill Sans MT"/>
          <w:sz w:val="22"/>
          <w:szCs w:val="22"/>
        </w:rPr>
        <w:t>Via deze link is een hulpmiddel beschikbaar om het toetsingsinkomen vast te</w:t>
      </w:r>
      <w:r w:rsidRPr="00A021B8">
        <w:rPr>
          <w:rFonts w:ascii="Gill Sans MT" w:hAnsi="Gill Sans MT"/>
          <w:sz w:val="22"/>
          <w:szCs w:val="22"/>
        </w:rPr>
        <w:t xml:space="preserve"> stellen:</w:t>
      </w:r>
      <w:r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  <w:hyperlink r:id="rId7" w:history="1">
        <w:r w:rsidR="001560B2" w:rsidRPr="001560B2">
          <w:rPr>
            <w:rStyle w:val="Hyperlink"/>
            <w:rFonts w:ascii="Gill Sans MT" w:hAnsi="Gill Sans MT" w:cs="Arial"/>
            <w:sz w:val="22"/>
            <w:szCs w:val="22"/>
            <w:lang w:eastAsia="nl-NL"/>
          </w:rPr>
          <w:t>https://www.belastingdienst.nl/rekenhulpen/toetsingsinkomen/</w:t>
        </w:r>
      </w:hyperlink>
      <w:r w:rsidR="001560B2" w:rsidRPr="001560B2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</w:p>
    <w:p w:rsidR="00167E4F" w:rsidRDefault="00167E4F" w:rsidP="00167E4F">
      <w:pPr>
        <w:autoSpaceDE w:val="0"/>
        <w:autoSpaceDN w:val="0"/>
        <w:adjustRightInd w:val="0"/>
        <w:ind w:left="0"/>
        <w:rPr>
          <w:rFonts w:ascii="Arial" w:hAnsi="Arial" w:cs="Arial"/>
          <w:color w:val="0000FF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Ouderbijdrage algemeen</w:t>
      </w:r>
    </w:p>
    <w:p w:rsidR="00167E4F" w:rsidRPr="001560B2" w:rsidRDefault="00167E4F" w:rsidP="001560B2">
      <w:pPr>
        <w:autoSpaceDE w:val="0"/>
        <w:autoSpaceDN w:val="0"/>
        <w:adjustRightInd w:val="0"/>
        <w:ind w:left="0"/>
        <w:rPr>
          <w:rFonts w:ascii="Gill Sans MT" w:hAnsi="Gill Sans MT" w:cs="Arial"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De ouderbijdrage is berekend als een bijdrage per uur peuter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>opvang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. Zo kan met deze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adviestabel gewerkt worden voor peuter</w:t>
      </w:r>
      <w:r w:rsidR="001C13E1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opvang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met verschillende openingstijden.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Als standaarduurtarief is het maximumuurtarief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van de toeslagregeling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voor dagopvang 201</w:t>
      </w:r>
      <w:r w:rsidR="001560B2">
        <w:rPr>
          <w:rFonts w:ascii="Gill Sans MT" w:hAnsi="Gill Sans MT" w:cs="Arial"/>
          <w:color w:val="000000"/>
          <w:sz w:val="22"/>
          <w:szCs w:val="22"/>
          <w:lang w:eastAsia="nl-NL"/>
        </w:rPr>
        <w:t>9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gebruikt. D</w:t>
      </w:r>
      <w:r w:rsidR="001560B2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ie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bedraagt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in 201</w:t>
      </w:r>
      <w:r w:rsidR="001560B2">
        <w:rPr>
          <w:rFonts w:ascii="Gill Sans MT" w:hAnsi="Gill Sans MT" w:cs="Arial"/>
          <w:color w:val="000000"/>
          <w:sz w:val="22"/>
          <w:szCs w:val="22"/>
          <w:lang w:eastAsia="nl-NL"/>
        </w:rPr>
        <w:t>9</w:t>
      </w:r>
      <w:r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 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 xml:space="preserve">€ </w:t>
      </w:r>
      <w:r w:rsidR="001560B2">
        <w:rPr>
          <w:rFonts w:ascii="Gill Sans MT" w:hAnsi="Gill Sans MT" w:cs="Arial"/>
          <w:color w:val="000000"/>
          <w:sz w:val="22"/>
          <w:szCs w:val="22"/>
          <w:lang w:eastAsia="nl-NL"/>
        </w:rPr>
        <w:t>8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,</w:t>
      </w:r>
      <w:r w:rsidR="001560B2">
        <w:rPr>
          <w:rFonts w:ascii="Gill Sans MT" w:hAnsi="Gill Sans MT" w:cs="Arial"/>
          <w:color w:val="000000"/>
          <w:sz w:val="22"/>
          <w:szCs w:val="22"/>
          <w:lang w:eastAsia="nl-NL"/>
        </w:rPr>
        <w:t>02</w:t>
      </w:r>
      <w:r w:rsidRPr="00F05675">
        <w:rPr>
          <w:rFonts w:ascii="Gill Sans MT" w:hAnsi="Gill Sans MT" w:cs="Arial"/>
          <w:color w:val="000000"/>
          <w:sz w:val="22"/>
          <w:szCs w:val="22"/>
          <w:lang w:eastAsia="nl-NL"/>
        </w:rPr>
        <w:t>.</w:t>
      </w:r>
    </w:p>
    <w:p w:rsidR="007B4E04" w:rsidRDefault="007B4E04" w:rsidP="00167E4F">
      <w:pPr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2"/>
          <w:szCs w:val="22"/>
          <w:lang w:eastAsia="nl-NL"/>
        </w:rPr>
      </w:pPr>
    </w:p>
    <w:p w:rsidR="00167E4F" w:rsidRPr="00F05675" w:rsidRDefault="00167E4F" w:rsidP="00167E4F">
      <w:pPr>
        <w:autoSpaceDE w:val="0"/>
        <w:autoSpaceDN w:val="0"/>
        <w:adjustRightInd w:val="0"/>
        <w:ind w:left="0"/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</w:pPr>
      <w:r w:rsidRPr="00F05675">
        <w:rPr>
          <w:rFonts w:ascii="Gill Sans MT" w:hAnsi="Gill Sans MT" w:cs="Arial"/>
          <w:b/>
          <w:bCs/>
          <w:color w:val="000000"/>
          <w:sz w:val="22"/>
          <w:szCs w:val="22"/>
          <w:lang w:eastAsia="nl-NL"/>
        </w:rPr>
        <w:t>Ouderbijdrage VVE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 xml:space="preserve">De standaard ouderbijdrage voor 1 kind in VVE </w:t>
      </w:r>
      <w:r w:rsidR="007B4E04">
        <w:rPr>
          <w:rFonts w:ascii="Gill Sans MT" w:hAnsi="Gill Sans MT"/>
          <w:sz w:val="22"/>
          <w:szCs w:val="22"/>
        </w:rPr>
        <w:t>p</w:t>
      </w:r>
      <w:r w:rsidRPr="00F05675">
        <w:rPr>
          <w:rFonts w:ascii="Gill Sans MT" w:hAnsi="Gill Sans MT"/>
          <w:sz w:val="22"/>
          <w:szCs w:val="22"/>
        </w:rPr>
        <w:t>euter</w:t>
      </w:r>
      <w:r w:rsidR="001C13E1">
        <w:rPr>
          <w:rFonts w:ascii="Gill Sans MT" w:hAnsi="Gill Sans MT"/>
          <w:sz w:val="22"/>
          <w:szCs w:val="22"/>
        </w:rPr>
        <w:t xml:space="preserve">opvang </w:t>
      </w:r>
      <w:r w:rsidRPr="00F05675">
        <w:rPr>
          <w:rFonts w:ascii="Gill Sans MT" w:hAnsi="Gill Sans MT"/>
          <w:sz w:val="22"/>
          <w:szCs w:val="22"/>
        </w:rPr>
        <w:t>gedurende 40 weken per jaar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en 10 uur per week bedraagt bij gezinnen in de laagste inkomenscategorie: 40 weken x 10</w:t>
      </w:r>
    </w:p>
    <w:p w:rsidR="00167E4F" w:rsidRDefault="0071114C" w:rsidP="00167E4F">
      <w:pPr>
        <w:ind w:left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uur x € 0,</w:t>
      </w:r>
      <w:r w:rsidR="001560B2">
        <w:rPr>
          <w:rFonts w:ascii="Gill Sans MT" w:hAnsi="Gill Sans MT"/>
          <w:sz w:val="22"/>
          <w:szCs w:val="22"/>
        </w:rPr>
        <w:t>32</w:t>
      </w:r>
      <w:r>
        <w:rPr>
          <w:rFonts w:ascii="Gill Sans MT" w:hAnsi="Gill Sans MT"/>
          <w:sz w:val="22"/>
          <w:szCs w:val="22"/>
        </w:rPr>
        <w:t xml:space="preserve"> = € 1</w:t>
      </w:r>
      <w:r w:rsidR="001560B2">
        <w:rPr>
          <w:rFonts w:ascii="Gill Sans MT" w:hAnsi="Gill Sans MT"/>
          <w:sz w:val="22"/>
          <w:szCs w:val="22"/>
        </w:rPr>
        <w:t>2</w:t>
      </w:r>
      <w:r w:rsidR="001C13E1">
        <w:rPr>
          <w:rFonts w:ascii="Gill Sans MT" w:hAnsi="Gill Sans MT"/>
          <w:sz w:val="22"/>
          <w:szCs w:val="22"/>
        </w:rPr>
        <w:t>8</w:t>
      </w:r>
      <w:r w:rsidR="00167E4F" w:rsidRPr="00F05675">
        <w:rPr>
          <w:rFonts w:ascii="Gill Sans MT" w:hAnsi="Gill Sans MT"/>
          <w:sz w:val="22"/>
          <w:szCs w:val="22"/>
        </w:rPr>
        <w:t>,- per jaar.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Om de drempels te verlagen voor VVE doelgroepen kunnen gemeenten de ouderbijdrage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voor VVE doelgroepen baseren op een maximale afname van 5 uur en voor de extra 5 uur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die als eis wordt gesteld aan het VVE programma (minimaal 10 uur) geen extra</w:t>
      </w:r>
    </w:p>
    <w:p w:rsidR="00167E4F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 xml:space="preserve">ouderbijdrage in rekening brengen. </w:t>
      </w:r>
    </w:p>
    <w:p w:rsidR="00167E4F" w:rsidRPr="00F05675" w:rsidRDefault="00167E4F" w:rsidP="00167E4F">
      <w:pPr>
        <w:ind w:left="0"/>
        <w:rPr>
          <w:rFonts w:ascii="Gill Sans MT" w:hAnsi="Gill Sans MT"/>
          <w:sz w:val="22"/>
          <w:szCs w:val="22"/>
        </w:rPr>
      </w:pPr>
      <w:r w:rsidRPr="00F05675">
        <w:rPr>
          <w:rFonts w:ascii="Gill Sans MT" w:hAnsi="Gill Sans MT"/>
          <w:sz w:val="22"/>
          <w:szCs w:val="22"/>
        </w:rPr>
        <w:t>In een gemeente met zo’n regeling bedraagt de</w:t>
      </w:r>
      <w:r>
        <w:rPr>
          <w:rFonts w:ascii="Gill Sans MT" w:hAnsi="Gill Sans MT"/>
          <w:sz w:val="22"/>
          <w:szCs w:val="22"/>
        </w:rPr>
        <w:t xml:space="preserve"> </w:t>
      </w:r>
      <w:r w:rsidRPr="00F05675">
        <w:rPr>
          <w:rFonts w:ascii="Gill Sans MT" w:hAnsi="Gill Sans MT"/>
          <w:sz w:val="22"/>
          <w:szCs w:val="22"/>
        </w:rPr>
        <w:t xml:space="preserve">standaard ouderbijdrage voor 1 kind in VVE </w:t>
      </w:r>
      <w:r w:rsidR="007B4E04">
        <w:rPr>
          <w:rFonts w:ascii="Gill Sans MT" w:hAnsi="Gill Sans MT"/>
          <w:sz w:val="22"/>
          <w:szCs w:val="22"/>
        </w:rPr>
        <w:t xml:space="preserve">peuteropvang </w:t>
      </w:r>
      <w:r w:rsidRPr="00F05675">
        <w:rPr>
          <w:rFonts w:ascii="Gill Sans MT" w:hAnsi="Gill Sans MT"/>
          <w:sz w:val="22"/>
          <w:szCs w:val="22"/>
        </w:rPr>
        <w:t>gedurende 40 weken per jaar en</w:t>
      </w:r>
      <w:r>
        <w:rPr>
          <w:rFonts w:ascii="Gill Sans MT" w:hAnsi="Gill Sans MT"/>
          <w:sz w:val="22"/>
          <w:szCs w:val="22"/>
        </w:rPr>
        <w:t xml:space="preserve"> </w:t>
      </w:r>
      <w:r w:rsidRPr="00F05675">
        <w:rPr>
          <w:rFonts w:ascii="Gill Sans MT" w:hAnsi="Gill Sans MT"/>
          <w:sz w:val="22"/>
          <w:szCs w:val="22"/>
        </w:rPr>
        <w:t>10 uur per week uit een gezin in de laagste inkomenscat</w:t>
      </w:r>
      <w:r w:rsidR="0071114C">
        <w:rPr>
          <w:rFonts w:ascii="Gill Sans MT" w:hAnsi="Gill Sans MT"/>
          <w:sz w:val="22"/>
          <w:szCs w:val="22"/>
        </w:rPr>
        <w:t>egorie: 40 weken x 5 uur x € 0,</w:t>
      </w:r>
      <w:r w:rsidR="001560B2">
        <w:rPr>
          <w:rFonts w:ascii="Gill Sans MT" w:hAnsi="Gill Sans MT"/>
          <w:sz w:val="22"/>
          <w:szCs w:val="22"/>
        </w:rPr>
        <w:t>32</w:t>
      </w:r>
      <w:r w:rsidRPr="00F05675">
        <w:rPr>
          <w:rFonts w:ascii="Gill Sans MT" w:hAnsi="Gill Sans MT"/>
          <w:sz w:val="22"/>
          <w:szCs w:val="22"/>
        </w:rPr>
        <w:t xml:space="preserve"> =</w:t>
      </w:r>
      <w:r>
        <w:rPr>
          <w:rFonts w:ascii="Gill Sans MT" w:hAnsi="Gill Sans MT"/>
          <w:sz w:val="22"/>
          <w:szCs w:val="22"/>
        </w:rPr>
        <w:t xml:space="preserve"> </w:t>
      </w:r>
      <w:r w:rsidR="005D6D58">
        <w:rPr>
          <w:rFonts w:ascii="Gill Sans MT" w:hAnsi="Gill Sans MT"/>
          <w:sz w:val="22"/>
          <w:szCs w:val="22"/>
        </w:rPr>
        <w:t xml:space="preserve">€ </w:t>
      </w:r>
      <w:r w:rsidR="001560B2">
        <w:rPr>
          <w:rFonts w:ascii="Gill Sans MT" w:hAnsi="Gill Sans MT"/>
          <w:sz w:val="22"/>
          <w:szCs w:val="22"/>
        </w:rPr>
        <w:t>64</w:t>
      </w:r>
      <w:r w:rsidRPr="00F05675">
        <w:rPr>
          <w:rFonts w:ascii="Gill Sans MT" w:hAnsi="Gill Sans MT"/>
          <w:sz w:val="22"/>
          <w:szCs w:val="22"/>
        </w:rPr>
        <w:t>,- per jaar.</w:t>
      </w:r>
    </w:p>
    <w:sectPr w:rsidR="00167E4F" w:rsidRPr="00F05675" w:rsidSect="00064B98">
      <w:headerReference w:type="default" r:id="rId8"/>
      <w:footerReference w:type="even" r:id="rId9"/>
      <w:footerReference w:type="default" r:id="rId10"/>
      <w:pgSz w:w="11907" w:h="16839"/>
      <w:pgMar w:top="1921" w:right="567" w:bottom="719" w:left="1797" w:header="9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9" w:rsidRDefault="00043C69" w:rsidP="002F3D30">
      <w:r>
        <w:separator/>
      </w:r>
    </w:p>
  </w:endnote>
  <w:endnote w:type="continuationSeparator" w:id="0">
    <w:p w:rsidR="00043C69" w:rsidRDefault="00043C69" w:rsidP="002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98" w:rsidRDefault="002F3D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67E4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7E4F">
      <w:rPr>
        <w:rStyle w:val="Paginanummer"/>
      </w:rPr>
      <w:t>0</w:t>
    </w:r>
    <w:r>
      <w:rPr>
        <w:rStyle w:val="Paginanummer"/>
      </w:rPr>
      <w:fldChar w:fldCharType="end"/>
    </w:r>
  </w:p>
  <w:p w:rsidR="00064B98" w:rsidRDefault="00064B98">
    <w:pPr>
      <w:pStyle w:val="Voettekst"/>
    </w:pPr>
  </w:p>
  <w:p w:rsidR="00064B98" w:rsidRDefault="00064B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98" w:rsidRDefault="00167E4F" w:rsidP="00064B98">
    <w:pPr>
      <w:pStyle w:val="Voettekst"/>
      <w:ind w:left="0"/>
    </w:pPr>
    <w:r>
      <w:tab/>
    </w:r>
    <w:r>
      <w:tab/>
    </w:r>
    <w:r w:rsidR="002F3D30">
      <w:fldChar w:fldCharType="begin"/>
    </w:r>
    <w:r>
      <w:instrText xml:space="preserve"> PAGE \* Arabic \* MERGEFORMAT </w:instrText>
    </w:r>
    <w:r w:rsidR="002F3D30">
      <w:fldChar w:fldCharType="separate"/>
    </w:r>
    <w:r w:rsidR="00592A39">
      <w:rPr>
        <w:noProof/>
      </w:rPr>
      <w:t>2</w:t>
    </w:r>
    <w:r w:rsidR="002F3D30">
      <w:fldChar w:fldCharType="end"/>
    </w:r>
  </w:p>
  <w:p w:rsidR="00064B98" w:rsidRDefault="00064B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9" w:rsidRDefault="00043C69" w:rsidP="002F3D30">
      <w:r>
        <w:separator/>
      </w:r>
    </w:p>
  </w:footnote>
  <w:footnote w:type="continuationSeparator" w:id="0">
    <w:p w:rsidR="00043C69" w:rsidRDefault="00043C69" w:rsidP="002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98" w:rsidRDefault="00167E4F">
    <w:pPr>
      <w:pStyle w:val="Koptekst"/>
    </w:pPr>
    <w:r>
      <w:tab/>
    </w:r>
    <w:r>
      <w:tab/>
    </w:r>
    <w:r w:rsidR="002F3D30">
      <w:fldChar w:fldCharType="begin"/>
    </w:r>
    <w:r>
      <w:instrText xml:space="preserve"> TIME \@ "d MMMM yyyy" </w:instrText>
    </w:r>
    <w:r w:rsidR="002F3D30">
      <w:fldChar w:fldCharType="separate"/>
    </w:r>
    <w:r w:rsidR="003A16E8">
      <w:rPr>
        <w:noProof/>
      </w:rPr>
      <w:t>6 juli 2018</w:t>
    </w:r>
    <w:r w:rsidR="002F3D3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F"/>
    <w:rsid w:val="00000461"/>
    <w:rsid w:val="00016E3F"/>
    <w:rsid w:val="00032D76"/>
    <w:rsid w:val="00043C69"/>
    <w:rsid w:val="00055D11"/>
    <w:rsid w:val="00064B98"/>
    <w:rsid w:val="000858A0"/>
    <w:rsid w:val="000E5319"/>
    <w:rsid w:val="001560B2"/>
    <w:rsid w:val="00167E4F"/>
    <w:rsid w:val="001B0629"/>
    <w:rsid w:val="001C13E1"/>
    <w:rsid w:val="001D59E6"/>
    <w:rsid w:val="00243F58"/>
    <w:rsid w:val="0029636D"/>
    <w:rsid w:val="002E7604"/>
    <w:rsid w:val="002F3D30"/>
    <w:rsid w:val="00327452"/>
    <w:rsid w:val="00330054"/>
    <w:rsid w:val="003A16E8"/>
    <w:rsid w:val="003F5D37"/>
    <w:rsid w:val="004219E9"/>
    <w:rsid w:val="00430365"/>
    <w:rsid w:val="00453D38"/>
    <w:rsid w:val="004C4DD5"/>
    <w:rsid w:val="004D161B"/>
    <w:rsid w:val="004D36F6"/>
    <w:rsid w:val="005459F9"/>
    <w:rsid w:val="00592A39"/>
    <w:rsid w:val="005D6D58"/>
    <w:rsid w:val="0060706A"/>
    <w:rsid w:val="00695185"/>
    <w:rsid w:val="006D7B4D"/>
    <w:rsid w:val="006F4DFB"/>
    <w:rsid w:val="00703EDC"/>
    <w:rsid w:val="0071114C"/>
    <w:rsid w:val="007B4E04"/>
    <w:rsid w:val="007C6ABF"/>
    <w:rsid w:val="007D6789"/>
    <w:rsid w:val="008160D0"/>
    <w:rsid w:val="00834F41"/>
    <w:rsid w:val="0083792B"/>
    <w:rsid w:val="00876480"/>
    <w:rsid w:val="008E29C0"/>
    <w:rsid w:val="00947CBC"/>
    <w:rsid w:val="00966066"/>
    <w:rsid w:val="00991313"/>
    <w:rsid w:val="00A021B8"/>
    <w:rsid w:val="00A34245"/>
    <w:rsid w:val="00A657E2"/>
    <w:rsid w:val="00A94F5C"/>
    <w:rsid w:val="00AC61B3"/>
    <w:rsid w:val="00AF2CEC"/>
    <w:rsid w:val="00B93E0A"/>
    <w:rsid w:val="00C25116"/>
    <w:rsid w:val="00C64847"/>
    <w:rsid w:val="00C75118"/>
    <w:rsid w:val="00DE2D7E"/>
    <w:rsid w:val="00DE5F72"/>
    <w:rsid w:val="00E67CE4"/>
    <w:rsid w:val="00E72742"/>
    <w:rsid w:val="00E86EFD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DB56AA-298C-4D8F-AD28-CFCD8AB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E4F"/>
    <w:pPr>
      <w:ind w:left="835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67E4F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VoettekstChar">
    <w:name w:val="Voettekst Char"/>
    <w:link w:val="Voettekst"/>
    <w:rsid w:val="00167E4F"/>
    <w:rPr>
      <w:rFonts w:ascii="Arial" w:hAnsi="Arial"/>
      <w:b/>
      <w:lang w:eastAsia="en-US"/>
    </w:rPr>
  </w:style>
  <w:style w:type="paragraph" w:styleId="Koptekst">
    <w:name w:val="header"/>
    <w:basedOn w:val="Standaard"/>
    <w:link w:val="KoptekstChar"/>
    <w:rsid w:val="00167E4F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KoptekstChar">
    <w:name w:val="Koptekst Char"/>
    <w:link w:val="Koptekst"/>
    <w:rsid w:val="00167E4F"/>
    <w:rPr>
      <w:rFonts w:ascii="Arial" w:hAnsi="Arial"/>
      <w:i/>
      <w:lang w:eastAsia="en-US"/>
    </w:rPr>
  </w:style>
  <w:style w:type="character" w:styleId="Paginanummer">
    <w:name w:val="page number"/>
    <w:rsid w:val="00167E4F"/>
  </w:style>
  <w:style w:type="character" w:styleId="Hyperlink">
    <w:name w:val="Hyperlink"/>
    <w:rsid w:val="00167E4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93E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93E0A"/>
    <w:rPr>
      <w:rFonts w:ascii="Tahoma" w:hAnsi="Tahoma" w:cs="Tahoma"/>
      <w:sz w:val="16"/>
      <w:szCs w:val="16"/>
      <w:lang w:eastAsia="en-US"/>
    </w:rPr>
  </w:style>
  <w:style w:type="character" w:styleId="GevolgdeHyperlink">
    <w:name w:val="FollowedHyperlink"/>
    <w:rsid w:val="004D16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lastingdienst.nl/rekenhulpen/toetsingsinkom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van Nederlandse Gemeenten</Company>
  <LinksUpToDate>false</LinksUpToDate>
  <CharactersWithSpaces>1959</CharactersWithSpaces>
  <SharedDoc>false</SharedDoc>
  <HLinks>
    <vt:vector size="6" baseType="variant"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http://www.belastingdienst.nl/rekenhulpen/toetsingsinkomen/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Irma Verlaan</cp:lastModifiedBy>
  <cp:revision>2</cp:revision>
  <cp:lastPrinted>2018-07-04T12:57:00Z</cp:lastPrinted>
  <dcterms:created xsi:type="dcterms:W3CDTF">2018-07-06T10:17:00Z</dcterms:created>
  <dcterms:modified xsi:type="dcterms:W3CDTF">2018-07-06T10:17:00Z</dcterms:modified>
</cp:coreProperties>
</file>