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38370" w14:textId="77777777" w:rsidR="00396B0D" w:rsidRDefault="002D3E2A">
      <w:pPr>
        <w:pStyle w:val="OPTitel"/>
      </w:pPr>
      <w:r>
        <w:t>Model raadsbesluit wijziging verordening naamgeving en nummering (adressen)</w:t>
      </w:r>
    </w:p>
    <w:p w14:paraId="08138371" w14:textId="77777777" w:rsidR="00396B0D" w:rsidRDefault="002D3E2A">
      <w:pPr>
        <w:pStyle w:val="OPAanhef"/>
      </w:pPr>
      <w:r>
        <w:t>De raad van de gemeente [</w:t>
      </w:r>
      <w:r>
        <w:rPr>
          <w:b/>
        </w:rPr>
        <w:t>naam gemeente</w:t>
      </w:r>
      <w:r>
        <w:t>];</w:t>
      </w:r>
    </w:p>
    <w:p w14:paraId="08138372" w14:textId="77777777" w:rsidR="00396B0D" w:rsidRDefault="002D3E2A">
      <w:pPr>
        <w:pStyle w:val="OPAanhef"/>
      </w:pPr>
      <w:r>
        <w:t>gelezen het voorstel van college van burgemeester en wethouders van [</w:t>
      </w:r>
      <w:r>
        <w:rPr>
          <w:b/>
        </w:rPr>
        <w:t>datum en nummer</w:t>
      </w:r>
      <w:r>
        <w:t>];</w:t>
      </w:r>
    </w:p>
    <w:p w14:paraId="08138373" w14:textId="77777777" w:rsidR="00396B0D" w:rsidRDefault="002D3E2A">
      <w:pPr>
        <w:pStyle w:val="OPAanhef"/>
      </w:pPr>
      <w:r>
        <w:t>gelet op artikel [</w:t>
      </w:r>
      <w:r>
        <w:rPr>
          <w:b/>
        </w:rPr>
        <w:t>...</w:t>
      </w:r>
      <w:r>
        <w:t>] van [</w:t>
      </w:r>
      <w:r w:rsidRPr="002D3E2A">
        <w:rPr>
          <w:b/>
        </w:rPr>
        <w:t>...</w:t>
      </w:r>
      <w:r>
        <w:t>];</w:t>
      </w:r>
    </w:p>
    <w:p w14:paraId="08138374" w14:textId="77777777" w:rsidR="00396B0D" w:rsidRDefault="002D3E2A">
      <w:pPr>
        <w:pStyle w:val="OPAanhef"/>
      </w:pPr>
      <w:r>
        <w:t>gezien het advies van de [</w:t>
      </w:r>
      <w:r>
        <w:rPr>
          <w:b/>
        </w:rPr>
        <w:t>naam commissie</w:t>
      </w:r>
      <w:r>
        <w:t>];</w:t>
      </w:r>
    </w:p>
    <w:p w14:paraId="08138375" w14:textId="77777777" w:rsidR="00396B0D" w:rsidRDefault="002D3E2A">
      <w:pPr>
        <w:pStyle w:val="OPAanhef"/>
      </w:pPr>
      <w:r>
        <w:t>besluit</w:t>
      </w:r>
    </w:p>
    <w:p w14:paraId="08138376" w14:textId="77777777" w:rsidR="00396B0D" w:rsidRDefault="002D3E2A">
      <w:r>
        <w:t xml:space="preserve"> </w:t>
      </w:r>
      <w:r>
        <w:rPr>
          <w:b/>
        </w:rPr>
        <w:t>Artikel I</w:t>
      </w:r>
    </w:p>
    <w:p w14:paraId="08138377" w14:textId="77777777" w:rsidR="00396B0D" w:rsidRDefault="002D3E2A">
      <w:r>
        <w:t xml:space="preserve"> </w:t>
      </w:r>
    </w:p>
    <w:p w14:paraId="08138378" w14:textId="77777777" w:rsidR="00396B0D" w:rsidRDefault="002D3E2A">
      <w:r>
        <w:t xml:space="preserve"> [</w:t>
      </w:r>
      <w:r>
        <w:rPr>
          <w:i/>
        </w:rPr>
        <w:t>Artikel 1 van de</w:t>
      </w:r>
      <w:r>
        <w:t xml:space="preserve"> </w:t>
      </w:r>
      <w:r>
        <w:rPr>
          <w:b/>
        </w:rPr>
        <w:t>OF</w:t>
      </w:r>
      <w:r>
        <w:t xml:space="preserve"> </w:t>
      </w:r>
      <w:r>
        <w:rPr>
          <w:i/>
        </w:rPr>
        <w:t>De</w:t>
      </w:r>
      <w:r>
        <w:t>] [</w:t>
      </w:r>
      <w:r>
        <w:rPr>
          <w:b/>
        </w:rPr>
        <w:t>citeertitel Verordening naamgeving en nummering (adressen)</w:t>
      </w:r>
      <w:r>
        <w:t>] wordt als volgt gewijzigd:</w:t>
      </w:r>
    </w:p>
    <w:p w14:paraId="08138379" w14:textId="77777777" w:rsidR="00396B0D" w:rsidRDefault="002D3E2A">
      <w:r>
        <w:t xml:space="preserve"> </w:t>
      </w:r>
    </w:p>
    <w:p w14:paraId="0813837A" w14:textId="77777777" w:rsidR="00396B0D" w:rsidRDefault="002D3E2A">
      <w:r>
        <w:t xml:space="preserve"> [</w:t>
      </w:r>
      <w:r>
        <w:rPr>
          <w:i/>
        </w:rPr>
        <w:t xml:space="preserve">A </w:t>
      </w:r>
    </w:p>
    <w:p w14:paraId="0813837B" w14:textId="77777777" w:rsidR="00396B0D" w:rsidRDefault="002D3E2A">
      <w:r>
        <w:t xml:space="preserve"> </w:t>
      </w:r>
    </w:p>
    <w:p w14:paraId="0813837C" w14:textId="77777777" w:rsidR="00396B0D" w:rsidRDefault="002D3E2A">
      <w:r>
        <w:t xml:space="preserve"> </w:t>
      </w:r>
      <w:r>
        <w:rPr>
          <w:i/>
        </w:rPr>
        <w:t>De hoofdstukindeling vervalt</w:t>
      </w:r>
      <w:r>
        <w:t>.]</w:t>
      </w:r>
    </w:p>
    <w:p w14:paraId="0813837D" w14:textId="77777777" w:rsidR="00396B0D" w:rsidRDefault="002D3E2A">
      <w:r>
        <w:t xml:space="preserve"> </w:t>
      </w:r>
    </w:p>
    <w:p w14:paraId="0813837E" w14:textId="77777777" w:rsidR="00396B0D" w:rsidRDefault="002D3E2A">
      <w:r>
        <w:t xml:space="preserve"> [</w:t>
      </w:r>
      <w:r>
        <w:rPr>
          <w:i/>
        </w:rPr>
        <w:t xml:space="preserve">B </w:t>
      </w:r>
    </w:p>
    <w:p w14:paraId="0813837F" w14:textId="77777777" w:rsidR="00396B0D" w:rsidRDefault="002D3E2A">
      <w:r>
        <w:t xml:space="preserve"> </w:t>
      </w:r>
    </w:p>
    <w:p w14:paraId="08138380" w14:textId="77777777" w:rsidR="00396B0D" w:rsidRDefault="002D3E2A">
      <w:r>
        <w:t xml:space="preserve"> </w:t>
      </w:r>
      <w:r>
        <w:rPr>
          <w:i/>
        </w:rPr>
        <w:t>Artikel 1 komt te luiden:</w:t>
      </w:r>
      <w:r>
        <w:t>]</w:t>
      </w:r>
    </w:p>
    <w:p w14:paraId="08138381" w14:textId="77777777" w:rsidR="00396B0D" w:rsidRDefault="002D3E2A">
      <w:r>
        <w:t xml:space="preserve"> </w:t>
      </w:r>
    </w:p>
    <w:p w14:paraId="08138382" w14:textId="77777777" w:rsidR="00396B0D" w:rsidRDefault="002D3E2A">
      <w:r>
        <w:t xml:space="preserve"> </w:t>
      </w:r>
      <w:r>
        <w:rPr>
          <w:b/>
        </w:rPr>
        <w:t>Artikel 1. Definities</w:t>
      </w:r>
    </w:p>
    <w:p w14:paraId="08138383" w14:textId="77777777" w:rsidR="00396B0D" w:rsidRDefault="002D3E2A">
      <w:r>
        <w:t xml:space="preserve"> 1 . In deze verordening en de daarop berustende bepalingen wordt verstaan onder:</w:t>
      </w:r>
    </w:p>
    <w:p w14:paraId="08138384" w14:textId="77777777" w:rsidR="00396B0D" w:rsidRDefault="002D3E2A">
      <w:r>
        <w:t xml:space="preserve"> - adres ;</w:t>
      </w:r>
    </w:p>
    <w:p w14:paraId="08138385" w14:textId="77777777" w:rsidR="00396B0D" w:rsidRDefault="002D3E2A">
      <w:r>
        <w:t xml:space="preserve"> - ligplaats ;</w:t>
      </w:r>
    </w:p>
    <w:p w14:paraId="08138386" w14:textId="77777777" w:rsidR="00396B0D" w:rsidRDefault="002D3E2A">
      <w:r>
        <w:t xml:space="preserve"> - openbare ruimte;</w:t>
      </w:r>
    </w:p>
    <w:p w14:paraId="08138387" w14:textId="77777777" w:rsidR="00396B0D" w:rsidRDefault="002D3E2A">
      <w:r>
        <w:t xml:space="preserve"> - pand ;</w:t>
      </w:r>
    </w:p>
    <w:p w14:paraId="08138388" w14:textId="77777777" w:rsidR="00396B0D" w:rsidRDefault="002D3E2A">
      <w:r>
        <w:t xml:space="preserve"> - standplaats ;</w:t>
      </w:r>
    </w:p>
    <w:p w14:paraId="08138389" w14:textId="77777777" w:rsidR="00396B0D" w:rsidRDefault="002D3E2A">
      <w:r>
        <w:t xml:space="preserve"> - verblijfsobject ;</w:t>
      </w:r>
    </w:p>
    <w:p w14:paraId="0813838A" w14:textId="77777777" w:rsidR="00396B0D" w:rsidRDefault="002D3E2A">
      <w:r>
        <w:t xml:space="preserve"> - woonplaats ;</w:t>
      </w:r>
    </w:p>
    <w:p w14:paraId="0813838B" w14:textId="77777777" w:rsidR="00396B0D" w:rsidRDefault="002D3E2A">
      <w:r>
        <w:t xml:space="preserve"> dat wat daaronder wordt verstaan in de Wet basisregistratie adressen en gebouwen.</w:t>
      </w:r>
    </w:p>
    <w:p w14:paraId="0813838C" w14:textId="77777777" w:rsidR="00396B0D" w:rsidRDefault="002D3E2A">
      <w:r>
        <w:t xml:space="preserve"> 2 . In deze verordening en de daarop berustende bepalingen wordt verder verstaan onder:</w:t>
      </w:r>
    </w:p>
    <w:p w14:paraId="0813838D" w14:textId="77777777" w:rsidR="00396B0D" w:rsidRDefault="002D3E2A">
      <w:r>
        <w:t xml:space="preserve"> [- </w:t>
      </w:r>
      <w:r>
        <w:rPr>
          <w:i/>
        </w:rPr>
        <w:t xml:space="preserve"> afgebakend terrein: een terrein met een kunstmatige of natuurlijke afbakening, waarop zich geen verblijfsobjecten bevinden en dat betreedbaar en afsluitbaar is</w:t>
      </w:r>
      <w:r>
        <w:t xml:space="preserve"> .]</w:t>
      </w:r>
    </w:p>
    <w:p w14:paraId="0813838E" w14:textId="77777777" w:rsidR="00396B0D" w:rsidRDefault="002D3E2A">
      <w:r>
        <w:t xml:space="preserve"> - nummeraanduiding : dat wat daaronder wordt verstaan in de Wet basisregistratie adressen en gebouwen, met dien verstande dat deze bestaat uit een of meer Arabische cijfers, al dan niet met toevoeging van een letter- of cijfercombinatie</w:t>
      </w:r>
      <w:r>
        <w:rPr>
          <w:i/>
        </w:rPr>
        <w:t>[, en ook betrekking kan hebben op een afgebakend terrein].</w:t>
      </w:r>
    </w:p>
    <w:p w14:paraId="0813838F" w14:textId="77777777" w:rsidR="00396B0D" w:rsidRDefault="002D3E2A">
      <w:r>
        <w:t xml:space="preserve"> - rechthebbende : een ieder die krachtens eigendom of een beperkt zakelijk recht of een persoonlijk recht zodanig beschikking heeft over een onroerende zaak dat hij naar burgerlijk recht bevoegd is om in die zaak te handelen zoals in de verordening is voorgeschreven, alsmede de beheerder.</w:t>
      </w:r>
    </w:p>
    <w:p w14:paraId="08138390" w14:textId="77777777" w:rsidR="00396B0D" w:rsidRDefault="002D3E2A">
      <w:r>
        <w:t xml:space="preserve"> </w:t>
      </w:r>
    </w:p>
    <w:p w14:paraId="08138391" w14:textId="77777777" w:rsidR="00396B0D" w:rsidRDefault="002D3E2A">
      <w:r>
        <w:lastRenderedPageBreak/>
        <w:t xml:space="preserve"> [</w:t>
      </w:r>
      <w:r>
        <w:rPr>
          <w:i/>
        </w:rPr>
        <w:t xml:space="preserve">C </w:t>
      </w:r>
    </w:p>
    <w:p w14:paraId="08138392" w14:textId="77777777" w:rsidR="00396B0D" w:rsidRDefault="002D3E2A">
      <w:r>
        <w:t xml:space="preserve"> </w:t>
      </w:r>
    </w:p>
    <w:p w14:paraId="08138393" w14:textId="77777777" w:rsidR="00396B0D" w:rsidRDefault="002D3E2A">
      <w:r>
        <w:t xml:space="preserve"> </w:t>
      </w:r>
      <w:r>
        <w:rPr>
          <w:i/>
        </w:rPr>
        <w:t>Artikel 2 wordt als volgt gewijzigd:</w:t>
      </w:r>
    </w:p>
    <w:p w14:paraId="08138394" w14:textId="77777777" w:rsidR="00396B0D" w:rsidRDefault="002D3E2A">
      <w:r>
        <w:t xml:space="preserve"> </w:t>
      </w:r>
    </w:p>
    <w:p w14:paraId="08138395" w14:textId="77777777" w:rsidR="00396B0D" w:rsidRDefault="002D3E2A">
      <w:r>
        <w:t xml:space="preserve"> </w:t>
      </w:r>
      <w:r>
        <w:rPr>
          <w:i/>
        </w:rPr>
        <w:t>1. Het opschrift komt te luiden:</w:t>
      </w:r>
    </w:p>
    <w:p w14:paraId="08138396" w14:textId="77777777" w:rsidR="00396B0D" w:rsidRPr="002D3E2A" w:rsidRDefault="002D3E2A">
      <w:pPr>
        <w:rPr>
          <w:b/>
        </w:rPr>
      </w:pPr>
      <w:r>
        <w:t xml:space="preserve"> </w:t>
      </w:r>
      <w:r>
        <w:rPr>
          <w:i/>
        </w:rPr>
        <w:t xml:space="preserve"> </w:t>
      </w:r>
      <w:r w:rsidRPr="002D3E2A">
        <w:rPr>
          <w:b/>
          <w:i/>
        </w:rPr>
        <w:t xml:space="preserve">Artikel 2. Naamgeving woonplaatsen en openbare ruimte  </w:t>
      </w:r>
    </w:p>
    <w:p w14:paraId="08138397" w14:textId="77777777" w:rsidR="00396B0D" w:rsidRDefault="002D3E2A">
      <w:r>
        <w:t xml:space="preserve"> </w:t>
      </w:r>
    </w:p>
    <w:p w14:paraId="08138398" w14:textId="77777777" w:rsidR="00396B0D" w:rsidRDefault="002D3E2A">
      <w:r>
        <w:t xml:space="preserve"> </w:t>
      </w:r>
      <w:r>
        <w:rPr>
          <w:i/>
        </w:rPr>
        <w:t>2. Het eerste lid komt te luiden:</w:t>
      </w:r>
    </w:p>
    <w:p w14:paraId="08138399" w14:textId="77777777" w:rsidR="00396B0D" w:rsidRDefault="002D3E2A">
      <w:r>
        <w:t xml:space="preserve"> </w:t>
      </w:r>
      <w:r>
        <w:rPr>
          <w:i/>
        </w:rPr>
        <w:t>1. Burgemeester en wethouders stellen de grens en de naam van een of meer woonplaatsen vast en kunnen deze in wijken en buurten verdelen conform de eisen die het Centraal Bureau voor de Statistiek aan deze indeling verbindt.</w:t>
      </w:r>
    </w:p>
    <w:p w14:paraId="0813839A" w14:textId="77777777" w:rsidR="00396B0D" w:rsidRDefault="002D3E2A">
      <w:r>
        <w:t xml:space="preserve"> </w:t>
      </w:r>
    </w:p>
    <w:p w14:paraId="0813839B" w14:textId="77777777" w:rsidR="00396B0D" w:rsidRDefault="002D3E2A">
      <w:r>
        <w:t xml:space="preserve"> </w:t>
      </w:r>
      <w:r>
        <w:rPr>
          <w:i/>
        </w:rPr>
        <w:t>3. In het tweede lid wordt ‘Het college kent’ vervangen door ‘Burgemeester en wethouders kennen’.</w:t>
      </w:r>
    </w:p>
    <w:p w14:paraId="0813839C" w14:textId="77777777" w:rsidR="00396B0D" w:rsidRDefault="002D3E2A">
      <w:r>
        <w:t xml:space="preserve"> </w:t>
      </w:r>
    </w:p>
    <w:p w14:paraId="0813839D" w14:textId="77777777" w:rsidR="00396B0D" w:rsidRDefault="002D3E2A">
      <w:r>
        <w:t xml:space="preserve"> </w:t>
      </w:r>
      <w:r>
        <w:rPr>
          <w:i/>
        </w:rPr>
        <w:t>4. In het derde lid vervalt ‘, aanduiden’ en wordt ‘, zoals bedoeld in het eerste lid en tweede lid,’ vervangen door ‘als bedoeld in het eerste en tweede lid’.</w:t>
      </w:r>
      <w:r>
        <w:t>]</w:t>
      </w:r>
    </w:p>
    <w:p w14:paraId="0813839E" w14:textId="77777777" w:rsidR="00396B0D" w:rsidRDefault="002D3E2A">
      <w:r>
        <w:t xml:space="preserve"> </w:t>
      </w:r>
    </w:p>
    <w:p w14:paraId="0813839F" w14:textId="77777777" w:rsidR="00396B0D" w:rsidRDefault="002D3E2A">
      <w:r>
        <w:t xml:space="preserve"> [</w:t>
      </w:r>
      <w:r>
        <w:rPr>
          <w:i/>
        </w:rPr>
        <w:t xml:space="preserve">D </w:t>
      </w:r>
    </w:p>
    <w:p w14:paraId="081383A0" w14:textId="77777777" w:rsidR="00396B0D" w:rsidRDefault="002D3E2A">
      <w:r>
        <w:t xml:space="preserve"> </w:t>
      </w:r>
    </w:p>
    <w:p w14:paraId="081383A1" w14:textId="77777777" w:rsidR="00396B0D" w:rsidRDefault="002D3E2A">
      <w:r>
        <w:t xml:space="preserve"> </w:t>
      </w:r>
      <w:r>
        <w:rPr>
          <w:i/>
        </w:rPr>
        <w:t>Artikel 3 wordt als volgt gewijzigd:</w:t>
      </w:r>
    </w:p>
    <w:p w14:paraId="081383A2" w14:textId="77777777" w:rsidR="00396B0D" w:rsidRDefault="002D3E2A">
      <w:r>
        <w:t xml:space="preserve"> </w:t>
      </w:r>
    </w:p>
    <w:p w14:paraId="081383A3" w14:textId="77777777" w:rsidR="00396B0D" w:rsidRDefault="002D3E2A">
      <w:r w:rsidRPr="002D3E2A">
        <w:t xml:space="preserve"> </w:t>
      </w:r>
      <w:r>
        <w:t xml:space="preserve">1 . </w:t>
      </w:r>
      <w:r w:rsidRPr="002D3E2A">
        <w:rPr>
          <w:i/>
        </w:rPr>
        <w:t>Het opschrift komt te luiden</w:t>
      </w:r>
      <w:r>
        <w:t>:</w:t>
      </w:r>
    </w:p>
    <w:p w14:paraId="081383A4" w14:textId="77777777" w:rsidR="00396B0D" w:rsidRPr="002D3E2A" w:rsidRDefault="002D3E2A">
      <w:pPr>
        <w:rPr>
          <w:i/>
        </w:rPr>
      </w:pPr>
      <w:r>
        <w:t xml:space="preserve"> </w:t>
      </w:r>
      <w:r w:rsidRPr="002D3E2A">
        <w:rPr>
          <w:b/>
          <w:i/>
        </w:rPr>
        <w:t xml:space="preserve">Artikel 3. Nummering objecten </w:t>
      </w:r>
    </w:p>
    <w:p w14:paraId="081383A5" w14:textId="77777777" w:rsidR="00396B0D" w:rsidRDefault="002D3E2A">
      <w:r>
        <w:t xml:space="preserve"> </w:t>
      </w:r>
    </w:p>
    <w:p w14:paraId="081383A6" w14:textId="77777777" w:rsidR="00396B0D" w:rsidRDefault="002D3E2A">
      <w:r>
        <w:t xml:space="preserve"> </w:t>
      </w:r>
      <w:r>
        <w:rPr>
          <w:i/>
        </w:rPr>
        <w:t>2. In het eerste lid wordt ‘Het college stelt’ vervangen door ‘Burgemeester en wethouders stellen' en wordt ‘ligplaatsen en standplaatsen’ vervangen door ‘lig- en standplaatsen’.</w:t>
      </w:r>
    </w:p>
    <w:p w14:paraId="081383A7" w14:textId="77777777" w:rsidR="00396B0D" w:rsidRDefault="002D3E2A">
      <w:r>
        <w:t xml:space="preserve"> </w:t>
      </w:r>
    </w:p>
    <w:p w14:paraId="081383A8" w14:textId="77777777" w:rsidR="00396B0D" w:rsidRDefault="002D3E2A">
      <w:r>
        <w:t xml:space="preserve"> </w:t>
      </w:r>
      <w:r>
        <w:rPr>
          <w:i/>
        </w:rPr>
        <w:t>3. In het tweede lid wordt ‘Het college kent binnen het grondgebied van de gemeente nummers toe’ vervangen door ‘Burgemeester en wethouders kennen nummeraanduidingen toe’ en wordt ‘ligplaatsen en standplaatsen’ vervangen door ‘lig- en standplaatsen’</w:t>
      </w:r>
    </w:p>
    <w:p w14:paraId="081383A9" w14:textId="77777777" w:rsidR="00396B0D" w:rsidRDefault="002D3E2A">
      <w:r>
        <w:t xml:space="preserve"> </w:t>
      </w:r>
    </w:p>
    <w:p w14:paraId="081383AA" w14:textId="77777777" w:rsidR="00396B0D" w:rsidRDefault="002D3E2A">
      <w:r>
        <w:t xml:space="preserve"> </w:t>
      </w:r>
      <w:r>
        <w:rPr>
          <w:i/>
        </w:rPr>
        <w:t>4. In het derde lid wordt ‘Het college bepaalt’ vervangen door ‘Zij bepalen’ en wordt ‘standplaatsen en ligplaatsen’ vervangen door ‘lig- en standplaatsen’.</w:t>
      </w:r>
    </w:p>
    <w:p w14:paraId="081383AB" w14:textId="77777777" w:rsidR="00396B0D" w:rsidRDefault="002D3E2A">
      <w:r>
        <w:t xml:space="preserve"> </w:t>
      </w:r>
    </w:p>
    <w:p w14:paraId="081383AC" w14:textId="77777777" w:rsidR="00396B0D" w:rsidRDefault="002D3E2A">
      <w:r>
        <w:t xml:space="preserve"> </w:t>
      </w:r>
      <w:r>
        <w:rPr>
          <w:i/>
        </w:rPr>
        <w:t>5. Het vierde lid komt te luiden:</w:t>
      </w:r>
    </w:p>
    <w:p w14:paraId="081383AD" w14:textId="77777777" w:rsidR="00396B0D" w:rsidRDefault="002D3E2A">
      <w:r>
        <w:t xml:space="preserve"> </w:t>
      </w:r>
      <w:r>
        <w:rPr>
          <w:i/>
        </w:rPr>
        <w:t>4. De toekenning of afbakening, bedoeld in het tweede en derde lid, kan ook op voor personen toegankelijke objecten, niet zijnde verblijfsobjecten[, dan wel op afgebakende terreinen] worden toegepast.</w:t>
      </w:r>
    </w:p>
    <w:p w14:paraId="081383AE" w14:textId="77777777" w:rsidR="00396B0D" w:rsidRDefault="002D3E2A">
      <w:r>
        <w:t xml:space="preserve"> </w:t>
      </w:r>
    </w:p>
    <w:p w14:paraId="081383AF" w14:textId="77777777" w:rsidR="00396B0D" w:rsidRDefault="002D3E2A">
      <w:r>
        <w:t xml:space="preserve"> </w:t>
      </w:r>
      <w:r>
        <w:rPr>
          <w:i/>
        </w:rPr>
        <w:t>6. In het vijfde lid wordt ‘, zoals bedoeld in het eerste lid en tweede lid,’ vervangen door ‘als bedoeld in het eerste tot en met vierde lid’.</w:t>
      </w:r>
      <w:r>
        <w:t>]</w:t>
      </w:r>
    </w:p>
    <w:p w14:paraId="081383B0" w14:textId="77777777" w:rsidR="00396B0D" w:rsidRDefault="002D3E2A">
      <w:r>
        <w:t xml:space="preserve"> </w:t>
      </w:r>
    </w:p>
    <w:p w14:paraId="081383B1" w14:textId="77777777" w:rsidR="00396B0D" w:rsidRDefault="002D3E2A">
      <w:r>
        <w:t xml:space="preserve"> [</w:t>
      </w:r>
      <w:r>
        <w:rPr>
          <w:i/>
        </w:rPr>
        <w:t xml:space="preserve">E </w:t>
      </w:r>
    </w:p>
    <w:p w14:paraId="081383B2" w14:textId="77777777" w:rsidR="00396B0D" w:rsidRDefault="002D3E2A">
      <w:r>
        <w:t xml:space="preserve"> </w:t>
      </w:r>
    </w:p>
    <w:p w14:paraId="081383B3" w14:textId="77777777" w:rsidR="00396B0D" w:rsidRDefault="002D3E2A">
      <w:r>
        <w:t xml:space="preserve"> </w:t>
      </w:r>
      <w:r>
        <w:rPr>
          <w:i/>
        </w:rPr>
        <w:t>Artikel 4 wordt als volgt gewijzigd:</w:t>
      </w:r>
    </w:p>
    <w:p w14:paraId="081383B4" w14:textId="77777777" w:rsidR="00396B0D" w:rsidRDefault="002D3E2A">
      <w:r>
        <w:t xml:space="preserve"> </w:t>
      </w:r>
    </w:p>
    <w:p w14:paraId="081383B5" w14:textId="77777777" w:rsidR="00396B0D" w:rsidRDefault="002D3E2A">
      <w:r>
        <w:lastRenderedPageBreak/>
        <w:t xml:space="preserve"> </w:t>
      </w:r>
      <w:r>
        <w:rPr>
          <w:i/>
        </w:rPr>
        <w:t>1. Het opschrift komt te luiden:</w:t>
      </w:r>
      <w:r>
        <w:t xml:space="preserve"> </w:t>
      </w:r>
      <w:r>
        <w:br/>
        <w:t xml:space="preserve"> </w:t>
      </w:r>
      <w:r>
        <w:rPr>
          <w:b/>
        </w:rPr>
        <w:t xml:space="preserve"> </w:t>
      </w:r>
      <w:r w:rsidRPr="002D3E2A">
        <w:rPr>
          <w:b/>
          <w:i/>
        </w:rPr>
        <w:t>Artikel 4. Aanbrengen aanduiding</w:t>
      </w:r>
      <w:r>
        <w:rPr>
          <w:b/>
        </w:rPr>
        <w:t xml:space="preserve">  </w:t>
      </w:r>
      <w:r>
        <w:t xml:space="preserve"> </w:t>
      </w:r>
      <w:r>
        <w:br/>
        <w:t xml:space="preserve"> </w:t>
      </w:r>
      <w:r>
        <w:br/>
      </w:r>
      <w:r>
        <w:rPr>
          <w:i/>
        </w:rPr>
        <w:t>2. In het eerste lid wordt ‘door het college toegekende namen’ vervangen door ‘door burgemeester en wethouders aan de openbare ruimte of een gedeelte daarvan toegekende namen’ en wordt ‘zoals vervat in’ vervangen door ‘bedoeld in’.</w:t>
      </w:r>
      <w:r>
        <w:br/>
      </w:r>
      <w:r>
        <w:rPr>
          <w:i/>
        </w:rPr>
        <w:t xml:space="preserve"> </w:t>
      </w:r>
      <w:r>
        <w:br/>
      </w:r>
      <w:r>
        <w:rPr>
          <w:i/>
        </w:rPr>
        <w:t>3. Het tweede lid komt te luiden:</w:t>
      </w:r>
    </w:p>
    <w:p w14:paraId="081383B6" w14:textId="77777777" w:rsidR="00396B0D" w:rsidRDefault="002D3E2A">
      <w:r>
        <w:t xml:space="preserve"> </w:t>
      </w:r>
      <w:r>
        <w:rPr>
          <w:i/>
        </w:rPr>
        <w:t>2. De door burgemeester en wethouders aan een object toegekende nummers, bedoeld in artikel 3, tweede en vierde lid, worden daaraan op doeltreffende wijze aangebracht.</w:t>
      </w:r>
    </w:p>
    <w:p w14:paraId="081383B7" w14:textId="77777777" w:rsidR="00396B0D" w:rsidRDefault="002D3E2A">
      <w:r>
        <w:t xml:space="preserve"> </w:t>
      </w:r>
    </w:p>
    <w:p w14:paraId="081383B8" w14:textId="77777777" w:rsidR="00396B0D" w:rsidRDefault="002D3E2A">
      <w:r>
        <w:t xml:space="preserve"> </w:t>
      </w:r>
      <w:r>
        <w:rPr>
          <w:i/>
        </w:rPr>
        <w:t>4. Het derde lid komt te luiden:</w:t>
      </w:r>
    </w:p>
    <w:p w14:paraId="081383B9" w14:textId="77777777" w:rsidR="00396B0D" w:rsidRDefault="002D3E2A">
      <w:r>
        <w:t xml:space="preserve"> </w:t>
      </w:r>
      <w:r>
        <w:rPr>
          <w:i/>
        </w:rPr>
        <w:t>3. Het is eenieder die daartoe niet bevoegd is verboden namen aan de openbare ruimte of delen daarvan, dan wel nummers aan een pand of verblijfsobject[, OF of] stand- of ligplaats [of afgebakend terrein] toe te kennen door deze op zichtbare wijze aan te brengen.</w:t>
      </w:r>
    </w:p>
    <w:p w14:paraId="081383BA" w14:textId="77777777" w:rsidR="00396B0D" w:rsidRDefault="002D3E2A">
      <w:r>
        <w:t xml:space="preserve"> </w:t>
      </w:r>
    </w:p>
    <w:p w14:paraId="081383BB" w14:textId="77777777" w:rsidR="00396B0D" w:rsidRDefault="002D3E2A">
      <w:r>
        <w:t xml:space="preserve"> </w:t>
      </w:r>
      <w:r>
        <w:rPr>
          <w:i/>
        </w:rPr>
        <w:t>5. Het vierde lid vervalt.</w:t>
      </w:r>
      <w:r>
        <w:t>]</w:t>
      </w:r>
    </w:p>
    <w:p w14:paraId="081383BC" w14:textId="77777777" w:rsidR="00396B0D" w:rsidRDefault="002D3E2A">
      <w:r>
        <w:t xml:space="preserve"> </w:t>
      </w:r>
    </w:p>
    <w:p w14:paraId="081383BD" w14:textId="77777777" w:rsidR="00396B0D" w:rsidRDefault="002D3E2A">
      <w:r>
        <w:t xml:space="preserve"> [</w:t>
      </w:r>
      <w:r>
        <w:rPr>
          <w:i/>
        </w:rPr>
        <w:t xml:space="preserve">F </w:t>
      </w:r>
    </w:p>
    <w:p w14:paraId="081383BE" w14:textId="77777777" w:rsidR="00396B0D" w:rsidRDefault="002D3E2A">
      <w:r>
        <w:t xml:space="preserve"> </w:t>
      </w:r>
    </w:p>
    <w:p w14:paraId="081383BF" w14:textId="77777777" w:rsidR="00396B0D" w:rsidRPr="002D3E2A" w:rsidRDefault="002D3E2A">
      <w:pPr>
        <w:rPr>
          <w:i/>
        </w:rPr>
      </w:pPr>
      <w:r>
        <w:t xml:space="preserve"> </w:t>
      </w:r>
      <w:r w:rsidRPr="002D3E2A">
        <w:rPr>
          <w:i/>
        </w:rPr>
        <w:t>Artikel 5 wordt als volgt gewijzigd:</w:t>
      </w:r>
    </w:p>
    <w:p w14:paraId="081383C0" w14:textId="77777777" w:rsidR="00396B0D" w:rsidRDefault="002D3E2A">
      <w:r>
        <w:t xml:space="preserve"> </w:t>
      </w:r>
    </w:p>
    <w:p w14:paraId="081383C1" w14:textId="77777777" w:rsidR="00396B0D" w:rsidRDefault="002D3E2A">
      <w:r>
        <w:t xml:space="preserve"> </w:t>
      </w:r>
      <w:r>
        <w:rPr>
          <w:i/>
        </w:rPr>
        <w:t>1. In het opschrift wordt ‘naamborden’ vervangen door ‘naamaanduiding’.</w:t>
      </w:r>
    </w:p>
    <w:p w14:paraId="081383C2" w14:textId="77777777" w:rsidR="00396B0D" w:rsidRDefault="002D3E2A">
      <w:r>
        <w:t xml:space="preserve"> </w:t>
      </w:r>
    </w:p>
    <w:p w14:paraId="081383C3" w14:textId="77777777" w:rsidR="00396B0D" w:rsidRDefault="002D3E2A">
      <w:r>
        <w:t xml:space="preserve"> </w:t>
      </w:r>
      <w:r>
        <w:rPr>
          <w:i/>
        </w:rPr>
        <w:t>2. Het eerste en tweede lid komen te luiden:</w:t>
      </w:r>
    </w:p>
    <w:p w14:paraId="081383C4" w14:textId="77777777" w:rsidR="00396B0D" w:rsidRDefault="002D3E2A">
      <w:r>
        <w:t xml:space="preserve"> </w:t>
      </w:r>
      <w:r>
        <w:rPr>
          <w:i/>
        </w:rPr>
        <w:t>1. Als burgemeester en wethouders het nodig oordelen dat de door hen toegekende aanduidingen, bedoeld in artikel 2, tweede lid, aan een bouwwerk, gebouw, muur, paal, schutting of een andere soort terreinafscheiding worden aangebracht, draagt de rechthebbende er zorg voor dat de hier bedoelde aanduidingen vanwege of op verzoek en overeenkomstig de aanwijzingen van burgemeester en wethouders worden aangebracht, onderhouden, gewijzigd of verwijderd.</w:t>
      </w:r>
    </w:p>
    <w:p w14:paraId="081383C5" w14:textId="77777777" w:rsidR="00396B0D" w:rsidRDefault="002D3E2A">
      <w:r>
        <w:t xml:space="preserve"> </w:t>
      </w:r>
      <w:r>
        <w:rPr>
          <w:i/>
        </w:rPr>
        <w:t>2. Als burgemeester en wethouders het nodig oordelen een naamaanduiding, waarop de vervallen naam is doorgehaald, gedurende ten hoogste een jaar naast de naamaanduiding met de nieuwe naam te handhaven laat de rechthebbende dit toe.</w:t>
      </w:r>
    </w:p>
    <w:p w14:paraId="081383C6" w14:textId="77777777" w:rsidR="00396B0D" w:rsidRDefault="002D3E2A">
      <w:r>
        <w:t xml:space="preserve"> </w:t>
      </w:r>
    </w:p>
    <w:p w14:paraId="081383C7" w14:textId="77777777" w:rsidR="00396B0D" w:rsidRDefault="002D3E2A">
      <w:r>
        <w:t xml:space="preserve"> </w:t>
      </w:r>
      <w:r>
        <w:rPr>
          <w:i/>
        </w:rPr>
        <w:t>3. In het derde lid wordt ‘zorgt ervoor’ vervangen door ‘draagt er zorg voor’ en wordt ‘borden’ vervangen door ‘aanduidingen’.</w:t>
      </w:r>
      <w:r>
        <w:t>]</w:t>
      </w:r>
    </w:p>
    <w:p w14:paraId="081383C8" w14:textId="77777777" w:rsidR="00396B0D" w:rsidRDefault="002D3E2A">
      <w:r>
        <w:t xml:space="preserve"> </w:t>
      </w:r>
    </w:p>
    <w:p w14:paraId="081383C9" w14:textId="77777777" w:rsidR="00396B0D" w:rsidRDefault="002D3E2A">
      <w:r>
        <w:t xml:space="preserve"> [</w:t>
      </w:r>
      <w:r>
        <w:rPr>
          <w:i/>
        </w:rPr>
        <w:t xml:space="preserve">G </w:t>
      </w:r>
    </w:p>
    <w:p w14:paraId="081383CA" w14:textId="77777777" w:rsidR="00396B0D" w:rsidRDefault="002D3E2A">
      <w:r>
        <w:t xml:space="preserve"> </w:t>
      </w:r>
    </w:p>
    <w:p w14:paraId="081383CB" w14:textId="77777777" w:rsidR="00396B0D" w:rsidRDefault="002D3E2A">
      <w:r>
        <w:t xml:space="preserve"> </w:t>
      </w:r>
      <w:r>
        <w:rPr>
          <w:i/>
        </w:rPr>
        <w:t>Artikel 6 wordt als volgt gewijzigd:</w:t>
      </w:r>
    </w:p>
    <w:p w14:paraId="081383CC" w14:textId="77777777" w:rsidR="00396B0D" w:rsidRDefault="002D3E2A">
      <w:r>
        <w:t xml:space="preserve"> </w:t>
      </w:r>
    </w:p>
    <w:p w14:paraId="081383CD" w14:textId="77777777" w:rsidR="00396B0D" w:rsidRDefault="002D3E2A">
      <w:r>
        <w:t xml:space="preserve"> </w:t>
      </w:r>
      <w:r>
        <w:rPr>
          <w:i/>
        </w:rPr>
        <w:t>1. Het opschrift komt te luiden:</w:t>
      </w:r>
      <w:r>
        <w:br/>
      </w:r>
      <w:r w:rsidRPr="002D3E2A">
        <w:rPr>
          <w:b/>
          <w:i/>
        </w:rPr>
        <w:t>Artikel 6. Aanbrengplicht nummeraanduiding</w:t>
      </w:r>
      <w:r>
        <w:br/>
      </w:r>
      <w:r>
        <w:rPr>
          <w:i/>
        </w:rPr>
        <w:t xml:space="preserve"> </w:t>
      </w:r>
      <w:r>
        <w:br/>
      </w:r>
      <w:r>
        <w:rPr>
          <w:i/>
        </w:rPr>
        <w:t>2. Het eerste lid komt te luiden:</w:t>
      </w:r>
    </w:p>
    <w:p w14:paraId="081383CE" w14:textId="77777777" w:rsidR="00396B0D" w:rsidRDefault="002D3E2A">
      <w:r>
        <w:lastRenderedPageBreak/>
        <w:t xml:space="preserve"> </w:t>
      </w:r>
      <w:r>
        <w:rPr>
          <w:i/>
        </w:rPr>
        <w:t>1. Tenzij burgemeester en wethouders anders hebben besloten, draagt de rechthebbende van een object er zorg voor dat de nummers, bedoeld in artikel 3, tweede lid, worden aangebracht overeenkomstig het krachtens artikel 7 bepaalde.</w:t>
      </w:r>
    </w:p>
    <w:p w14:paraId="081383CF" w14:textId="77777777" w:rsidR="00396B0D" w:rsidRDefault="002D3E2A">
      <w:r>
        <w:t xml:space="preserve"> </w:t>
      </w:r>
    </w:p>
    <w:p w14:paraId="081383D0" w14:textId="77777777" w:rsidR="00396B0D" w:rsidRDefault="002D3E2A">
      <w:r>
        <w:t xml:space="preserve"> </w:t>
      </w:r>
      <w:r>
        <w:rPr>
          <w:i/>
        </w:rPr>
        <w:t>3. In het tweede lid vervalt ‘in het eerste lid genoemde’ en wordt ‘het college’ vervangen door ‘burgemeester en wethouders’.</w:t>
      </w:r>
    </w:p>
    <w:p w14:paraId="081383D1" w14:textId="77777777" w:rsidR="00396B0D" w:rsidRDefault="002D3E2A">
      <w:r>
        <w:t xml:space="preserve"> </w:t>
      </w:r>
    </w:p>
    <w:p w14:paraId="081383D2" w14:textId="77777777" w:rsidR="00396B0D" w:rsidRDefault="002D3E2A">
      <w:r>
        <w:t xml:space="preserve"> </w:t>
      </w:r>
      <w:r>
        <w:rPr>
          <w:i/>
        </w:rPr>
        <w:t>4. Het derde en vierde lid komen te luiden:</w:t>
      </w:r>
    </w:p>
    <w:p w14:paraId="081383D3" w14:textId="77777777" w:rsidR="00396B0D" w:rsidRDefault="002D3E2A">
      <w:r>
        <w:t xml:space="preserve"> </w:t>
      </w:r>
      <w:r>
        <w:rPr>
          <w:i/>
        </w:rPr>
        <w:t>3. Als een verblijfsobject, lig- of standplaats [of afgebakend terrein] nog niet gereed is gekomen, wordt het nummer binnen [aantal (bijvoorbeeld vier)] weken na het gereedkomen daarvan aangebracht.4. Als burgemeester en wethouders het nodig oordelen een nummeraanduiding, waarop het vervallen nummer is doorgehaald, gedurende ten hoogste een jaar naast de nummeraanduiding met het nieuwe nummer te handhaven laat de rechthebbende dit toe of geeft de rechthebbende daaraan uitvoering.</w:t>
      </w:r>
    </w:p>
    <w:p w14:paraId="081383D4" w14:textId="77777777" w:rsidR="00396B0D" w:rsidRDefault="002D3E2A">
      <w:r>
        <w:t xml:space="preserve"> </w:t>
      </w:r>
    </w:p>
    <w:p w14:paraId="081383D5" w14:textId="77777777" w:rsidR="00396B0D" w:rsidRDefault="002D3E2A">
      <w:r>
        <w:t xml:space="preserve"> </w:t>
      </w:r>
      <w:r>
        <w:rPr>
          <w:i/>
        </w:rPr>
        <w:t>5. In het vijfde lid wordt ‘het college kan’ vervangen door ‘burgemeester en wethouders kunnen’ en wordt ‘termijn’ vervangen door ‘termijnen’.</w:t>
      </w:r>
      <w:r>
        <w:t>]</w:t>
      </w:r>
    </w:p>
    <w:p w14:paraId="081383D6" w14:textId="77777777" w:rsidR="00396B0D" w:rsidRDefault="002D3E2A">
      <w:r>
        <w:t xml:space="preserve"> </w:t>
      </w:r>
    </w:p>
    <w:p w14:paraId="081383D7" w14:textId="77777777" w:rsidR="00396B0D" w:rsidRDefault="002D3E2A">
      <w:r>
        <w:t xml:space="preserve"> [</w:t>
      </w:r>
      <w:r>
        <w:rPr>
          <w:i/>
        </w:rPr>
        <w:t xml:space="preserve">H </w:t>
      </w:r>
    </w:p>
    <w:p w14:paraId="081383D8" w14:textId="77777777" w:rsidR="00396B0D" w:rsidRDefault="002D3E2A">
      <w:r>
        <w:t xml:space="preserve"> </w:t>
      </w:r>
    </w:p>
    <w:p w14:paraId="081383D9" w14:textId="77777777" w:rsidR="00396B0D" w:rsidRDefault="002D3E2A">
      <w:r>
        <w:t xml:space="preserve"> </w:t>
      </w:r>
      <w:r>
        <w:rPr>
          <w:i/>
        </w:rPr>
        <w:t>Artikel 7 wordt als volgt gewijzigd:</w:t>
      </w:r>
    </w:p>
    <w:p w14:paraId="081383DA" w14:textId="77777777" w:rsidR="00396B0D" w:rsidRDefault="002D3E2A">
      <w:r>
        <w:t xml:space="preserve"> </w:t>
      </w:r>
    </w:p>
    <w:p w14:paraId="081383DB" w14:textId="77777777" w:rsidR="00396B0D" w:rsidRDefault="002D3E2A">
      <w:r>
        <w:t xml:space="preserve"> </w:t>
      </w:r>
      <w:r>
        <w:rPr>
          <w:i/>
        </w:rPr>
        <w:t>1. Het opschrift komt te luiden:</w:t>
      </w:r>
    </w:p>
    <w:p w14:paraId="081383DC" w14:textId="77777777" w:rsidR="00396B0D" w:rsidRPr="002D3E2A" w:rsidRDefault="002D3E2A">
      <w:pPr>
        <w:rPr>
          <w:b/>
        </w:rPr>
      </w:pPr>
      <w:r w:rsidRPr="002D3E2A">
        <w:rPr>
          <w:b/>
        </w:rPr>
        <w:t xml:space="preserve"> </w:t>
      </w:r>
      <w:r w:rsidRPr="002D3E2A">
        <w:rPr>
          <w:b/>
          <w:i/>
        </w:rPr>
        <w:t xml:space="preserve"> Artikel 7. Nadere regels  </w:t>
      </w:r>
    </w:p>
    <w:p w14:paraId="081383DD" w14:textId="77777777" w:rsidR="00396B0D" w:rsidRDefault="002D3E2A">
      <w:r>
        <w:t xml:space="preserve"> </w:t>
      </w:r>
    </w:p>
    <w:p w14:paraId="081383DE" w14:textId="77777777" w:rsidR="00396B0D" w:rsidRDefault="002D3E2A">
      <w:r>
        <w:t xml:space="preserve"> </w:t>
      </w:r>
      <w:r>
        <w:rPr>
          <w:i/>
        </w:rPr>
        <w:t>2. Het eerste lid wordt als volgt gewijzigd:</w:t>
      </w:r>
    </w:p>
    <w:p w14:paraId="081383DF" w14:textId="77777777" w:rsidR="00396B0D" w:rsidRDefault="002D3E2A">
      <w:r>
        <w:t xml:space="preserve"> </w:t>
      </w:r>
      <w:r>
        <w:rPr>
          <w:i/>
        </w:rPr>
        <w:t>a. In de aanhef wordt ‘Het college kan uitvoeringsvoorschriften vaststellen betreffende’ vervangen door ‘Burgemeester en wethouders kunnen nadere regels stellen over’.</w:t>
      </w:r>
    </w:p>
    <w:p w14:paraId="081383E0" w14:textId="77777777" w:rsidR="00396B0D" w:rsidRDefault="002D3E2A">
      <w:r>
        <w:t xml:space="preserve"> </w:t>
      </w:r>
      <w:r>
        <w:rPr>
          <w:i/>
        </w:rPr>
        <w:t>b. In onderdeel a vervalt ‘van’.</w:t>
      </w:r>
    </w:p>
    <w:p w14:paraId="081383E1" w14:textId="77777777" w:rsidR="00396B0D" w:rsidRDefault="002D3E2A">
      <w:r>
        <w:t xml:space="preserve"> </w:t>
      </w:r>
      <w:r>
        <w:rPr>
          <w:i/>
        </w:rPr>
        <w:t>c. In onderdeel c wordt ‘ligplaatsen en standplaatsen en afgebakende terreinen’ vervangen door ‘lig- en standplaatsen[ en afgebakende terreinen]’.</w:t>
      </w:r>
    </w:p>
    <w:p w14:paraId="081383E2" w14:textId="77777777" w:rsidR="00396B0D" w:rsidRDefault="002D3E2A">
      <w:r>
        <w:t xml:space="preserve"> </w:t>
      </w:r>
    </w:p>
    <w:p w14:paraId="081383E3" w14:textId="361DC817" w:rsidR="00396B0D" w:rsidRDefault="002D3E2A">
      <w:r>
        <w:t xml:space="preserve"> </w:t>
      </w:r>
      <w:r>
        <w:rPr>
          <w:i/>
        </w:rPr>
        <w:t>3. In het tweede lid wordt ‘uitvoeringsvoorschriften’ vervangen door ‘nadere regels’ en wordt ‘convenant inzake postcodes’ vervangen door ‘Convenant inzake postcodes’</w:t>
      </w:r>
      <w:r>
        <w:t>.]</w:t>
      </w:r>
    </w:p>
    <w:p w14:paraId="081383E4" w14:textId="77777777" w:rsidR="00396B0D" w:rsidRDefault="002D3E2A">
      <w:r>
        <w:t xml:space="preserve"> </w:t>
      </w:r>
    </w:p>
    <w:p w14:paraId="081383E5" w14:textId="77777777" w:rsidR="00396B0D" w:rsidRDefault="002D3E2A">
      <w:r>
        <w:t xml:space="preserve"> [I</w:t>
      </w:r>
    </w:p>
    <w:p w14:paraId="081383E6" w14:textId="77777777" w:rsidR="00396B0D" w:rsidRDefault="002D3E2A">
      <w:r>
        <w:t xml:space="preserve"> </w:t>
      </w:r>
    </w:p>
    <w:p w14:paraId="081383E7" w14:textId="77777777" w:rsidR="00396B0D" w:rsidRDefault="002D3E2A">
      <w:r>
        <w:t xml:space="preserve"> </w:t>
      </w:r>
      <w:r>
        <w:rPr>
          <w:i/>
        </w:rPr>
        <w:t>Artikel 8 wordt als volgt gewijzigd:</w:t>
      </w:r>
    </w:p>
    <w:p w14:paraId="081383E8" w14:textId="77777777" w:rsidR="00396B0D" w:rsidRDefault="002D3E2A">
      <w:r>
        <w:t xml:space="preserve"> </w:t>
      </w:r>
    </w:p>
    <w:p w14:paraId="081383E9" w14:textId="77777777" w:rsidR="00396B0D" w:rsidRDefault="002D3E2A">
      <w:r>
        <w:t xml:space="preserve"> </w:t>
      </w:r>
      <w:r>
        <w:rPr>
          <w:i/>
        </w:rPr>
        <w:t>1. Het opschrift komt te luiden:</w:t>
      </w:r>
    </w:p>
    <w:p w14:paraId="081383EA" w14:textId="77777777" w:rsidR="00396B0D" w:rsidRPr="002D3E2A" w:rsidRDefault="002D3E2A">
      <w:pPr>
        <w:rPr>
          <w:i/>
        </w:rPr>
      </w:pPr>
      <w:r>
        <w:t xml:space="preserve"> </w:t>
      </w:r>
      <w:r>
        <w:rPr>
          <w:b/>
        </w:rPr>
        <w:t xml:space="preserve"> </w:t>
      </w:r>
      <w:r w:rsidRPr="002D3E2A">
        <w:rPr>
          <w:b/>
          <w:i/>
        </w:rPr>
        <w:t xml:space="preserve">Artikel 8. Handhaving  </w:t>
      </w:r>
    </w:p>
    <w:p w14:paraId="081383EB" w14:textId="77777777" w:rsidR="00396B0D" w:rsidRDefault="002D3E2A">
      <w:r>
        <w:t xml:space="preserve"> </w:t>
      </w:r>
    </w:p>
    <w:p w14:paraId="081383EC" w14:textId="77777777" w:rsidR="00396B0D" w:rsidRDefault="002D3E2A">
      <w:r>
        <w:t xml:space="preserve"> </w:t>
      </w:r>
      <w:r>
        <w:rPr>
          <w:i/>
        </w:rPr>
        <w:t>2. In het eerste lid wordt ‘eerste tot en met het vierde lid,’ vervangen door ‘eerste tot en met vierde lid,’.</w:t>
      </w:r>
      <w:r>
        <w:t>]</w:t>
      </w:r>
    </w:p>
    <w:p w14:paraId="081383ED" w14:textId="77777777" w:rsidR="00396B0D" w:rsidRDefault="002D3E2A">
      <w:r>
        <w:t xml:space="preserve"> </w:t>
      </w:r>
    </w:p>
    <w:p w14:paraId="40843E5B" w14:textId="77777777" w:rsidR="00080D25" w:rsidRDefault="00080D25" w:rsidP="00080D25">
      <w:pPr>
        <w:rPr>
          <w:rFonts w:cs="Arial"/>
          <w:i/>
          <w:iCs w:val="0"/>
          <w:szCs w:val="20"/>
        </w:rPr>
      </w:pPr>
      <w:r>
        <w:rPr>
          <w:rFonts w:cs="Arial"/>
        </w:rPr>
        <w:t>[</w:t>
      </w:r>
      <w:r>
        <w:rPr>
          <w:rFonts w:cs="Arial"/>
          <w:i/>
        </w:rPr>
        <w:t>J</w:t>
      </w:r>
    </w:p>
    <w:p w14:paraId="2C58F018" w14:textId="77777777" w:rsidR="00080D25" w:rsidRDefault="00080D25" w:rsidP="00080D25">
      <w:pPr>
        <w:rPr>
          <w:rFonts w:cs="Arial"/>
          <w:i/>
        </w:rPr>
      </w:pPr>
    </w:p>
    <w:p w14:paraId="6AFF83AF" w14:textId="77777777" w:rsidR="00080D25" w:rsidRDefault="00080D25" w:rsidP="00080D25">
      <w:pPr>
        <w:rPr>
          <w:rFonts w:cs="Arial"/>
        </w:rPr>
      </w:pPr>
      <w:r>
        <w:rPr>
          <w:rFonts w:cs="Arial"/>
          <w:i/>
        </w:rPr>
        <w:t>In artikel 11, tweede lid, wordt ‘Het college kan’ vervangen door ‘Burgemeester en wethouders kunnen’.</w:t>
      </w:r>
      <w:r>
        <w:rPr>
          <w:rFonts w:cs="Arial"/>
        </w:rPr>
        <w:t>]</w:t>
      </w:r>
    </w:p>
    <w:p w14:paraId="17937B1F" w14:textId="77777777" w:rsidR="00080D25" w:rsidRDefault="00080D25">
      <w:bookmarkStart w:id="0" w:name="_GoBack"/>
      <w:bookmarkEnd w:id="0"/>
    </w:p>
    <w:p w14:paraId="081383EE" w14:textId="77777777" w:rsidR="00396B0D" w:rsidRDefault="002D3E2A">
      <w:r>
        <w:t xml:space="preserve"> </w:t>
      </w:r>
      <w:r>
        <w:rPr>
          <w:b/>
        </w:rPr>
        <w:t>Artikel II</w:t>
      </w:r>
    </w:p>
    <w:p w14:paraId="081383EF" w14:textId="77777777" w:rsidR="00396B0D" w:rsidRDefault="002D3E2A">
      <w:r>
        <w:t xml:space="preserve"> </w:t>
      </w:r>
    </w:p>
    <w:p w14:paraId="081383F0" w14:textId="77777777" w:rsidR="00396B0D" w:rsidRDefault="002D3E2A">
      <w:r>
        <w:t xml:space="preserve"> Dit besluit treedt in werking op [</w:t>
      </w:r>
      <w:r>
        <w:rPr>
          <w:b/>
        </w:rPr>
        <w:t>datum</w:t>
      </w:r>
      <w:r>
        <w:t>].</w:t>
      </w:r>
    </w:p>
    <w:p w14:paraId="081383F1" w14:textId="77777777" w:rsidR="00396B0D" w:rsidRDefault="002D3E2A">
      <w:r>
        <w:t xml:space="preserve"> </w:t>
      </w:r>
    </w:p>
    <w:p w14:paraId="081383F2" w14:textId="77777777" w:rsidR="00396B0D" w:rsidRDefault="002D3E2A">
      <w:r>
        <w:t xml:space="preserve"> </w:t>
      </w:r>
    </w:p>
    <w:p w14:paraId="081383F3" w14:textId="77777777" w:rsidR="00396B0D" w:rsidRDefault="002D3E2A">
      <w:r>
        <w:t xml:space="preserve"> Aldus vastgesteld in de openbare raadsvergadering van </w:t>
      </w:r>
      <w:r>
        <w:rPr>
          <w:b/>
        </w:rPr>
        <w:t>[datum</w:t>
      </w:r>
      <w:r>
        <w:t>].</w:t>
      </w:r>
    </w:p>
    <w:p w14:paraId="081383F4" w14:textId="77777777" w:rsidR="00396B0D" w:rsidRDefault="002D3E2A">
      <w:r>
        <w:t xml:space="preserve"> </w:t>
      </w:r>
    </w:p>
    <w:p w14:paraId="081383F5" w14:textId="77777777" w:rsidR="00396B0D" w:rsidRDefault="002D3E2A">
      <w:r>
        <w:t xml:space="preserve"> De voorzitter,</w:t>
      </w:r>
    </w:p>
    <w:p w14:paraId="081383F6" w14:textId="77777777" w:rsidR="00396B0D" w:rsidRDefault="002D3E2A">
      <w:r>
        <w:t xml:space="preserve"> De griffier,</w:t>
      </w:r>
    </w:p>
    <w:sectPr w:rsidR="00396B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383F9" w14:textId="77777777" w:rsidR="00E3767B" w:rsidRDefault="00E3767B">
      <w:r>
        <w:separator/>
      </w:r>
    </w:p>
  </w:endnote>
  <w:endnote w:type="continuationSeparator" w:id="0">
    <w:p w14:paraId="081383FA"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383F7" w14:textId="77777777" w:rsidR="00E3767B" w:rsidRDefault="00E3767B">
      <w:r>
        <w:separator/>
      </w:r>
    </w:p>
  </w:footnote>
  <w:footnote w:type="continuationSeparator" w:id="0">
    <w:p w14:paraId="081383F8" w14:textId="77777777" w:rsidR="00E3767B" w:rsidRDefault="00E37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64D1E"/>
    <w:multiLevelType w:val="multilevel"/>
    <w:tmpl w:val="7CCE8ECC"/>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0D25"/>
    <w:rsid w:val="00085A6C"/>
    <w:rsid w:val="000A2B80"/>
    <w:rsid w:val="000A69BC"/>
    <w:rsid w:val="000B448E"/>
    <w:rsid w:val="000C12F6"/>
    <w:rsid w:val="000C2B00"/>
    <w:rsid w:val="000D4305"/>
    <w:rsid w:val="000E1325"/>
    <w:rsid w:val="000E14A8"/>
    <w:rsid w:val="000E4387"/>
    <w:rsid w:val="000E68D7"/>
    <w:rsid w:val="0010009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D3E2A"/>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96B0D"/>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8138370"/>
  <w15:docId w15:val="{A7B5511F-7E76-48DA-9740-7E95760A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080D25"/>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080D25"/>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080D2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080D25"/>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080D25"/>
    <w:pPr>
      <w:numPr>
        <w:ilvl w:val="1"/>
      </w:numPr>
    </w:pPr>
    <w:rPr>
      <w:rFonts w:eastAsiaTheme="majorEastAsia"/>
      <w:i/>
      <w:iCs w:val="0"/>
      <w:spacing w:val="15"/>
    </w:rPr>
  </w:style>
  <w:style w:type="character" w:customStyle="1" w:styleId="OndertitelChar">
    <w:name w:val="Ondertitel Char"/>
    <w:basedOn w:val="Standaardalinea-lettertype"/>
    <w:link w:val="Ondertitel"/>
    <w:rsid w:val="00080D25"/>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basedOn w:val="Standaardalinea-lettertype"/>
    <w:link w:val="Kop1"/>
    <w:rsid w:val="00080D25"/>
    <w:rPr>
      <w:rFonts w:ascii="Arial" w:eastAsiaTheme="majorEastAsia" w:hAnsi="Arial"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223">
      <w:bodyDiv w:val="1"/>
      <w:marLeft w:val="0"/>
      <w:marRight w:val="0"/>
      <w:marTop w:val="0"/>
      <w:marBottom w:val="0"/>
      <w:divBdr>
        <w:top w:val="none" w:sz="0" w:space="0" w:color="auto"/>
        <w:left w:val="none" w:sz="0" w:space="0" w:color="auto"/>
        <w:bottom w:val="none" w:sz="0" w:space="0" w:color="auto"/>
        <w:right w:val="none" w:sz="0" w:space="0" w:color="auto"/>
      </w:divBdr>
    </w:div>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ab34907-cfea-4875-a9e3-dcc53d1d57a8">YT7NX5SARR6U-81-300</_dlc_DocId>
    <_dlc_DocIdUrl xmlns="3ab34907-cfea-4875-a9e3-dcc53d1d57a8">
      <Url>https://willemshof.vng.nl/dsr/modwet/_layouts/15/DocIdRedir.aspx?ID=YT7NX5SARR6U-81-300</Url>
      <Description>YT7NX5SARR6U-81-300</Description>
    </_dlc_DocIdUrl>
    <TaxKeywordTaxHTField xmlns="3ab34907-cfea-4875-a9e3-dcc53d1d57a8">
      <Terms xmlns="http://schemas.microsoft.com/office/infopath/2007/PartnerControls"/>
    </TaxKeywordTaxHTField>
    <TaxCatchAll xmlns="3ab34907-cfea-4875-a9e3-dcc53d1d57a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3152E-789A-4A5F-A385-32B79582A22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ab34907-cfea-4875-a9e3-dcc53d1d57a8"/>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B166A2E-DA4E-4469-9864-9B146D77CB71}">
  <ds:schemaRefs>
    <ds:schemaRef ds:uri="http://schemas.microsoft.com/sharepoint/v3/contenttype/forms"/>
  </ds:schemaRefs>
</ds:datastoreItem>
</file>

<file path=customXml/itemProps3.xml><?xml version="1.0" encoding="utf-8"?>
<ds:datastoreItem xmlns:ds="http://schemas.openxmlformats.org/officeDocument/2006/customXml" ds:itemID="{3C9E55BB-0748-4D91-8AA4-FF7FDB80D2E4}">
  <ds:schemaRefs>
    <ds:schemaRef ds:uri="http://schemas.microsoft.com/sharepoint/events"/>
  </ds:schemaRefs>
</ds:datastoreItem>
</file>

<file path=customXml/itemProps4.xml><?xml version="1.0" encoding="utf-8"?>
<ds:datastoreItem xmlns:ds="http://schemas.openxmlformats.org/officeDocument/2006/customXml" ds:itemID="{1329FACA-0CF2-4668-B5CF-2AA15DBA1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6483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4</cp:revision>
  <cp:lastPrinted>2014-05-22T08:59:00Z</cp:lastPrinted>
  <dcterms:created xsi:type="dcterms:W3CDTF">2018-06-20T09:24:00Z</dcterms:created>
  <dcterms:modified xsi:type="dcterms:W3CDTF">2018-06-25T08:48:00Z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_dlc_DocIdItemGuid">
    <vt:lpwstr>d1e3390c-f360-46ca-ac0f-f2bcbc7c3dc7</vt:lpwstr>
  </property>
  <property fmtid="{D5CDD505-2E9C-101B-9397-08002B2CF9AE}" pid="4" name="ContentTypeId">
    <vt:lpwstr>0x01010000FB71FE4FA042D68DD5CCCCDB4ABCE400F9CFD89853462E42A97D89AAA1F160F3</vt:lpwstr>
  </property>
  <property fmtid="{D5CDD505-2E9C-101B-9397-08002B2CF9AE}" pid="5" name="TaxKeyword">
    <vt:lpwstr/>
  </property>
</Properties>
</file>