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65" w:rsidRDefault="00490F06">
      <w:pPr>
        <w:pStyle w:val="OPTitel"/>
      </w:pPr>
      <w:r>
        <w:t xml:space="preserve">Model Raadsbesluit </w:t>
      </w:r>
      <w:r>
        <w:t>Urgentieverordening Huisvestingswet 2014</w:t>
      </w:r>
    </w:p>
    <w:p w:rsidR="00B47465" w:rsidRDefault="00490F06">
      <w:pPr>
        <w:pStyle w:val="OPAanhef"/>
      </w:pPr>
      <w:r>
        <w:rPr>
          <w:b/>
        </w:rPr>
        <w:t xml:space="preserve">Model Raadsbesluit </w:t>
      </w:r>
      <w:bookmarkStart w:id="0" w:name="_GoBack"/>
      <w:bookmarkEnd w:id="0"/>
      <w:r>
        <w:rPr>
          <w:b/>
        </w:rPr>
        <w:t>Urgentieverordening Huisvestingswet 2014</w:t>
      </w:r>
    </w:p>
    <w:p w:rsidR="00B47465" w:rsidRDefault="00A34452">
      <w:pPr>
        <w:pStyle w:val="OPAanhef"/>
      </w:pPr>
      <w:r>
        <w:t>De raad van de gemeente [n</w:t>
      </w:r>
      <w:r w:rsidR="00490F06">
        <w:t>aam gemeente];</w:t>
      </w:r>
    </w:p>
    <w:p w:rsidR="00B47465" w:rsidRDefault="00490F06">
      <w:pPr>
        <w:pStyle w:val="OPAanhef"/>
      </w:pPr>
      <w:r>
        <w:t>gelezen het voorstel van b</w:t>
      </w:r>
      <w:r w:rsidR="00A34452">
        <w:t>urgemeester en wethouders van [d</w:t>
      </w:r>
      <w:r>
        <w:t xml:space="preserve">atum </w:t>
      </w:r>
      <w:r w:rsidR="00A34452">
        <w:t>en nummer</w:t>
      </w:r>
      <w:r>
        <w:t>];</w:t>
      </w:r>
    </w:p>
    <w:p w:rsidR="00B47465" w:rsidRDefault="00490F06">
      <w:pPr>
        <w:pStyle w:val="OPAanhef"/>
      </w:pPr>
      <w:r>
        <w:t>gelet op de artikelen 4, eerste lid, aanhef en onder a, 7 en 9 tot en met 12, van de Huisvestingswet 2014;</w:t>
      </w:r>
    </w:p>
    <w:p w:rsidR="00B47465" w:rsidRDefault="00A34452">
      <w:pPr>
        <w:pStyle w:val="OPAanhef"/>
      </w:pPr>
      <w:r>
        <w:t>gezien het advies van de [n</w:t>
      </w:r>
      <w:r w:rsidR="00490F06">
        <w:t>aam commissie];</w:t>
      </w:r>
    </w:p>
    <w:p w:rsidR="00B47465" w:rsidRDefault="00490F06">
      <w:pPr>
        <w:pStyle w:val="OPAanhef"/>
      </w:pPr>
      <w:r>
        <w:t xml:space="preserve">besluit vast te stellen de </w:t>
      </w:r>
      <w:r>
        <w:t>Urgentieve</w:t>
      </w:r>
      <w:r w:rsidR="00A34452">
        <w:t>rordening Huisvestingwet 2014 [n</w:t>
      </w:r>
      <w:r>
        <w:t xml:space="preserve">aam gemeente </w:t>
      </w:r>
      <w:r w:rsidR="00A34452">
        <w:t>en</w:t>
      </w:r>
      <w:r>
        <w:t xml:space="preserve"> eventueel jaartal]:</w:t>
      </w:r>
    </w:p>
    <w:p w:rsidR="00B47465" w:rsidRDefault="00490F06">
      <w:pPr>
        <w:pStyle w:val="OPArtikelTitel"/>
      </w:pPr>
      <w:r>
        <w:t>Artikel 1. Begripsbepalingen</w:t>
      </w:r>
    </w:p>
    <w:p w:rsidR="00B47465" w:rsidRDefault="00490F06">
      <w:r>
        <w:t>In deze verordening wordt verstaan onder:</w:t>
      </w:r>
    </w:p>
    <w:p w:rsidR="00B47465" w:rsidRDefault="00490F06">
      <w:pPr>
        <w:pStyle w:val="Lijstalinea"/>
        <w:numPr>
          <w:ilvl w:val="0"/>
          <w:numId w:val="1"/>
        </w:numPr>
      </w:pPr>
      <w:r>
        <w:t>wet: Huisvestingswet 2014;</w:t>
      </w:r>
      <w:r>
        <w:br/>
      </w:r>
    </w:p>
    <w:p w:rsidR="00B47465" w:rsidRDefault="00490F06">
      <w:pPr>
        <w:pStyle w:val="Lijstalinea"/>
        <w:numPr>
          <w:ilvl w:val="0"/>
          <w:numId w:val="1"/>
        </w:numPr>
      </w:pPr>
      <w:r>
        <w:t>woningcorporatie: toegelaten instelling als bedoeld in artikel 19 van de Woningw</w:t>
      </w:r>
      <w:r>
        <w:t>et die feitelijk werkzaam is in de gemeente.</w:t>
      </w:r>
    </w:p>
    <w:p w:rsidR="00B47465" w:rsidRDefault="00490F06">
      <w:pPr>
        <w:pStyle w:val="OPArtikelTitel"/>
      </w:pPr>
      <w:r>
        <w:t>Artikel 2. Indeling in een urgentiecategorie</w:t>
      </w:r>
    </w:p>
    <w:p w:rsidR="00B47465" w:rsidRDefault="00490F06">
      <w:pPr>
        <w:numPr>
          <w:ilvl w:val="0"/>
          <w:numId w:val="2"/>
        </w:numPr>
      </w:pPr>
      <w:r>
        <w:t xml:space="preserve">Woningzoekenden met een huishoudinkomen lager dan </w:t>
      </w:r>
      <w:r w:rsidR="00A34452">
        <w:t>[inkomensgrens],</w:t>
      </w:r>
      <w:r>
        <w:t xml:space="preserve"> die voldoen aan het bepaalde in artikel 10, tweede lid, van de wet, en die dringend woonruimte nodig hebben,</w:t>
      </w:r>
      <w:r>
        <w:t xml:space="preserve"> kunnen bij burgemeester en wethouders een verzoek indienen om indeling in een urgentiecategorie met verstrekking van de volgende gegevens:</w:t>
      </w:r>
      <w:r>
        <w:br/>
      </w:r>
    </w:p>
    <w:p w:rsidR="00B47465" w:rsidRDefault="00490F06">
      <w:pPr>
        <w:pStyle w:val="Lijstalinea"/>
        <w:numPr>
          <w:ilvl w:val="1"/>
          <w:numId w:val="2"/>
        </w:numPr>
      </w:pPr>
      <w:r>
        <w:t>naam, adres, woonplaats, geboortedatum, nationaliteit en, indien van toepassing, de verblijfstitel van de verzoeker</w:t>
      </w:r>
      <w:r>
        <w:t>;</w:t>
      </w:r>
      <w:r>
        <w:br/>
      </w:r>
    </w:p>
    <w:p w:rsidR="00B47465" w:rsidRDefault="00490F06">
      <w:pPr>
        <w:pStyle w:val="Lijstalinea"/>
        <w:numPr>
          <w:ilvl w:val="1"/>
          <w:numId w:val="2"/>
        </w:numPr>
      </w:pPr>
      <w:r>
        <w:t>aantal personen waaruit het huishouden van de verzoeker bestaat, en</w:t>
      </w:r>
      <w:r>
        <w:br/>
      </w:r>
    </w:p>
    <w:p w:rsidR="00B47465" w:rsidRDefault="00490F06">
      <w:pPr>
        <w:pStyle w:val="Lijstalinea"/>
        <w:numPr>
          <w:ilvl w:val="1"/>
          <w:numId w:val="2"/>
        </w:numPr>
      </w:pPr>
      <w:r>
        <w:t>aanduiding van de urgentiecategorie en de motivering hiervan.</w:t>
      </w:r>
      <w:r>
        <w:br/>
      </w:r>
    </w:p>
    <w:p w:rsidR="00B47465" w:rsidRDefault="00490F06">
      <w:pPr>
        <w:numPr>
          <w:ilvl w:val="0"/>
          <w:numId w:val="2"/>
        </w:numPr>
      </w:pPr>
      <w:r>
        <w:t xml:space="preserve">Voor indeling in een urgentiecategorie komen slechts in aanmerking </w:t>
      </w:r>
      <w:r w:rsidR="00A34452">
        <w:t>[</w:t>
      </w:r>
      <w:r>
        <w:t>meerderjarige</w:t>
      </w:r>
      <w:r w:rsidR="00A34452">
        <w:t>]</w:t>
      </w:r>
      <w:r>
        <w:t>:</w:t>
      </w:r>
      <w:r>
        <w:br/>
      </w:r>
    </w:p>
    <w:p w:rsidR="00B47465" w:rsidRDefault="00490F06">
      <w:pPr>
        <w:pStyle w:val="Lijstalinea"/>
        <w:numPr>
          <w:ilvl w:val="1"/>
          <w:numId w:val="2"/>
        </w:numPr>
      </w:pPr>
      <w:r>
        <w:t xml:space="preserve">woningzoekenden die verblijven in een </w:t>
      </w:r>
      <w:r>
        <w:t>voorziening voor tijdelijk opvang van personen, die in verband met problemen van relationele aard of geweld hun woonruimte hebben verlaten;</w:t>
      </w:r>
      <w:r>
        <w:br/>
      </w:r>
    </w:p>
    <w:p w:rsidR="00B47465" w:rsidRDefault="00490F06">
      <w:pPr>
        <w:pStyle w:val="Lijstalinea"/>
        <w:numPr>
          <w:ilvl w:val="1"/>
          <w:numId w:val="2"/>
        </w:numPr>
      </w:pPr>
      <w:r>
        <w:lastRenderedPageBreak/>
        <w:t>woningzoekenden die mantelzorg als bedoeld in artikel 1, eerste lid, onderdeel b, van de Wet maatschappelijke ondersteuning 2015 verlenen of ontvangen;</w:t>
      </w:r>
      <w:r>
        <w:br/>
      </w:r>
    </w:p>
    <w:p w:rsidR="00B47465" w:rsidRDefault="00490F06">
      <w:pPr>
        <w:pStyle w:val="Lijstalinea"/>
        <w:numPr>
          <w:ilvl w:val="1"/>
          <w:numId w:val="2"/>
        </w:numPr>
      </w:pPr>
      <w:r>
        <w:t>vergunninghouders als bedoeld in artikel 28 van de wet, en</w:t>
      </w:r>
      <w:r>
        <w:br/>
      </w:r>
    </w:p>
    <w:p w:rsidR="00B47465" w:rsidRDefault="00A34452" w:rsidP="00A34452">
      <w:pPr>
        <w:pStyle w:val="Lijstalinea"/>
        <w:numPr>
          <w:ilvl w:val="1"/>
          <w:numId w:val="2"/>
        </w:numPr>
      </w:pPr>
      <w:r>
        <w:t>[…].</w:t>
      </w:r>
      <w:r w:rsidR="00490F06">
        <w:br/>
      </w:r>
    </w:p>
    <w:p w:rsidR="00B47465" w:rsidRDefault="00490F06">
      <w:pPr>
        <w:pStyle w:val="Lijstalinea"/>
        <w:numPr>
          <w:ilvl w:val="0"/>
          <w:numId w:val="2"/>
        </w:numPr>
      </w:pPr>
      <w:r>
        <w:t>B</w:t>
      </w:r>
      <w:r>
        <w:t>ij de beoordeling v</w:t>
      </w:r>
      <w:r>
        <w:t>an het verzoek om indeling in een urgentiecategorie kunnen burgemeester en wethouders zich laten adviseren door een door hen aan te wijzen instantie.</w:t>
      </w:r>
      <w:r>
        <w:br/>
      </w:r>
    </w:p>
    <w:p w:rsidR="00B47465" w:rsidRDefault="00490F06">
      <w:pPr>
        <w:numPr>
          <w:ilvl w:val="0"/>
          <w:numId w:val="2"/>
        </w:numPr>
      </w:pPr>
      <w:r>
        <w:t>De beschikking tot indeling in een urgentiecategorie vermeldt in ieder geval:</w:t>
      </w:r>
      <w:r>
        <w:br/>
      </w:r>
    </w:p>
    <w:p w:rsidR="00B47465" w:rsidRDefault="00490F06">
      <w:pPr>
        <w:pStyle w:val="Lijstalinea"/>
        <w:numPr>
          <w:ilvl w:val="1"/>
          <w:numId w:val="2"/>
        </w:numPr>
      </w:pPr>
      <w:r>
        <w:t xml:space="preserve">naam, adres en woonplaats </w:t>
      </w:r>
      <w:r>
        <w:t>van de woningzoekende;</w:t>
      </w:r>
      <w:r>
        <w:br/>
      </w:r>
    </w:p>
    <w:p w:rsidR="00B47465" w:rsidRDefault="00490F06">
      <w:pPr>
        <w:pStyle w:val="Lijstalinea"/>
        <w:numPr>
          <w:ilvl w:val="1"/>
          <w:numId w:val="2"/>
        </w:numPr>
      </w:pPr>
      <w:r>
        <w:t>datum waarop het verzoek om indeling in een urgentiecategorie, door burgemeester en wethouders is ontvangen, en</w:t>
      </w:r>
      <w:r>
        <w:br/>
      </w:r>
    </w:p>
    <w:p w:rsidR="00B47465" w:rsidRDefault="00490F06">
      <w:pPr>
        <w:pStyle w:val="Lijstalinea"/>
        <w:numPr>
          <w:ilvl w:val="1"/>
          <w:numId w:val="2"/>
        </w:numPr>
      </w:pPr>
      <w:r>
        <w:t>urgentiecategorie waarin de woningzoekende is ingedeeld.</w:t>
      </w:r>
    </w:p>
    <w:p w:rsidR="00B47465" w:rsidRDefault="00490F06">
      <w:pPr>
        <w:pStyle w:val="OPArtikelTitel"/>
      </w:pPr>
      <w:r>
        <w:t>Artikel 3. Intrekken of wijzigen urgentiecategorie</w:t>
      </w:r>
    </w:p>
    <w:p w:rsidR="00B47465" w:rsidRDefault="00490F06">
      <w:pPr>
        <w:numPr>
          <w:ilvl w:val="0"/>
          <w:numId w:val="3"/>
        </w:numPr>
      </w:pPr>
      <w:r>
        <w:t>Burgemeeste</w:t>
      </w:r>
      <w:r>
        <w:t>r en wethouders kunnen de beschikking tot indeling in een urgentiecategorie intrekken indien de woningzoekende:</w:t>
      </w:r>
      <w:r>
        <w:br/>
      </w:r>
    </w:p>
    <w:p w:rsidR="00B47465" w:rsidRDefault="00490F06">
      <w:pPr>
        <w:pStyle w:val="Lijstalinea"/>
        <w:numPr>
          <w:ilvl w:val="1"/>
          <w:numId w:val="3"/>
        </w:numPr>
      </w:pPr>
      <w:r>
        <w:t>niet langer als woningzoekende als bedoeld in artikel 2 is aan te merken;</w:t>
      </w:r>
      <w:r>
        <w:br/>
      </w:r>
    </w:p>
    <w:p w:rsidR="00B47465" w:rsidRDefault="00490F06">
      <w:pPr>
        <w:pStyle w:val="Lijstalinea"/>
        <w:numPr>
          <w:ilvl w:val="1"/>
          <w:numId w:val="3"/>
        </w:numPr>
      </w:pPr>
      <w:r>
        <w:t>bij zijn aanvraag gegevens heeft verstrekt waarvan hij wist of kon v</w:t>
      </w:r>
      <w:r>
        <w:t>ermoeden dat deze onjuist of onvolledig waren, of</w:t>
      </w:r>
      <w:r>
        <w:br/>
      </w:r>
    </w:p>
    <w:p w:rsidR="00B47465" w:rsidRDefault="00490F06">
      <w:pPr>
        <w:pStyle w:val="Lijstalinea"/>
        <w:numPr>
          <w:ilvl w:val="1"/>
          <w:numId w:val="3"/>
        </w:numPr>
      </w:pPr>
      <w:r>
        <w:t>een aanbod voor een passende woning heeft geweigerd.</w:t>
      </w:r>
      <w:r>
        <w:br/>
      </w:r>
    </w:p>
    <w:p w:rsidR="00B47465" w:rsidRDefault="00490F06">
      <w:pPr>
        <w:pStyle w:val="Lijstalinea"/>
        <w:numPr>
          <w:ilvl w:val="0"/>
          <w:numId w:val="3"/>
        </w:numPr>
      </w:pPr>
      <w:r>
        <w:t xml:space="preserve">Een woningzoekende kan, al dan niet op zijn verzoek, in een andere urgentiecategorie worden ingedeeld als gewijzigde omstandigheden daartoe aanleiding </w:t>
      </w:r>
      <w:r>
        <w:t>geven. Hij ontvangt dan een nieuwe beschikking, onder intrekking van de oude beschikking.</w:t>
      </w:r>
    </w:p>
    <w:p w:rsidR="00B47465" w:rsidRDefault="00490F06">
      <w:pPr>
        <w:pStyle w:val="OPArtikelTitel"/>
      </w:pPr>
      <w:r>
        <w:t>Artikel 4. Aanwijzing vergunningplichtige woonruimte</w:t>
      </w:r>
    </w:p>
    <w:p w:rsidR="00B47465" w:rsidRDefault="00490F06">
      <w:r>
        <w:t>De volgende categorieën goedkope woonruimte, met uitzondering van standplaatsen voor woonwagens, mogen enkel voor</w:t>
      </w:r>
      <w:r>
        <w:t xml:space="preserve"> bewoning in gebruik worden genomen of gegeven als daarvoor een huisvestingsvergunning is verleend:</w:t>
      </w:r>
    </w:p>
    <w:p w:rsidR="00B47465" w:rsidRDefault="00490F06">
      <w:pPr>
        <w:pStyle w:val="Lijstalinea"/>
        <w:numPr>
          <w:ilvl w:val="0"/>
          <w:numId w:val="4"/>
        </w:numPr>
      </w:pPr>
      <w:r>
        <w:t xml:space="preserve">woonruimten </w:t>
      </w:r>
      <w:r w:rsidR="00A34452">
        <w:t>[</w:t>
      </w:r>
      <w:r>
        <w:t xml:space="preserve">in eigendom van woningcorporaties </w:t>
      </w:r>
      <w:r w:rsidR="00A34452">
        <w:t xml:space="preserve">OF particuliere verhuurders] </w:t>
      </w:r>
      <w:r>
        <w:t xml:space="preserve">waarvan de huurprijs lager is dan </w:t>
      </w:r>
      <w:r w:rsidR="00A34452">
        <w:t>[</w:t>
      </w:r>
      <w:r>
        <w:t>de huurtoeslaggrens als bedoeld in artikel 13, eerste lid, onder a, van de W</w:t>
      </w:r>
      <w:r>
        <w:t>et op de huurtoeslag</w:t>
      </w:r>
      <w:r w:rsidR="00A34452">
        <w:t xml:space="preserve"> OF [huurprijs]]</w:t>
      </w:r>
      <w:r>
        <w:t>;</w:t>
      </w:r>
      <w:r>
        <w:br/>
      </w:r>
    </w:p>
    <w:p w:rsidR="00B47465" w:rsidRDefault="00490F06">
      <w:pPr>
        <w:pStyle w:val="Lijstalinea"/>
        <w:numPr>
          <w:ilvl w:val="0"/>
          <w:numId w:val="4"/>
        </w:numPr>
      </w:pPr>
      <w:r>
        <w:t>die gelegen zijn in de volgende delen van de gemeente:</w:t>
      </w:r>
      <w:r>
        <w:br/>
      </w:r>
      <w:r>
        <w:br/>
        <w:t>1. […];</w:t>
      </w:r>
      <w:r>
        <w:br/>
      </w:r>
      <w:r>
        <w:br/>
        <w:t>2. […], en</w:t>
      </w:r>
      <w:r>
        <w:br/>
      </w:r>
      <w:r>
        <w:br/>
      </w:r>
      <w:r>
        <w:lastRenderedPageBreak/>
        <w:t>3. […], en</w:t>
      </w:r>
      <w:r>
        <w:br/>
      </w:r>
    </w:p>
    <w:p w:rsidR="00B47465" w:rsidRDefault="00490F06">
      <w:pPr>
        <w:pStyle w:val="Lijstalinea"/>
        <w:numPr>
          <w:ilvl w:val="0"/>
          <w:numId w:val="4"/>
        </w:numPr>
      </w:pPr>
      <w:r>
        <w:t>die [ten minste één van] de volgende kenmerken bezitten:</w:t>
      </w:r>
      <w:r>
        <w:br/>
      </w:r>
      <w:r>
        <w:br/>
        <w:t>1. [omschrijving aard];</w:t>
      </w:r>
      <w:r>
        <w:br/>
      </w:r>
      <w:r>
        <w:br/>
        <w:t>2. [omschrijving grootte].</w:t>
      </w:r>
      <w:r w:rsidR="00A34452">
        <w:t>]</w:t>
      </w:r>
    </w:p>
    <w:p w:rsidR="00B47465" w:rsidRDefault="00490F06">
      <w:pPr>
        <w:pStyle w:val="OPArtikelTitel"/>
      </w:pPr>
      <w:r>
        <w:t>Artikel 5. Verlening huisvestingsv</w:t>
      </w:r>
      <w:r>
        <w:t>ergunning</w:t>
      </w:r>
    </w:p>
    <w:p w:rsidR="00B47465" w:rsidRDefault="00490F06">
      <w:pPr>
        <w:pStyle w:val="Lijstalinea"/>
        <w:numPr>
          <w:ilvl w:val="0"/>
          <w:numId w:val="5"/>
        </w:numPr>
      </w:pPr>
      <w:r>
        <w:t>Burgemeester en wethouders verlenen een huisvestingsvergunning aan woningzoekenden met een beschikking tot indeling in een urgentiecategorie.</w:t>
      </w:r>
      <w:r>
        <w:br/>
      </w:r>
    </w:p>
    <w:p w:rsidR="00B47465" w:rsidRDefault="00490F06">
      <w:pPr>
        <w:numPr>
          <w:ilvl w:val="0"/>
          <w:numId w:val="5"/>
        </w:numPr>
      </w:pPr>
      <w:r>
        <w:t>De huisvestingsvergunning vermeldt in ieder geval:</w:t>
      </w:r>
      <w:r>
        <w:br/>
      </w:r>
    </w:p>
    <w:p w:rsidR="00B47465" w:rsidRDefault="00490F06">
      <w:pPr>
        <w:pStyle w:val="Lijstalinea"/>
        <w:numPr>
          <w:ilvl w:val="1"/>
          <w:numId w:val="5"/>
        </w:numPr>
      </w:pPr>
      <w:r>
        <w:t>aanduiding van de woonruimte waarop de vergunning betrekking heeft;</w:t>
      </w:r>
      <w:r>
        <w:br/>
      </w:r>
    </w:p>
    <w:p w:rsidR="00B47465" w:rsidRDefault="00490F06">
      <w:pPr>
        <w:pStyle w:val="Lijstalinea"/>
        <w:numPr>
          <w:ilvl w:val="1"/>
          <w:numId w:val="5"/>
        </w:numPr>
      </w:pPr>
      <w:r>
        <w:t>naam van de persoon aan wie de vergunning is verleend;</w:t>
      </w:r>
      <w:r>
        <w:br/>
      </w:r>
    </w:p>
    <w:p w:rsidR="00B47465" w:rsidRDefault="00490F06">
      <w:pPr>
        <w:pStyle w:val="Lijstalinea"/>
        <w:numPr>
          <w:ilvl w:val="1"/>
          <w:numId w:val="5"/>
        </w:numPr>
      </w:pPr>
      <w:r>
        <w:t>aantal personen dat de woonruimte in gebruik neemt, en</w:t>
      </w:r>
      <w:r>
        <w:br/>
      </w:r>
    </w:p>
    <w:p w:rsidR="00B47465" w:rsidRDefault="00490F06">
      <w:pPr>
        <w:pStyle w:val="Lijstalinea"/>
        <w:numPr>
          <w:ilvl w:val="1"/>
          <w:numId w:val="5"/>
        </w:numPr>
      </w:pPr>
      <w:r>
        <w:t>uiterste datum van ingebruikneming woning.</w:t>
      </w:r>
    </w:p>
    <w:p w:rsidR="00B47465" w:rsidRDefault="00490F06">
      <w:pPr>
        <w:pStyle w:val="OPArtikelTitel"/>
      </w:pPr>
      <w:r>
        <w:t>Artikel 6. Rangorde woningzoeken</w:t>
      </w:r>
      <w:r>
        <w:t>den</w:t>
      </w:r>
    </w:p>
    <w:p w:rsidR="00B47465" w:rsidRDefault="00490F06">
      <w:pPr>
        <w:numPr>
          <w:ilvl w:val="0"/>
          <w:numId w:val="6"/>
        </w:numPr>
      </w:pPr>
      <w:r>
        <w:t>Als op grond van de wet of deze verordening meerdere woningzoekenden met voorrang in aanmerking komen voor een huisvestingsvergunning, wordt de rangorde als volgt bepaald:</w:t>
      </w:r>
      <w:r>
        <w:br/>
      </w:r>
    </w:p>
    <w:p w:rsidR="00B47465" w:rsidRDefault="00490F06">
      <w:pPr>
        <w:pStyle w:val="Lijstalinea"/>
        <w:numPr>
          <w:ilvl w:val="1"/>
          <w:numId w:val="6"/>
        </w:numPr>
      </w:pPr>
      <w:r>
        <w:t xml:space="preserve">als eerste komen in aanmerking vergunninghouders als bedoeld in artikel 28 van </w:t>
      </w:r>
      <w:r>
        <w:t>de wet en woningzoekenden die verblijven in een voorziening voor tijdelijke opvang van personen, die in verband met problemen van relationele aard of geweld hun woonruimte hebben verlaten, en</w:t>
      </w:r>
      <w:r>
        <w:br/>
      </w:r>
    </w:p>
    <w:p w:rsidR="00B47465" w:rsidRDefault="00490F06">
      <w:pPr>
        <w:pStyle w:val="Lijstalinea"/>
        <w:numPr>
          <w:ilvl w:val="1"/>
          <w:numId w:val="6"/>
        </w:numPr>
      </w:pPr>
      <w:r>
        <w:t>als tweede komen in aanmerking woningzoekenden die mantelzorg als bedoeld in artikel 1, eerste lid, onderdeel b, van de Wet maatschappelijke ondersteuning 2015 verlenen of ontvangen, en</w:t>
      </w:r>
      <w:r>
        <w:br/>
      </w:r>
    </w:p>
    <w:p w:rsidR="00B47465" w:rsidRDefault="00490F06">
      <w:pPr>
        <w:pStyle w:val="Lijstalinea"/>
        <w:numPr>
          <w:ilvl w:val="1"/>
          <w:numId w:val="6"/>
        </w:numPr>
      </w:pPr>
      <w:r>
        <w:t>als op grond van de onderdelen a of b meerdere woningzoekenden met de</w:t>
      </w:r>
      <w:r>
        <w:t>zelfde rangorde in aanmerking komen, dan gaan woningzoekenden met een eerder afgegeven beschikking tot indeling in een urgentiecategorie voor op woningzoekenden met een later afgegeven beschikking. Daarna komen de andere woningzoekenden in aanmerking, in v</w:t>
      </w:r>
      <w:r>
        <w:t>olgorde van de datum van afgifte van de beschikking tot indeling in een urgentiecategorie.</w:t>
      </w:r>
      <w:r>
        <w:br/>
      </w:r>
    </w:p>
    <w:p w:rsidR="00A34452" w:rsidRDefault="00490F06">
      <w:pPr>
        <w:pStyle w:val="Lijstalinea"/>
        <w:numPr>
          <w:ilvl w:val="0"/>
          <w:numId w:val="6"/>
        </w:numPr>
      </w:pPr>
      <w:r>
        <w:t xml:space="preserve">Voor de gevallen waarin het eerste lid niet voorziet, stellen </w:t>
      </w:r>
      <w:r w:rsidR="00A34452">
        <w:t>[v</w:t>
      </w:r>
      <w:r>
        <w:t xml:space="preserve">erhuurders </w:t>
      </w:r>
      <w:r w:rsidR="00A34452">
        <w:t xml:space="preserve">OF woningcorporaties OF particuliere verhuurders] </w:t>
      </w:r>
      <w:r>
        <w:t>nadere rangorderegels op om tot een rechtvaardige verdeling van woonruimte te komen.</w:t>
      </w:r>
    </w:p>
    <w:p w:rsidR="00A34452" w:rsidRDefault="00A34452" w:rsidP="00A34452">
      <w:r>
        <w:t xml:space="preserve">             OF</w:t>
      </w:r>
    </w:p>
    <w:p w:rsidR="00A34452" w:rsidRDefault="00A34452" w:rsidP="00A34452">
      <w:pPr>
        <w:rPr>
          <w:rFonts w:cstheme="minorHAnsi"/>
        </w:rPr>
      </w:pPr>
      <w:r>
        <w:rPr>
          <w:rFonts w:cstheme="minorHAnsi"/>
        </w:rPr>
        <w:t xml:space="preserve">       2    </w:t>
      </w:r>
      <w:r w:rsidRPr="00840601">
        <w:rPr>
          <w:rFonts w:cstheme="minorHAnsi"/>
        </w:rPr>
        <w:t xml:space="preserve">Als op grond van het eerste lid meerdere woningzoekenden met dezelfde rangorde in </w:t>
      </w:r>
    </w:p>
    <w:p w:rsidR="00A34452" w:rsidRDefault="00A34452" w:rsidP="00A34452">
      <w:pPr>
        <w:rPr>
          <w:rFonts w:cstheme="minorHAnsi"/>
        </w:rPr>
      </w:pPr>
      <w:r>
        <w:rPr>
          <w:rFonts w:cstheme="minorHAnsi"/>
        </w:rPr>
        <w:t xml:space="preserve">             </w:t>
      </w:r>
      <w:r w:rsidRPr="00840601">
        <w:rPr>
          <w:rFonts w:cstheme="minorHAnsi"/>
        </w:rPr>
        <w:t xml:space="preserve">aanmerking komen, wordt de vergunning door loting toegewezen aan één van deze </w:t>
      </w:r>
    </w:p>
    <w:p w:rsidR="00A34452" w:rsidRDefault="00A34452" w:rsidP="00A34452">
      <w:pPr>
        <w:rPr>
          <w:rFonts w:cstheme="minorHAnsi"/>
        </w:rPr>
      </w:pPr>
      <w:r>
        <w:rPr>
          <w:rFonts w:cstheme="minorHAnsi"/>
        </w:rPr>
        <w:t xml:space="preserve">             </w:t>
      </w:r>
      <w:r w:rsidRPr="00840601">
        <w:rPr>
          <w:rFonts w:cstheme="minorHAnsi"/>
        </w:rPr>
        <w:t>woningzoekenden.]</w:t>
      </w:r>
    </w:p>
    <w:p w:rsidR="00B47465" w:rsidRDefault="00B47465" w:rsidP="00A34452"/>
    <w:p w:rsidR="00B47465" w:rsidRDefault="00490F06">
      <w:pPr>
        <w:pStyle w:val="Lijstalinea"/>
        <w:numPr>
          <w:ilvl w:val="0"/>
          <w:numId w:val="6"/>
        </w:numPr>
      </w:pPr>
      <w:r>
        <w:t>A</w:t>
      </w:r>
      <w:r>
        <w:t xml:space="preserve">ls </w:t>
      </w:r>
      <w:r>
        <w:t>voor een bepaalde woonruimte geen woningzoekende met voorrang in aanmerking komt, kan de huisvestingsvergunning worden verleend aan een woningzoekende die niet beschikt over een beschikking tot indeling in een urgentiecategorie.</w:t>
      </w:r>
    </w:p>
    <w:p w:rsidR="00B47465" w:rsidRDefault="00490F06">
      <w:pPr>
        <w:pStyle w:val="OPArtikelTitel"/>
      </w:pPr>
      <w:r>
        <w:t>Artikel 7. Bestuurlijke boe</w:t>
      </w:r>
      <w:r>
        <w:t>te</w:t>
      </w:r>
    </w:p>
    <w:p w:rsidR="00B47465" w:rsidRDefault="00490F06">
      <w:pPr>
        <w:pStyle w:val="Lijstalinea"/>
        <w:numPr>
          <w:ilvl w:val="0"/>
          <w:numId w:val="7"/>
        </w:numPr>
      </w:pPr>
      <w:r>
        <w:t>Overtreding van de verboden, bedoeld in artikel 8 van de wet, kan worden beboet met een bestuurlijke boete.</w:t>
      </w:r>
      <w:r>
        <w:br/>
      </w:r>
    </w:p>
    <w:p w:rsidR="00B47465" w:rsidRDefault="00490F06">
      <w:pPr>
        <w:numPr>
          <w:ilvl w:val="0"/>
          <w:numId w:val="7"/>
        </w:numPr>
      </w:pPr>
      <w:r>
        <w:t>De boete voor overtreding van:</w:t>
      </w:r>
      <w:r>
        <w:br/>
      </w:r>
    </w:p>
    <w:p w:rsidR="00B47465" w:rsidRDefault="00490F06">
      <w:pPr>
        <w:numPr>
          <w:ilvl w:val="1"/>
          <w:numId w:val="7"/>
        </w:numPr>
      </w:pPr>
      <w:r>
        <w:t>het verbod, bedoeld in artikel 8, eerste lid, van de wet bedraagt:</w:t>
      </w:r>
      <w:r>
        <w:br/>
      </w:r>
    </w:p>
    <w:p w:rsidR="00B47465" w:rsidRDefault="00490F06">
      <w:pPr>
        <w:pStyle w:val="Lijstalinea"/>
        <w:numPr>
          <w:ilvl w:val="2"/>
          <w:numId w:val="7"/>
        </w:numPr>
      </w:pPr>
      <w:r>
        <w:t xml:space="preserve">voor de eerste overtreding en herhaalde </w:t>
      </w:r>
      <w:r w:rsidRPr="00A34452">
        <w:t>over</w:t>
      </w:r>
      <w:r w:rsidRPr="00A34452">
        <w:t xml:space="preserve">treding na </w:t>
      </w:r>
      <w:r w:rsidR="00A34452" w:rsidRPr="00A34452">
        <w:rPr>
          <w:rFonts w:cs="Arial"/>
        </w:rPr>
        <w:t>[periode (bijvoorbeeld 24 maanden)]: [bedrag]</w:t>
      </w:r>
      <w:r w:rsidRPr="00A34452">
        <w:t>;</w:t>
      </w:r>
      <w:r w:rsidRPr="00A34452">
        <w:br/>
      </w:r>
    </w:p>
    <w:p w:rsidR="00B47465" w:rsidRDefault="00490F06">
      <w:pPr>
        <w:pStyle w:val="Lijstalinea"/>
        <w:numPr>
          <w:ilvl w:val="2"/>
          <w:numId w:val="7"/>
        </w:numPr>
      </w:pPr>
      <w:r>
        <w:t>voor herhaalde overtreding binnen</w:t>
      </w:r>
      <w:r w:rsidRPr="00A34452">
        <w:t xml:space="preserve"> </w:t>
      </w:r>
      <w:r w:rsidR="00A34452" w:rsidRPr="00A34452">
        <w:rPr>
          <w:rFonts w:cs="Arial"/>
        </w:rPr>
        <w:t>[periode (bijvoorbeeld 24 maanden)]: [bedrag]</w:t>
      </w:r>
      <w:r w:rsidRPr="00A34452">
        <w:t>;</w:t>
      </w:r>
      <w:r>
        <w:br/>
      </w:r>
    </w:p>
    <w:p w:rsidR="00B47465" w:rsidRDefault="00490F06">
      <w:pPr>
        <w:numPr>
          <w:ilvl w:val="1"/>
          <w:numId w:val="7"/>
        </w:numPr>
      </w:pPr>
      <w:r>
        <w:t>de verboden, bedoeld in artikel 8, tweede lid, van de wet bedraagt:</w:t>
      </w:r>
      <w:r>
        <w:br/>
      </w:r>
    </w:p>
    <w:p w:rsidR="00B47465" w:rsidRDefault="00490F06">
      <w:pPr>
        <w:pStyle w:val="Lijstalinea"/>
        <w:numPr>
          <w:ilvl w:val="2"/>
          <w:numId w:val="7"/>
        </w:numPr>
      </w:pPr>
      <w:r>
        <w:t>voor de eerste overtreding en herhaalde overtred</w:t>
      </w:r>
      <w:r w:rsidRPr="00A34452">
        <w:t xml:space="preserve">ing na </w:t>
      </w:r>
      <w:proofErr w:type="spellStart"/>
      <w:r w:rsidR="00A34452" w:rsidRPr="00A34452">
        <w:rPr>
          <w:rFonts w:cs="Arial"/>
        </w:rPr>
        <w:t>na</w:t>
      </w:r>
      <w:proofErr w:type="spellEnd"/>
      <w:r w:rsidR="00A34452" w:rsidRPr="00A34452">
        <w:rPr>
          <w:rFonts w:cs="Arial"/>
        </w:rPr>
        <w:t xml:space="preserve"> [periode (bijvoorbeeld 24 maanden)]: [bedrag] [voor niet-bedrijfsmatige exploitatie en [bedrag] voor bedrijfsmatige exploitatie]</w:t>
      </w:r>
      <w:r w:rsidRPr="00A34452">
        <w:t>;</w:t>
      </w:r>
      <w:r>
        <w:br/>
      </w:r>
    </w:p>
    <w:p w:rsidR="00B47465" w:rsidRDefault="00490F06">
      <w:pPr>
        <w:pStyle w:val="Lijstalinea"/>
        <w:numPr>
          <w:ilvl w:val="2"/>
          <w:numId w:val="7"/>
        </w:numPr>
      </w:pPr>
      <w:r>
        <w:t xml:space="preserve">voor </w:t>
      </w:r>
      <w:r w:rsidRPr="00A34452">
        <w:t xml:space="preserve">herhaalde overtreding binnen </w:t>
      </w:r>
      <w:r w:rsidR="00A34452" w:rsidRPr="00A34452">
        <w:rPr>
          <w:rFonts w:cs="Arial"/>
        </w:rPr>
        <w:t>[periode (bijvoorbeeld 24 maanden)]: [bedrag] [voor niet-bedrijfsmatige exploitatie en [bedrag] voor bedrijfsmatige exploitatie]</w:t>
      </w:r>
      <w:r w:rsidRPr="00A34452">
        <w:t>.</w:t>
      </w:r>
    </w:p>
    <w:p w:rsidR="00B47465" w:rsidRDefault="00490F06">
      <w:pPr>
        <w:pStyle w:val="OPArtikelTitel"/>
      </w:pPr>
      <w:r>
        <w:t>Artikel 8. Inwerkingtreding en citeertitel</w:t>
      </w:r>
    </w:p>
    <w:p w:rsidR="00B47465" w:rsidRDefault="00490F06">
      <w:r>
        <w:t xml:space="preserve">1. </w:t>
      </w:r>
      <w:r>
        <w:t>Deze verordening treedt in werking op [</w:t>
      </w:r>
      <w:r w:rsidR="00A34452">
        <w:t>d</w:t>
      </w:r>
      <w:r>
        <w:t>atum</w:t>
      </w:r>
      <w:r w:rsidR="00A34452">
        <w:t>] en vervalt op [</w:t>
      </w:r>
      <w:r>
        <w:t>datum].</w:t>
      </w:r>
    </w:p>
    <w:p w:rsidR="00B47465" w:rsidRDefault="00490F06">
      <w:r>
        <w:t>2. Deze verordening wordt aangehaald als: Urgentiever</w:t>
      </w:r>
      <w:r w:rsidR="00A34452">
        <w:t>ordening Huisvestingswet 2014 [n</w:t>
      </w:r>
      <w:r>
        <w:t xml:space="preserve">aam gemeente </w:t>
      </w:r>
      <w:r w:rsidR="00A34452">
        <w:t>en</w:t>
      </w:r>
      <w:r>
        <w:t xml:space="preserve"> eventueel jaartal].</w:t>
      </w:r>
    </w:p>
    <w:p w:rsidR="00B47465" w:rsidRDefault="00490F06">
      <w:pPr>
        <w:pStyle w:val="OPOndertekening"/>
      </w:pPr>
      <w:r>
        <w:t>Aldus vastgesteld in de openbare raadsvergad</w:t>
      </w:r>
      <w:r w:rsidR="00A34452">
        <w:t>ering van [d</w:t>
      </w:r>
      <w:r>
        <w:t>atum</w:t>
      </w:r>
      <w:r>
        <w:t>].</w:t>
      </w:r>
    </w:p>
    <w:p w:rsidR="00B47465" w:rsidRDefault="00490F06">
      <w:pPr>
        <w:pStyle w:val="OPOndertekening"/>
      </w:pPr>
      <w:r>
        <w:t xml:space="preserve"> </w:t>
      </w:r>
    </w:p>
    <w:p w:rsidR="00B47465" w:rsidRDefault="00490F06">
      <w:pPr>
        <w:pStyle w:val="OPOndertekening"/>
      </w:pPr>
      <w:r>
        <w:t>De voorzitter,</w:t>
      </w:r>
    </w:p>
    <w:p w:rsidR="00B47465" w:rsidRDefault="00490F06">
      <w:pPr>
        <w:pStyle w:val="OPOndertekening"/>
      </w:pPr>
      <w:r>
        <w:t>De griffier,</w:t>
      </w:r>
    </w:p>
    <w:sectPr w:rsidR="00B474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B" w:rsidRDefault="00E3767B">
      <w:r>
        <w:separator/>
      </w:r>
    </w:p>
  </w:footnote>
  <w:footnote w:type="continuationSeparator" w:id="0">
    <w:p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52" w:rsidRPr="005F0CA4" w:rsidRDefault="00A34452" w:rsidP="00A34452"/>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b/>
        <w:sz w:val="22"/>
        <w:szCs w:val="22"/>
      </w:rPr>
    </w:pPr>
    <w:r w:rsidRPr="00A34452">
      <w:rPr>
        <w:rFonts w:ascii="Calibri" w:hAnsi="Calibri" w:cs="Arial"/>
        <w:b/>
        <w:sz w:val="22"/>
        <w:szCs w:val="22"/>
      </w:rPr>
      <w:t>Leeswijzer modelbepalingen</w:t>
    </w: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b/>
        <w:sz w:val="22"/>
        <w:szCs w:val="22"/>
      </w:rPr>
    </w:pP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r w:rsidRPr="00A34452">
      <w:rPr>
        <w:rFonts w:ascii="Calibri" w:hAnsi="Calibri" w:cs="Arial"/>
        <w:sz w:val="22"/>
        <w:szCs w:val="22"/>
      </w:rPr>
      <w:t>- [</w:t>
    </w:r>
    <w:r w:rsidRPr="00A34452">
      <w:rPr>
        <w:rFonts w:ascii="Calibri" w:hAnsi="Calibri" w:cs="Arial"/>
        <w:b/>
        <w:sz w:val="22"/>
        <w:szCs w:val="22"/>
      </w:rPr>
      <w:t>…</w:t>
    </w:r>
    <w:r w:rsidRPr="00A34452">
      <w:rPr>
        <w:rFonts w:ascii="Calibri" w:hAnsi="Calibri" w:cs="Arial"/>
        <w:sz w:val="22"/>
        <w:szCs w:val="22"/>
      </w:rPr>
      <w:t>] of (bijvoorbeeld) [</w:t>
    </w:r>
    <w:r w:rsidRPr="00A34452">
      <w:rPr>
        <w:rFonts w:ascii="Calibri" w:hAnsi="Calibri" w:cs="Arial"/>
        <w:b/>
        <w:bCs/>
        <w:sz w:val="22"/>
        <w:szCs w:val="22"/>
      </w:rPr>
      <w:t>inkomensgrens</w:t>
    </w:r>
    <w:r w:rsidRPr="00A34452">
      <w:rPr>
        <w:rFonts w:ascii="Calibri" w:hAnsi="Calibri" w:cs="Arial"/>
        <w:sz w:val="22"/>
        <w:szCs w:val="22"/>
      </w:rPr>
      <w:t>] = door gemeente in te vullen, zie bijvoorbeeld artikel 2, eerste lid.</w:t>
    </w: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r w:rsidRPr="00A34452">
      <w:rPr>
        <w:rFonts w:ascii="Calibri" w:hAnsi="Calibri" w:cs="Arial"/>
        <w:sz w:val="22"/>
        <w:szCs w:val="22"/>
      </w:rPr>
      <w:t xml:space="preserve">- [iets </w:t>
    </w:r>
    <w:r w:rsidRPr="00A34452">
      <w:rPr>
        <w:rFonts w:ascii="Calibri" w:hAnsi="Calibri" w:cs="Arial"/>
        <w:b/>
        <w:sz w:val="22"/>
        <w:szCs w:val="22"/>
      </w:rPr>
      <w:t>OF</w:t>
    </w:r>
    <w:r w:rsidRPr="00A34452">
      <w:rPr>
        <w:rFonts w:ascii="Calibri" w:hAnsi="Calibri" w:cs="Arial"/>
        <w:sz w:val="22"/>
        <w:szCs w:val="22"/>
      </w:rPr>
      <w:t xml:space="preserve"> iets] = door gemeente te kiezen, zie bijvoorbeeld artikel 4, onderdeel a.</w:t>
    </w: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r w:rsidRPr="00A34452">
      <w:rPr>
        <w:rFonts w:ascii="Calibri" w:hAnsi="Calibri" w:cs="Arial"/>
        <w:sz w:val="22"/>
        <w:szCs w:val="22"/>
      </w:rPr>
      <w:t>- [</w:t>
    </w:r>
    <w:r w:rsidRPr="00A34452">
      <w:rPr>
        <w:rFonts w:ascii="Calibri" w:hAnsi="Calibri" w:cs="Arial"/>
        <w:i/>
        <w:sz w:val="22"/>
        <w:szCs w:val="22"/>
      </w:rPr>
      <w:t>iets</w:t>
    </w:r>
    <w:r w:rsidRPr="00A34452">
      <w:rPr>
        <w:rFonts w:ascii="Calibri" w:hAnsi="Calibri" w:cs="Arial"/>
        <w:sz w:val="22"/>
        <w:szCs w:val="22"/>
      </w:rPr>
      <w:t>] = facultatief, zie bijvoorbeeld artikel 2, tweede lid, aanhef.</w:t>
    </w: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r w:rsidRPr="00A34452">
      <w:rPr>
        <w:rFonts w:ascii="Calibri" w:hAnsi="Calibri" w:cs="Arial"/>
        <w:sz w:val="22"/>
        <w:szCs w:val="22"/>
      </w:rPr>
      <w:t>- Combinaties zijn ook mogelijk, zie bijvoorbeeld artikel 6, tweede lid.</w:t>
    </w: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p>
  <w:p w:rsidR="00A34452" w:rsidRPr="00A34452" w:rsidRDefault="00A34452" w:rsidP="00A34452">
    <w:pPr>
      <w:pBdr>
        <w:top w:val="single" w:sz="4" w:space="1" w:color="auto"/>
        <w:left w:val="single" w:sz="4" w:space="4" w:color="auto"/>
        <w:bottom w:val="single" w:sz="4" w:space="1" w:color="auto"/>
        <w:right w:val="single" w:sz="4" w:space="4" w:color="auto"/>
      </w:pBdr>
      <w:tabs>
        <w:tab w:val="left" w:pos="346"/>
        <w:tab w:val="left" w:pos="845"/>
      </w:tabs>
      <w:rPr>
        <w:rFonts w:ascii="Calibri" w:hAnsi="Calibri" w:cs="Arial"/>
        <w:sz w:val="22"/>
        <w:szCs w:val="22"/>
      </w:rPr>
    </w:pPr>
    <w:r w:rsidRPr="00A34452">
      <w:rPr>
        <w:rFonts w:ascii="Calibri" w:hAnsi="Calibri" w:cs="Arial"/>
        <w:sz w:val="22"/>
        <w:szCs w:val="22"/>
      </w:rPr>
      <w:t>Nadere uitleg is opgenomen in de implementatiehandleiding, onderdeel van de bij deze modelverordening behorende ledenbrief.</w:t>
    </w:r>
  </w:p>
  <w:p w:rsidR="00A34452" w:rsidRDefault="00A34452" w:rsidP="00A34452">
    <w:pPr>
      <w:rPr>
        <w:rFonts w:eastAsia="MS Mincho"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BFB"/>
    <w:multiLevelType w:val="hybridMultilevel"/>
    <w:tmpl w:val="A3B603DE"/>
    <w:lvl w:ilvl="0" w:tplc="9B78EF82">
      <w:start w:val="1"/>
      <w:numFmt w:val="decimal"/>
      <w:pStyle w:val="Lijstopsomteken3"/>
      <w:lvlText w:val="%1"/>
      <w:lvlJc w:val="left"/>
      <w:pPr>
        <w:ind w:left="720" w:hanging="360"/>
      </w:pPr>
    </w:lvl>
    <w:lvl w:ilvl="1" w:tplc="D93C7DE4">
      <w:start w:val="1"/>
      <w:numFmt w:val="lowerLetter"/>
      <w:lvlText w:val="%2"/>
      <w:lvlJc w:val="left"/>
      <w:pPr>
        <w:ind w:left="1440" w:hanging="360"/>
      </w:pPr>
    </w:lvl>
    <w:lvl w:ilvl="2" w:tplc="3296FF54">
      <w:start w:val="1"/>
      <w:numFmt w:val="decimal"/>
      <w:lvlText w:val="%3"/>
      <w:lvlJc w:val="left"/>
      <w:pPr>
        <w:ind w:left="2160" w:hanging="360"/>
      </w:pPr>
    </w:lvl>
    <w:lvl w:ilvl="3" w:tplc="FDC65D8C">
      <w:numFmt w:val="decimal"/>
      <w:lvlText w:val=""/>
      <w:lvlJc w:val="left"/>
    </w:lvl>
    <w:lvl w:ilvl="4" w:tplc="62049FBA">
      <w:numFmt w:val="decimal"/>
      <w:lvlText w:val=""/>
      <w:lvlJc w:val="left"/>
    </w:lvl>
    <w:lvl w:ilvl="5" w:tplc="2E06F9E2">
      <w:numFmt w:val="decimal"/>
      <w:lvlText w:val=""/>
      <w:lvlJc w:val="left"/>
    </w:lvl>
    <w:lvl w:ilvl="6" w:tplc="E708A514">
      <w:numFmt w:val="decimal"/>
      <w:lvlText w:val=""/>
      <w:lvlJc w:val="left"/>
    </w:lvl>
    <w:lvl w:ilvl="7" w:tplc="8CD41C88">
      <w:numFmt w:val="decimal"/>
      <w:lvlText w:val=""/>
      <w:lvlJc w:val="left"/>
    </w:lvl>
    <w:lvl w:ilvl="8" w:tplc="E01ABEC2">
      <w:numFmt w:val="decimal"/>
      <w:lvlText w:val=""/>
      <w:lvlJc w:val="left"/>
    </w:lvl>
  </w:abstractNum>
  <w:abstractNum w:abstractNumId="1" w15:restartNumberingAfterBreak="0">
    <w:nsid w:val="052A552F"/>
    <w:multiLevelType w:val="hybridMultilevel"/>
    <w:tmpl w:val="7FF2F4B2"/>
    <w:lvl w:ilvl="0" w:tplc="EEC0F296">
      <w:start w:val="1"/>
      <w:numFmt w:val="decimal"/>
      <w:pStyle w:val="Lijst5"/>
      <w:lvlText w:val="%1"/>
      <w:lvlJc w:val="left"/>
      <w:pPr>
        <w:ind w:left="720" w:hanging="360"/>
      </w:pPr>
    </w:lvl>
    <w:lvl w:ilvl="1" w:tplc="14E4EAD2">
      <w:start w:val="1"/>
      <w:numFmt w:val="lowerLetter"/>
      <w:lvlText w:val="%2"/>
      <w:lvlJc w:val="left"/>
      <w:pPr>
        <w:ind w:left="1440" w:hanging="360"/>
      </w:pPr>
    </w:lvl>
    <w:lvl w:ilvl="2" w:tplc="3B42C172">
      <w:numFmt w:val="decimal"/>
      <w:lvlText w:val=""/>
      <w:lvlJc w:val="left"/>
    </w:lvl>
    <w:lvl w:ilvl="3" w:tplc="D430E8EC">
      <w:numFmt w:val="decimal"/>
      <w:lvlText w:val=""/>
      <w:lvlJc w:val="left"/>
    </w:lvl>
    <w:lvl w:ilvl="4" w:tplc="3BB647D4">
      <w:numFmt w:val="decimal"/>
      <w:lvlText w:val=""/>
      <w:lvlJc w:val="left"/>
    </w:lvl>
    <w:lvl w:ilvl="5" w:tplc="12106F3E">
      <w:numFmt w:val="decimal"/>
      <w:lvlText w:val=""/>
      <w:lvlJc w:val="left"/>
    </w:lvl>
    <w:lvl w:ilvl="6" w:tplc="2EBEBB20">
      <w:numFmt w:val="decimal"/>
      <w:lvlText w:val=""/>
      <w:lvlJc w:val="left"/>
    </w:lvl>
    <w:lvl w:ilvl="7" w:tplc="2BC81C9E">
      <w:numFmt w:val="decimal"/>
      <w:lvlText w:val=""/>
      <w:lvlJc w:val="left"/>
    </w:lvl>
    <w:lvl w:ilvl="8" w:tplc="1C2E6408">
      <w:numFmt w:val="decimal"/>
      <w:lvlText w:val=""/>
      <w:lvlJc w:val="left"/>
    </w:lvl>
  </w:abstractNum>
  <w:abstractNum w:abstractNumId="2" w15:restartNumberingAfterBreak="0">
    <w:nsid w:val="09F52DA0"/>
    <w:multiLevelType w:val="hybridMultilevel"/>
    <w:tmpl w:val="FB7C6C30"/>
    <w:lvl w:ilvl="0" w:tplc="C686B35A">
      <w:start w:val="1"/>
      <w:numFmt w:val="decimal"/>
      <w:pStyle w:val="Lijstopsomteken2"/>
      <w:lvlText w:val="%1"/>
      <w:lvlJc w:val="left"/>
      <w:pPr>
        <w:ind w:left="720" w:hanging="360"/>
      </w:pPr>
    </w:lvl>
    <w:lvl w:ilvl="1" w:tplc="FAE2637C">
      <w:start w:val="1"/>
      <w:numFmt w:val="lowerLetter"/>
      <w:lvlText w:val="%2"/>
      <w:lvlJc w:val="left"/>
      <w:pPr>
        <w:ind w:left="1440" w:hanging="360"/>
      </w:pPr>
    </w:lvl>
    <w:lvl w:ilvl="2" w:tplc="24288008">
      <w:numFmt w:val="decimal"/>
      <w:lvlText w:val=""/>
      <w:lvlJc w:val="left"/>
    </w:lvl>
    <w:lvl w:ilvl="3" w:tplc="4950E17A">
      <w:numFmt w:val="decimal"/>
      <w:lvlText w:val=""/>
      <w:lvlJc w:val="left"/>
    </w:lvl>
    <w:lvl w:ilvl="4" w:tplc="B5540EAC">
      <w:numFmt w:val="decimal"/>
      <w:lvlText w:val=""/>
      <w:lvlJc w:val="left"/>
    </w:lvl>
    <w:lvl w:ilvl="5" w:tplc="27FEB78A">
      <w:numFmt w:val="decimal"/>
      <w:lvlText w:val=""/>
      <w:lvlJc w:val="left"/>
    </w:lvl>
    <w:lvl w:ilvl="6" w:tplc="A6C09D7A">
      <w:numFmt w:val="decimal"/>
      <w:lvlText w:val=""/>
      <w:lvlJc w:val="left"/>
    </w:lvl>
    <w:lvl w:ilvl="7" w:tplc="C848FCA2">
      <w:numFmt w:val="decimal"/>
      <w:lvlText w:val=""/>
      <w:lvlJc w:val="left"/>
    </w:lvl>
    <w:lvl w:ilvl="8" w:tplc="5F629C08">
      <w:numFmt w:val="decimal"/>
      <w:lvlText w:val=""/>
      <w:lvlJc w:val="left"/>
    </w:lvl>
  </w:abstractNum>
  <w:abstractNum w:abstractNumId="3" w15:restartNumberingAfterBreak="0">
    <w:nsid w:val="2A746B3F"/>
    <w:multiLevelType w:val="hybridMultilevel"/>
    <w:tmpl w:val="24DA16C0"/>
    <w:lvl w:ilvl="0" w:tplc="0EDEB196">
      <w:start w:val="1"/>
      <w:numFmt w:val="bullet"/>
      <w:pStyle w:val="Lijst3"/>
      <w:lvlText w:val="·"/>
      <w:lvlJc w:val="left"/>
      <w:pPr>
        <w:ind w:left="720" w:hanging="360"/>
      </w:pPr>
    </w:lvl>
    <w:lvl w:ilvl="1" w:tplc="762AC27C">
      <w:numFmt w:val="decimal"/>
      <w:lvlText w:val=""/>
      <w:lvlJc w:val="left"/>
    </w:lvl>
    <w:lvl w:ilvl="2" w:tplc="B616F7D2">
      <w:numFmt w:val="decimal"/>
      <w:lvlText w:val=""/>
      <w:lvlJc w:val="left"/>
    </w:lvl>
    <w:lvl w:ilvl="3" w:tplc="F1A2846E">
      <w:numFmt w:val="decimal"/>
      <w:lvlText w:val=""/>
      <w:lvlJc w:val="left"/>
    </w:lvl>
    <w:lvl w:ilvl="4" w:tplc="FA786654">
      <w:numFmt w:val="decimal"/>
      <w:lvlText w:val=""/>
      <w:lvlJc w:val="left"/>
    </w:lvl>
    <w:lvl w:ilvl="5" w:tplc="39CA7608">
      <w:numFmt w:val="decimal"/>
      <w:lvlText w:val=""/>
      <w:lvlJc w:val="left"/>
    </w:lvl>
    <w:lvl w:ilvl="6" w:tplc="91AE2FAC">
      <w:numFmt w:val="decimal"/>
      <w:lvlText w:val=""/>
      <w:lvlJc w:val="left"/>
    </w:lvl>
    <w:lvl w:ilvl="7" w:tplc="5D0297AA">
      <w:numFmt w:val="decimal"/>
      <w:lvlText w:val=""/>
      <w:lvlJc w:val="left"/>
    </w:lvl>
    <w:lvl w:ilvl="8" w:tplc="C7B61E18">
      <w:numFmt w:val="decimal"/>
      <w:lvlText w:val=""/>
      <w:lvlJc w:val="left"/>
    </w:lvl>
  </w:abstractNum>
  <w:abstractNum w:abstractNumId="4" w15:restartNumberingAfterBreak="0">
    <w:nsid w:val="367F74C0"/>
    <w:multiLevelType w:val="hybridMultilevel"/>
    <w:tmpl w:val="6A2A2DBE"/>
    <w:lvl w:ilvl="0" w:tplc="19F2C3BE">
      <w:start w:val="1"/>
      <w:numFmt w:val="lowerLetter"/>
      <w:pStyle w:val="Lijstopsomteken"/>
      <w:lvlText w:val="%1"/>
      <w:lvlJc w:val="left"/>
      <w:pPr>
        <w:ind w:left="720" w:hanging="360"/>
      </w:pPr>
    </w:lvl>
    <w:lvl w:ilvl="1" w:tplc="D728D988">
      <w:numFmt w:val="decimal"/>
      <w:lvlText w:val=""/>
      <w:lvlJc w:val="left"/>
    </w:lvl>
    <w:lvl w:ilvl="2" w:tplc="AEA8EC1C">
      <w:numFmt w:val="decimal"/>
      <w:lvlText w:val=""/>
      <w:lvlJc w:val="left"/>
    </w:lvl>
    <w:lvl w:ilvl="3" w:tplc="AA120EE4">
      <w:numFmt w:val="decimal"/>
      <w:lvlText w:val=""/>
      <w:lvlJc w:val="left"/>
    </w:lvl>
    <w:lvl w:ilvl="4" w:tplc="7DA25844">
      <w:numFmt w:val="decimal"/>
      <w:lvlText w:val=""/>
      <w:lvlJc w:val="left"/>
    </w:lvl>
    <w:lvl w:ilvl="5" w:tplc="9948F7BE">
      <w:numFmt w:val="decimal"/>
      <w:lvlText w:val=""/>
      <w:lvlJc w:val="left"/>
    </w:lvl>
    <w:lvl w:ilvl="6" w:tplc="EC56380E">
      <w:numFmt w:val="decimal"/>
      <w:lvlText w:val=""/>
      <w:lvlJc w:val="left"/>
    </w:lvl>
    <w:lvl w:ilvl="7" w:tplc="C256E402">
      <w:numFmt w:val="decimal"/>
      <w:lvlText w:val=""/>
      <w:lvlJc w:val="left"/>
    </w:lvl>
    <w:lvl w:ilvl="8" w:tplc="C72C7D80">
      <w:numFmt w:val="decimal"/>
      <w:lvlText w:val=""/>
      <w:lvlJc w:val="left"/>
    </w:lvl>
  </w:abstractNum>
  <w:abstractNum w:abstractNumId="5" w15:restartNumberingAfterBreak="0">
    <w:nsid w:val="5F366E9D"/>
    <w:multiLevelType w:val="hybridMultilevel"/>
    <w:tmpl w:val="B2BAF888"/>
    <w:lvl w:ilvl="0" w:tplc="FA66BB56">
      <w:start w:val="1"/>
      <w:numFmt w:val="decimal"/>
      <w:pStyle w:val="Lijstopsomteken4"/>
      <w:lvlText w:val="%1"/>
      <w:lvlJc w:val="left"/>
      <w:pPr>
        <w:ind w:left="720" w:hanging="360"/>
      </w:pPr>
    </w:lvl>
    <w:lvl w:ilvl="1" w:tplc="8B629790">
      <w:start w:val="1"/>
      <w:numFmt w:val="lowerLetter"/>
      <w:lvlText w:val="%2"/>
      <w:lvlJc w:val="left"/>
      <w:pPr>
        <w:ind w:left="1440" w:hanging="360"/>
      </w:pPr>
    </w:lvl>
    <w:lvl w:ilvl="2" w:tplc="E690A868">
      <w:numFmt w:val="decimal"/>
      <w:lvlText w:val=""/>
      <w:lvlJc w:val="left"/>
    </w:lvl>
    <w:lvl w:ilvl="3" w:tplc="1FB6D774">
      <w:numFmt w:val="decimal"/>
      <w:lvlText w:val=""/>
      <w:lvlJc w:val="left"/>
    </w:lvl>
    <w:lvl w:ilvl="4" w:tplc="2AB24C22">
      <w:numFmt w:val="decimal"/>
      <w:lvlText w:val=""/>
      <w:lvlJc w:val="left"/>
    </w:lvl>
    <w:lvl w:ilvl="5" w:tplc="37DEB57E">
      <w:numFmt w:val="decimal"/>
      <w:lvlText w:val=""/>
      <w:lvlJc w:val="left"/>
    </w:lvl>
    <w:lvl w:ilvl="6" w:tplc="325AEC76">
      <w:numFmt w:val="decimal"/>
      <w:lvlText w:val=""/>
      <w:lvlJc w:val="left"/>
    </w:lvl>
    <w:lvl w:ilvl="7" w:tplc="F25C7C24">
      <w:numFmt w:val="decimal"/>
      <w:lvlText w:val=""/>
      <w:lvlJc w:val="left"/>
    </w:lvl>
    <w:lvl w:ilvl="8" w:tplc="08A4BE74">
      <w:numFmt w:val="decimal"/>
      <w:lvlText w:val=""/>
      <w:lvlJc w:val="left"/>
    </w:lvl>
  </w:abstractNum>
  <w:abstractNum w:abstractNumId="6" w15:restartNumberingAfterBreak="0">
    <w:nsid w:val="5F6F6E2B"/>
    <w:multiLevelType w:val="multilevel"/>
    <w:tmpl w:val="4C1E8E92"/>
    <w:lvl w:ilvl="0">
      <w:start w:val="1"/>
      <w:numFmt w:val="decimal"/>
      <w:pStyle w:val="Lijstopsomteken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3387E54"/>
    <w:multiLevelType w:val="hybridMultilevel"/>
    <w:tmpl w:val="76C6FC3C"/>
    <w:lvl w:ilvl="0" w:tplc="484E49D8">
      <w:start w:val="1"/>
      <w:numFmt w:val="decimal"/>
      <w:pStyle w:val="Lijst4"/>
      <w:lvlText w:val="%1"/>
      <w:lvlJc w:val="left"/>
      <w:pPr>
        <w:ind w:left="720" w:hanging="360"/>
      </w:pPr>
    </w:lvl>
    <w:lvl w:ilvl="1" w:tplc="54E2FCB4">
      <w:start w:val="1"/>
      <w:numFmt w:val="lowerLetter"/>
      <w:lvlText w:val="%2"/>
      <w:lvlJc w:val="left"/>
      <w:pPr>
        <w:ind w:left="1440" w:hanging="360"/>
      </w:pPr>
    </w:lvl>
    <w:lvl w:ilvl="2" w:tplc="3F7CE310">
      <w:numFmt w:val="decimal"/>
      <w:lvlText w:val=""/>
      <w:lvlJc w:val="left"/>
    </w:lvl>
    <w:lvl w:ilvl="3" w:tplc="8E2A4B10">
      <w:numFmt w:val="decimal"/>
      <w:lvlText w:val=""/>
      <w:lvlJc w:val="left"/>
    </w:lvl>
    <w:lvl w:ilvl="4" w:tplc="163C3CBE">
      <w:numFmt w:val="decimal"/>
      <w:lvlText w:val=""/>
      <w:lvlJc w:val="left"/>
    </w:lvl>
    <w:lvl w:ilvl="5" w:tplc="C8B69260">
      <w:numFmt w:val="decimal"/>
      <w:lvlText w:val=""/>
      <w:lvlJc w:val="left"/>
    </w:lvl>
    <w:lvl w:ilvl="6" w:tplc="FB381D5C">
      <w:numFmt w:val="decimal"/>
      <w:lvlText w:val=""/>
      <w:lvlJc w:val="left"/>
    </w:lvl>
    <w:lvl w:ilvl="7" w:tplc="9A66C158">
      <w:numFmt w:val="decimal"/>
      <w:lvlText w:val=""/>
      <w:lvlJc w:val="left"/>
    </w:lvl>
    <w:lvl w:ilvl="8" w:tplc="CE60C954">
      <w:numFmt w:val="decimal"/>
      <w:lvlText w:val=""/>
      <w:lvlJc w:val="left"/>
    </w:lvl>
  </w:abstractNum>
  <w:num w:numId="1">
    <w:abstractNumId w:val="3"/>
  </w:num>
  <w:num w:numId="2">
    <w:abstractNumId w:val="7"/>
  </w:num>
  <w:num w:numId="3">
    <w:abstractNumId w:val="1"/>
  </w:num>
  <w:num w:numId="4">
    <w:abstractNumId w:val="4"/>
  </w:num>
  <w:num w:numId="5">
    <w:abstractNumId w:val="2"/>
  </w:num>
  <w:num w:numId="6">
    <w:abstractNumId w:val="5"/>
  </w:num>
  <w:num w:numId="7">
    <w:abstractNumId w:val="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90F06"/>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34452"/>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47465"/>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5:docId w15:val="{F5331984-4537-4A79-9E83-002E1C9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A34452"/>
    <w:rPr>
      <w:rFonts w:ascii="Arial" w:hAnsi="Arial"/>
      <w:szCs w:val="24"/>
    </w:rPr>
  </w:style>
  <w:style w:type="paragraph" w:styleId="Kop1">
    <w:name w:val="heading 1"/>
    <w:aliases w:val="Aanhef Regeling"/>
    <w:basedOn w:val="Standaard"/>
    <w:next w:val="Standaard"/>
    <w:rsid w:val="00765DB4"/>
    <w:pPr>
      <w:keepNext/>
      <w:keepLines/>
      <w:tabs>
        <w:tab w:val="left" w:pos="0"/>
      </w:tabs>
      <w:outlineLvl w:val="0"/>
    </w:pPr>
    <w:rPr>
      <w:bCs/>
      <w:szCs w:val="26"/>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semiHidden/>
    <w:rsid w:val="00A34452"/>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rsid w:val="00A34452"/>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tabs>
        <w:tab w:val="clear" w:pos="0"/>
      </w:tabs>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ind w:left="1418" w:hanging="284"/>
    </w:pPr>
  </w:style>
  <w:style w:type="paragraph" w:styleId="Lijstopsomteken">
    <w:name w:val="List Bullet"/>
    <w:basedOn w:val="Standaard"/>
    <w:rsid w:val="001B47F7"/>
    <w:pPr>
      <w:numPr>
        <w:numId w:val="4"/>
      </w:numPr>
      <w:ind w:left="284" w:hanging="284"/>
    </w:pPr>
  </w:style>
  <w:style w:type="paragraph" w:styleId="Lijstopsomteken2">
    <w:name w:val="List Bullet 2"/>
    <w:basedOn w:val="Standaard"/>
    <w:rsid w:val="001B47F7"/>
    <w:pPr>
      <w:numPr>
        <w:numId w:val="5"/>
      </w:numPr>
      <w:ind w:left="568"/>
    </w:pPr>
  </w:style>
  <w:style w:type="paragraph" w:styleId="Lijstopsomteken3">
    <w:name w:val="List Bullet 3"/>
    <w:basedOn w:val="Standaard"/>
    <w:rsid w:val="001B47F7"/>
    <w:pPr>
      <w:numPr>
        <w:numId w:val="7"/>
      </w:numPr>
      <w:ind w:left="851" w:hanging="284"/>
    </w:pPr>
  </w:style>
  <w:style w:type="paragraph" w:styleId="Lijstopsomteken4">
    <w:name w:val="List Bullet 4"/>
    <w:basedOn w:val="Standaard"/>
    <w:rsid w:val="001B47F7"/>
    <w:pPr>
      <w:numPr>
        <w:numId w:val="6"/>
      </w:numPr>
      <w:ind w:left="1135" w:hanging="284"/>
    </w:pPr>
  </w:style>
  <w:style w:type="paragraph" w:styleId="Lijstopsomteken5">
    <w:name w:val="List Bullet 5"/>
    <w:basedOn w:val="Standaard"/>
    <w:rsid w:val="001B47F7"/>
    <w:pPr>
      <w:numPr>
        <w:numId w:val="8"/>
      </w:numPr>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5954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2017-05-22T07:35:00Z</dcterms:created>
  <dcterms:modified xsi:type="dcterms:W3CDTF">2017-05-22T07:37:00Z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