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CC" w:rsidRPr="002F43CC" w:rsidRDefault="002F43CC" w:rsidP="002F43CC">
      <w:pPr>
        <w:autoSpaceDE w:val="0"/>
        <w:autoSpaceDN w:val="0"/>
        <w:adjustRightInd w:val="0"/>
        <w:ind w:left="0"/>
        <w:rPr>
          <w:rFonts w:ascii="Arial" w:hAnsi="Arial" w:cs="Arial"/>
          <w:b/>
          <w:bCs/>
          <w:color w:val="000000"/>
          <w:sz w:val="24"/>
          <w:szCs w:val="28"/>
          <w:lang w:eastAsia="nl-NL"/>
        </w:rPr>
      </w:pPr>
      <w:r w:rsidRPr="002F43CC">
        <w:rPr>
          <w:rFonts w:ascii="Arial" w:hAnsi="Arial" w:cs="Arial"/>
          <w:b/>
          <w:bCs/>
          <w:color w:val="000000"/>
          <w:sz w:val="24"/>
          <w:szCs w:val="28"/>
          <w:lang w:eastAsia="nl-NL"/>
        </w:rPr>
        <w:t>VNG Adviestabel ouderbijdrage peuteropvang 2020</w:t>
      </w:r>
    </w:p>
    <w:p w:rsidR="002F43CC" w:rsidRPr="002F43CC" w:rsidRDefault="002F43CC" w:rsidP="002F43CC">
      <w:pPr>
        <w:autoSpaceDE w:val="0"/>
        <w:autoSpaceDN w:val="0"/>
        <w:adjustRightInd w:val="0"/>
        <w:ind w:left="0"/>
        <w:rPr>
          <w:rFonts w:ascii="Arial" w:hAnsi="Arial" w:cs="Arial"/>
          <w:color w:val="000000"/>
          <w:lang w:eastAsia="nl-NL"/>
        </w:rPr>
      </w:pPr>
      <w:r w:rsidRPr="002F43CC">
        <w:rPr>
          <w:rFonts w:ascii="Arial" w:hAnsi="Arial" w:cs="Arial"/>
          <w:color w:val="000000"/>
          <w:lang w:eastAsia="nl-NL"/>
        </w:rPr>
        <w:t xml:space="preserve">De VNG Adviestabel ouderbijdrage peuteropvang </w:t>
      </w:r>
      <w:r w:rsidRPr="002F43CC">
        <w:rPr>
          <w:rFonts w:ascii="Arial" w:hAnsi="Arial" w:cs="Arial"/>
          <w:lang w:eastAsia="nl-NL"/>
        </w:rPr>
        <w:t xml:space="preserve">2020 </w:t>
      </w:r>
      <w:r w:rsidRPr="002F43CC">
        <w:rPr>
          <w:rFonts w:ascii="Arial" w:hAnsi="Arial" w:cs="Arial"/>
          <w:color w:val="000000"/>
          <w:lang w:eastAsia="nl-NL"/>
        </w:rPr>
        <w:t>kunt u gebruiken om voor de</w:t>
      </w:r>
      <w:r w:rsidRPr="002F43CC">
        <w:rPr>
          <w:rFonts w:ascii="Arial" w:hAnsi="Arial" w:cs="Arial"/>
          <w:color w:val="000000"/>
          <w:lang w:eastAsia="nl-NL"/>
        </w:rPr>
        <w:t xml:space="preserve"> </w:t>
      </w:r>
      <w:r w:rsidRPr="002F43CC">
        <w:rPr>
          <w:rFonts w:ascii="Arial" w:hAnsi="Arial" w:cs="Arial"/>
          <w:color w:val="000000"/>
          <w:lang w:eastAsia="nl-NL"/>
        </w:rPr>
        <w:t>gesubsidieerde peuteropvang een inkomensafhankelijke tariefstelling vast te stellen.</w:t>
      </w:r>
    </w:p>
    <w:p w:rsidR="002F43CC" w:rsidRPr="002F43CC" w:rsidRDefault="002F43CC" w:rsidP="002F43CC">
      <w:pPr>
        <w:autoSpaceDE w:val="0"/>
        <w:autoSpaceDN w:val="0"/>
        <w:adjustRightInd w:val="0"/>
        <w:ind w:left="0"/>
        <w:rPr>
          <w:rFonts w:ascii="Arial" w:hAnsi="Arial" w:cs="Arial"/>
          <w:b/>
          <w:bCs/>
          <w:color w:val="000000"/>
          <w:lang w:eastAsia="nl-NL"/>
        </w:rPr>
      </w:pPr>
    </w:p>
    <w:p w:rsidR="002F43CC" w:rsidRPr="002F43CC" w:rsidRDefault="002F43CC" w:rsidP="002F43CC">
      <w:pPr>
        <w:autoSpaceDE w:val="0"/>
        <w:autoSpaceDN w:val="0"/>
        <w:adjustRightInd w:val="0"/>
        <w:ind w:left="0"/>
        <w:rPr>
          <w:rFonts w:ascii="Arial" w:hAnsi="Arial" w:cs="Arial"/>
          <w:b/>
          <w:bCs/>
          <w:lang w:eastAsia="nl-NL"/>
        </w:rPr>
      </w:pPr>
      <w:r w:rsidRPr="002F43CC">
        <w:rPr>
          <w:rFonts w:ascii="Arial" w:hAnsi="Arial" w:cs="Arial"/>
          <w:b/>
          <w:bCs/>
          <w:color w:val="000000"/>
          <w:lang w:eastAsia="nl-NL"/>
        </w:rPr>
        <w:t xml:space="preserve">Adviestabel ouderbijdrage peuteropvang </w:t>
      </w:r>
      <w:r w:rsidRPr="002F43CC">
        <w:rPr>
          <w:rFonts w:ascii="Arial" w:hAnsi="Arial" w:cs="Arial"/>
          <w:b/>
          <w:bCs/>
          <w:lang w:eastAsia="nl-NL"/>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984"/>
        <w:gridCol w:w="1843"/>
      </w:tblGrid>
      <w:tr w:rsidR="002F43CC" w:rsidRPr="002F43CC" w:rsidTr="00CC6C1D">
        <w:tc>
          <w:tcPr>
            <w:tcW w:w="3369" w:type="dxa"/>
            <w:gridSpan w:val="2"/>
            <w:vMerge w:val="restart"/>
            <w:shd w:val="clear" w:color="auto" w:fill="auto"/>
          </w:tcPr>
          <w:p w:rsidR="002F43CC" w:rsidRPr="002F43CC" w:rsidRDefault="002F43CC" w:rsidP="00CC6C1D">
            <w:pPr>
              <w:autoSpaceDE w:val="0"/>
              <w:autoSpaceDN w:val="0"/>
              <w:adjustRightInd w:val="0"/>
              <w:ind w:left="0"/>
              <w:rPr>
                <w:rFonts w:ascii="Arial" w:hAnsi="Arial" w:cs="Arial"/>
                <w:b/>
                <w:bCs/>
                <w:lang w:eastAsia="nl-NL"/>
              </w:rPr>
            </w:pPr>
          </w:p>
          <w:p w:rsidR="002F43CC" w:rsidRPr="002F43CC" w:rsidRDefault="002F43CC" w:rsidP="00CC6C1D">
            <w:pPr>
              <w:autoSpaceDE w:val="0"/>
              <w:autoSpaceDN w:val="0"/>
              <w:adjustRightInd w:val="0"/>
              <w:ind w:left="0"/>
              <w:rPr>
                <w:rFonts w:ascii="Arial" w:hAnsi="Arial" w:cs="Arial"/>
                <w:b/>
                <w:bCs/>
                <w:lang w:eastAsia="nl-NL"/>
              </w:rPr>
            </w:pPr>
            <w:r w:rsidRPr="002F43CC">
              <w:rPr>
                <w:rFonts w:ascii="Arial" w:hAnsi="Arial" w:cs="Arial"/>
                <w:b/>
                <w:bCs/>
                <w:lang w:eastAsia="nl-NL"/>
              </w:rPr>
              <w:t xml:space="preserve">Gezamenlijk </w:t>
            </w:r>
          </w:p>
          <w:p w:rsidR="002F43CC" w:rsidRPr="002F43CC" w:rsidRDefault="002F43CC" w:rsidP="00CC6C1D">
            <w:pPr>
              <w:autoSpaceDE w:val="0"/>
              <w:autoSpaceDN w:val="0"/>
              <w:adjustRightInd w:val="0"/>
              <w:ind w:left="0"/>
              <w:rPr>
                <w:rFonts w:ascii="Arial" w:hAnsi="Arial" w:cs="Arial"/>
                <w:b/>
                <w:bCs/>
                <w:lang w:eastAsia="nl-NL"/>
              </w:rPr>
            </w:pPr>
            <w:r w:rsidRPr="002F43CC">
              <w:rPr>
                <w:rFonts w:ascii="Arial" w:hAnsi="Arial" w:cs="Arial"/>
                <w:b/>
                <w:bCs/>
                <w:lang w:eastAsia="nl-NL"/>
              </w:rPr>
              <w:t>toetsingsinkomen gezin 2020</w:t>
            </w:r>
          </w:p>
        </w:tc>
        <w:tc>
          <w:tcPr>
            <w:tcW w:w="3827" w:type="dxa"/>
            <w:gridSpan w:val="2"/>
            <w:shd w:val="clear" w:color="auto" w:fill="auto"/>
          </w:tcPr>
          <w:p w:rsidR="002F43CC" w:rsidRPr="002F43CC" w:rsidRDefault="002F43CC" w:rsidP="00CC6C1D">
            <w:pPr>
              <w:autoSpaceDE w:val="0"/>
              <w:autoSpaceDN w:val="0"/>
              <w:adjustRightInd w:val="0"/>
              <w:ind w:left="0"/>
              <w:rPr>
                <w:rFonts w:ascii="Arial" w:hAnsi="Arial" w:cs="Arial"/>
                <w:b/>
                <w:bCs/>
                <w:lang w:eastAsia="nl-NL"/>
              </w:rPr>
            </w:pPr>
            <w:r w:rsidRPr="002F43CC">
              <w:rPr>
                <w:rFonts w:ascii="Arial" w:hAnsi="Arial" w:cs="Arial"/>
                <w:b/>
                <w:bCs/>
                <w:lang w:eastAsia="nl-NL"/>
              </w:rPr>
              <w:br/>
              <w:t xml:space="preserve">Ouderbijdrage peuteropvang </w:t>
            </w:r>
          </w:p>
          <w:p w:rsidR="002F43CC" w:rsidRPr="002F43CC" w:rsidRDefault="002F43CC" w:rsidP="00CC6C1D">
            <w:pPr>
              <w:autoSpaceDE w:val="0"/>
              <w:autoSpaceDN w:val="0"/>
              <w:adjustRightInd w:val="0"/>
              <w:ind w:left="0"/>
              <w:rPr>
                <w:rFonts w:ascii="Arial" w:hAnsi="Arial" w:cs="Arial"/>
                <w:b/>
                <w:bCs/>
                <w:lang w:eastAsia="nl-NL"/>
              </w:rPr>
            </w:pPr>
            <w:r w:rsidRPr="002F43CC">
              <w:rPr>
                <w:rFonts w:ascii="Arial" w:hAnsi="Arial" w:cs="Arial"/>
                <w:b/>
                <w:bCs/>
                <w:lang w:eastAsia="nl-NL"/>
              </w:rPr>
              <w:t xml:space="preserve">2020 per uur </w:t>
            </w:r>
          </w:p>
        </w:tc>
      </w:tr>
      <w:tr w:rsidR="002F43CC" w:rsidRPr="002F43CC" w:rsidTr="00CC6C1D">
        <w:tc>
          <w:tcPr>
            <w:tcW w:w="3369" w:type="dxa"/>
            <w:gridSpan w:val="2"/>
            <w:vMerge/>
            <w:shd w:val="clear" w:color="auto" w:fill="auto"/>
          </w:tcPr>
          <w:p w:rsidR="002F43CC" w:rsidRPr="002F43CC" w:rsidRDefault="002F43CC" w:rsidP="00CC6C1D">
            <w:pPr>
              <w:autoSpaceDE w:val="0"/>
              <w:autoSpaceDN w:val="0"/>
              <w:adjustRightInd w:val="0"/>
              <w:ind w:left="0"/>
              <w:rPr>
                <w:rFonts w:ascii="Arial" w:hAnsi="Arial" w:cs="Arial"/>
                <w:b/>
                <w:bCs/>
                <w:lang w:eastAsia="nl-NL"/>
              </w:rPr>
            </w:pPr>
          </w:p>
        </w:tc>
        <w:tc>
          <w:tcPr>
            <w:tcW w:w="1984" w:type="dxa"/>
            <w:shd w:val="clear" w:color="auto" w:fill="auto"/>
          </w:tcPr>
          <w:p w:rsidR="002F43CC" w:rsidRPr="002F43CC" w:rsidRDefault="002F43CC" w:rsidP="00CC6C1D">
            <w:pPr>
              <w:autoSpaceDE w:val="0"/>
              <w:autoSpaceDN w:val="0"/>
              <w:adjustRightInd w:val="0"/>
              <w:ind w:left="0"/>
              <w:rPr>
                <w:rFonts w:ascii="Arial" w:hAnsi="Arial" w:cs="Arial"/>
                <w:b/>
                <w:bCs/>
                <w:lang w:eastAsia="nl-NL"/>
              </w:rPr>
            </w:pPr>
          </w:p>
          <w:p w:rsidR="002F43CC" w:rsidRPr="002F43CC" w:rsidRDefault="002F43CC" w:rsidP="00CC6C1D">
            <w:pPr>
              <w:autoSpaceDE w:val="0"/>
              <w:autoSpaceDN w:val="0"/>
              <w:adjustRightInd w:val="0"/>
              <w:ind w:left="0"/>
              <w:jc w:val="center"/>
              <w:rPr>
                <w:rFonts w:ascii="Arial" w:hAnsi="Arial" w:cs="Arial"/>
                <w:b/>
                <w:bCs/>
                <w:lang w:eastAsia="nl-NL"/>
              </w:rPr>
            </w:pPr>
            <w:r w:rsidRPr="002F43CC">
              <w:rPr>
                <w:rFonts w:ascii="Arial" w:hAnsi="Arial" w:cs="Arial"/>
                <w:b/>
                <w:bCs/>
                <w:lang w:eastAsia="nl-NL"/>
              </w:rPr>
              <w:t>1</w:t>
            </w:r>
            <w:r w:rsidRPr="002F43CC">
              <w:rPr>
                <w:rFonts w:ascii="Arial" w:hAnsi="Arial" w:cs="Arial"/>
                <w:b/>
                <w:bCs/>
                <w:vertAlign w:val="superscript"/>
                <w:lang w:eastAsia="nl-NL"/>
              </w:rPr>
              <w:t>e</w:t>
            </w:r>
            <w:r w:rsidRPr="002F43CC">
              <w:rPr>
                <w:rFonts w:ascii="Arial" w:hAnsi="Arial" w:cs="Arial"/>
                <w:b/>
                <w:bCs/>
                <w:lang w:eastAsia="nl-NL"/>
              </w:rPr>
              <w:t xml:space="preserve"> kind</w:t>
            </w:r>
          </w:p>
        </w:tc>
        <w:tc>
          <w:tcPr>
            <w:tcW w:w="1843" w:type="dxa"/>
            <w:shd w:val="clear" w:color="auto" w:fill="auto"/>
          </w:tcPr>
          <w:p w:rsidR="002F43CC" w:rsidRPr="002F43CC" w:rsidRDefault="002F43CC" w:rsidP="00CC6C1D">
            <w:pPr>
              <w:autoSpaceDE w:val="0"/>
              <w:autoSpaceDN w:val="0"/>
              <w:adjustRightInd w:val="0"/>
              <w:ind w:left="0"/>
              <w:rPr>
                <w:rFonts w:ascii="Arial" w:hAnsi="Arial" w:cs="Arial"/>
                <w:b/>
                <w:bCs/>
                <w:lang w:eastAsia="nl-NL"/>
              </w:rPr>
            </w:pPr>
          </w:p>
          <w:p w:rsidR="002F43CC" w:rsidRPr="002F43CC" w:rsidRDefault="002F43CC" w:rsidP="00CC6C1D">
            <w:pPr>
              <w:autoSpaceDE w:val="0"/>
              <w:autoSpaceDN w:val="0"/>
              <w:adjustRightInd w:val="0"/>
              <w:ind w:left="0"/>
              <w:jc w:val="center"/>
              <w:rPr>
                <w:rFonts w:ascii="Arial" w:hAnsi="Arial" w:cs="Arial"/>
                <w:b/>
                <w:bCs/>
                <w:lang w:eastAsia="nl-NL"/>
              </w:rPr>
            </w:pPr>
            <w:r w:rsidRPr="002F43CC">
              <w:rPr>
                <w:rFonts w:ascii="Arial" w:hAnsi="Arial" w:cs="Arial"/>
                <w:b/>
                <w:bCs/>
                <w:lang w:eastAsia="nl-NL"/>
              </w:rPr>
              <w:t>2</w:t>
            </w:r>
            <w:r w:rsidRPr="002F43CC">
              <w:rPr>
                <w:rFonts w:ascii="Arial" w:hAnsi="Arial" w:cs="Arial"/>
                <w:b/>
                <w:bCs/>
                <w:vertAlign w:val="superscript"/>
                <w:lang w:eastAsia="nl-NL"/>
              </w:rPr>
              <w:t>e</w:t>
            </w:r>
            <w:r w:rsidRPr="002F43CC">
              <w:rPr>
                <w:rFonts w:ascii="Arial" w:hAnsi="Arial" w:cs="Arial"/>
                <w:b/>
                <w:bCs/>
                <w:lang w:eastAsia="nl-NL"/>
              </w:rPr>
              <w:t xml:space="preserve"> kind e.v.</w:t>
            </w:r>
          </w:p>
        </w:tc>
      </w:tr>
      <w:tr w:rsidR="002F43CC" w:rsidRPr="002F43CC" w:rsidTr="00CC6C1D">
        <w:tc>
          <w:tcPr>
            <w:tcW w:w="1668" w:type="dxa"/>
            <w:shd w:val="clear" w:color="auto" w:fill="auto"/>
          </w:tcPr>
          <w:p w:rsidR="002F43CC" w:rsidRPr="002F43CC" w:rsidRDefault="002F43CC" w:rsidP="00CC6C1D">
            <w:pPr>
              <w:ind w:left="0"/>
              <w:jc w:val="right"/>
              <w:rPr>
                <w:rFonts w:ascii="Arial" w:hAnsi="Arial" w:cs="Arial"/>
                <w:b/>
              </w:rPr>
            </w:pPr>
            <w:r w:rsidRPr="002F43CC">
              <w:rPr>
                <w:rFonts w:ascii="Arial" w:hAnsi="Arial" w:cs="Arial"/>
                <w:b/>
              </w:rPr>
              <w:t xml:space="preserve"> </w:t>
            </w:r>
            <w:r w:rsidRPr="002F43CC">
              <w:rPr>
                <w:rFonts w:ascii="Arial" w:hAnsi="Arial" w:cs="Arial"/>
                <w:b/>
              </w:rPr>
              <w:br/>
              <w:t xml:space="preserve">lager dan </w:t>
            </w:r>
          </w:p>
        </w:tc>
        <w:tc>
          <w:tcPr>
            <w:tcW w:w="1701" w:type="dxa"/>
            <w:shd w:val="clear" w:color="auto" w:fill="auto"/>
          </w:tcPr>
          <w:p w:rsidR="002F43CC" w:rsidRPr="002F43CC" w:rsidRDefault="002F43CC" w:rsidP="00CC6C1D">
            <w:pPr>
              <w:ind w:left="317"/>
              <w:rPr>
                <w:rFonts w:ascii="Arial" w:hAnsi="Arial" w:cs="Arial"/>
                <w:b/>
              </w:rPr>
            </w:pPr>
          </w:p>
          <w:p w:rsidR="002F43CC" w:rsidRPr="002F43CC" w:rsidRDefault="002F43CC" w:rsidP="00CC6C1D">
            <w:pPr>
              <w:ind w:left="317"/>
              <w:rPr>
                <w:rFonts w:ascii="Arial" w:hAnsi="Arial" w:cs="Arial"/>
                <w:b/>
              </w:rPr>
            </w:pPr>
            <w:r w:rsidRPr="002F43CC">
              <w:rPr>
                <w:rFonts w:ascii="Arial" w:hAnsi="Arial" w:cs="Arial"/>
                <w:b/>
              </w:rPr>
              <w:t>€ 19.890</w:t>
            </w:r>
          </w:p>
        </w:tc>
        <w:tc>
          <w:tcPr>
            <w:tcW w:w="1984" w:type="dxa"/>
            <w:shd w:val="clear" w:color="auto" w:fill="auto"/>
          </w:tcPr>
          <w:p w:rsidR="002F43CC" w:rsidRPr="002F43CC" w:rsidRDefault="002F43CC" w:rsidP="00CC6C1D">
            <w:pPr>
              <w:ind w:left="459"/>
              <w:rPr>
                <w:rFonts w:ascii="Arial" w:hAnsi="Arial" w:cs="Arial"/>
              </w:rPr>
            </w:pPr>
          </w:p>
          <w:p w:rsidR="002F43CC" w:rsidRPr="002F43CC" w:rsidRDefault="002F43CC" w:rsidP="00CC6C1D">
            <w:pPr>
              <w:ind w:left="459"/>
              <w:rPr>
                <w:rFonts w:ascii="Arial" w:hAnsi="Arial" w:cs="Arial"/>
              </w:rPr>
            </w:pPr>
            <w:bookmarkStart w:id="0" w:name="OLE_LINK11"/>
            <w:bookmarkStart w:id="1" w:name="OLE_LINK12"/>
            <w:bookmarkStart w:id="2" w:name="OLE_LINK13"/>
            <w:r w:rsidRPr="002F43CC">
              <w:rPr>
                <w:rFonts w:ascii="Arial" w:hAnsi="Arial" w:cs="Arial"/>
                <w:b/>
              </w:rPr>
              <w:t>€ 0,33</w:t>
            </w:r>
            <w:r w:rsidRPr="002F43CC">
              <w:rPr>
                <w:rFonts w:ascii="Arial" w:hAnsi="Arial" w:cs="Arial"/>
                <w:b/>
              </w:rPr>
              <w:br/>
            </w:r>
            <w:r w:rsidRPr="002F43CC">
              <w:rPr>
                <w:rFonts w:ascii="Arial" w:hAnsi="Arial" w:cs="Arial"/>
              </w:rPr>
              <w:t>(2019: € 0,32)</w:t>
            </w:r>
            <w:bookmarkEnd w:id="0"/>
            <w:bookmarkEnd w:id="1"/>
            <w:bookmarkEnd w:id="2"/>
          </w:p>
        </w:tc>
        <w:tc>
          <w:tcPr>
            <w:tcW w:w="1843" w:type="dxa"/>
            <w:shd w:val="clear" w:color="auto" w:fill="auto"/>
          </w:tcPr>
          <w:p w:rsidR="002F43CC" w:rsidRPr="002F43CC" w:rsidRDefault="002F43CC" w:rsidP="00CC6C1D">
            <w:pPr>
              <w:ind w:left="317"/>
              <w:rPr>
                <w:rFonts w:ascii="Arial" w:hAnsi="Arial" w:cs="Arial"/>
              </w:rPr>
            </w:pPr>
          </w:p>
          <w:p w:rsidR="002F43CC" w:rsidRPr="002F43CC" w:rsidRDefault="002F43CC" w:rsidP="00CC6C1D">
            <w:pPr>
              <w:ind w:left="317"/>
              <w:rPr>
                <w:rFonts w:ascii="Arial" w:hAnsi="Arial" w:cs="Arial"/>
                <w:b/>
              </w:rPr>
            </w:pPr>
            <w:r w:rsidRPr="002F43CC">
              <w:rPr>
                <w:rFonts w:ascii="Arial" w:hAnsi="Arial" w:cs="Arial"/>
                <w:b/>
              </w:rPr>
              <w:t>€ 0,33</w:t>
            </w:r>
          </w:p>
          <w:p w:rsidR="002F43CC" w:rsidRPr="002F43CC" w:rsidRDefault="002F43CC" w:rsidP="00CC6C1D">
            <w:pPr>
              <w:ind w:left="317"/>
              <w:rPr>
                <w:rFonts w:ascii="Arial" w:hAnsi="Arial" w:cs="Arial"/>
              </w:rPr>
            </w:pPr>
            <w:r w:rsidRPr="002F43CC">
              <w:rPr>
                <w:rFonts w:ascii="Arial" w:hAnsi="Arial" w:cs="Arial"/>
              </w:rPr>
              <w:t>(2019: € 0,32)</w:t>
            </w:r>
          </w:p>
        </w:tc>
      </w:tr>
      <w:tr w:rsidR="002F43CC" w:rsidRPr="002F43CC" w:rsidTr="00CC6C1D">
        <w:tc>
          <w:tcPr>
            <w:tcW w:w="1668" w:type="dxa"/>
            <w:shd w:val="clear" w:color="auto" w:fill="auto"/>
          </w:tcPr>
          <w:p w:rsidR="002F43CC" w:rsidRPr="002F43CC" w:rsidRDefault="002F43CC" w:rsidP="00CC6C1D">
            <w:pPr>
              <w:ind w:left="0"/>
              <w:jc w:val="right"/>
              <w:rPr>
                <w:rFonts w:ascii="Arial" w:hAnsi="Arial" w:cs="Arial"/>
                <w:b/>
              </w:rPr>
            </w:pPr>
          </w:p>
          <w:p w:rsidR="002F43CC" w:rsidRPr="002F43CC" w:rsidRDefault="002F43CC" w:rsidP="00CC6C1D">
            <w:pPr>
              <w:ind w:left="0"/>
              <w:jc w:val="right"/>
              <w:rPr>
                <w:rFonts w:ascii="Arial" w:hAnsi="Arial" w:cs="Arial"/>
                <w:b/>
              </w:rPr>
            </w:pPr>
            <w:r w:rsidRPr="002F43CC">
              <w:rPr>
                <w:rFonts w:ascii="Arial" w:hAnsi="Arial" w:cs="Arial"/>
                <w:b/>
              </w:rPr>
              <w:t>€ 19.891</w:t>
            </w:r>
          </w:p>
          <w:p w:rsidR="002F43CC" w:rsidRPr="002F43CC" w:rsidRDefault="002F43CC" w:rsidP="00CC6C1D">
            <w:pPr>
              <w:ind w:left="0"/>
              <w:jc w:val="right"/>
              <w:rPr>
                <w:rFonts w:ascii="Arial" w:hAnsi="Arial" w:cs="Arial"/>
                <w:b/>
              </w:rPr>
            </w:pPr>
          </w:p>
        </w:tc>
        <w:tc>
          <w:tcPr>
            <w:tcW w:w="1701" w:type="dxa"/>
            <w:shd w:val="clear" w:color="auto" w:fill="auto"/>
          </w:tcPr>
          <w:p w:rsidR="002F43CC" w:rsidRPr="002F43CC" w:rsidRDefault="002F43CC" w:rsidP="00CC6C1D">
            <w:pPr>
              <w:ind w:left="317"/>
              <w:rPr>
                <w:rFonts w:ascii="Arial" w:hAnsi="Arial" w:cs="Arial"/>
                <w:b/>
              </w:rPr>
            </w:pPr>
          </w:p>
          <w:p w:rsidR="002F43CC" w:rsidRPr="002F43CC" w:rsidRDefault="002F43CC" w:rsidP="00CC6C1D">
            <w:pPr>
              <w:ind w:left="317"/>
              <w:rPr>
                <w:rFonts w:ascii="Arial" w:hAnsi="Arial" w:cs="Arial"/>
                <w:b/>
              </w:rPr>
            </w:pPr>
            <w:r w:rsidRPr="002F43CC">
              <w:rPr>
                <w:rFonts w:ascii="Arial" w:hAnsi="Arial" w:cs="Arial"/>
                <w:b/>
              </w:rPr>
              <w:t>€ 30.581</w:t>
            </w:r>
          </w:p>
          <w:p w:rsidR="002F43CC" w:rsidRPr="002F43CC" w:rsidRDefault="002F43CC" w:rsidP="00CC6C1D">
            <w:pPr>
              <w:ind w:left="317"/>
              <w:jc w:val="right"/>
              <w:rPr>
                <w:rFonts w:ascii="Arial" w:hAnsi="Arial" w:cs="Arial"/>
                <w:b/>
              </w:rPr>
            </w:pPr>
          </w:p>
        </w:tc>
        <w:tc>
          <w:tcPr>
            <w:tcW w:w="1984" w:type="dxa"/>
            <w:shd w:val="clear" w:color="auto" w:fill="auto"/>
          </w:tcPr>
          <w:p w:rsidR="002F43CC" w:rsidRPr="002F43CC" w:rsidRDefault="002F43CC" w:rsidP="00CC6C1D">
            <w:pPr>
              <w:ind w:left="459"/>
              <w:rPr>
                <w:rFonts w:ascii="Arial" w:hAnsi="Arial" w:cs="Arial"/>
              </w:rPr>
            </w:pPr>
          </w:p>
          <w:p w:rsidR="002F43CC" w:rsidRPr="002F43CC" w:rsidRDefault="002F43CC" w:rsidP="00CC6C1D">
            <w:pPr>
              <w:ind w:left="459"/>
              <w:rPr>
                <w:rFonts w:ascii="Arial" w:hAnsi="Arial" w:cs="Arial"/>
              </w:rPr>
            </w:pPr>
            <w:r w:rsidRPr="002F43CC">
              <w:rPr>
                <w:rFonts w:ascii="Arial" w:hAnsi="Arial" w:cs="Arial"/>
                <w:b/>
              </w:rPr>
              <w:t>€ 0,41</w:t>
            </w:r>
            <w:r w:rsidRPr="002F43CC">
              <w:rPr>
                <w:rFonts w:ascii="Arial" w:hAnsi="Arial" w:cs="Arial"/>
              </w:rPr>
              <w:br/>
              <w:t>(2019: € 0,40</w:t>
            </w:r>
          </w:p>
        </w:tc>
        <w:tc>
          <w:tcPr>
            <w:tcW w:w="1843" w:type="dxa"/>
            <w:shd w:val="clear" w:color="auto" w:fill="auto"/>
          </w:tcPr>
          <w:p w:rsidR="002F43CC" w:rsidRPr="002F43CC" w:rsidRDefault="002F43CC" w:rsidP="00CC6C1D">
            <w:pPr>
              <w:ind w:left="317"/>
              <w:rPr>
                <w:rFonts w:ascii="Arial" w:hAnsi="Arial" w:cs="Arial"/>
              </w:rPr>
            </w:pPr>
          </w:p>
          <w:p w:rsidR="002F43CC" w:rsidRPr="002F43CC" w:rsidRDefault="002F43CC" w:rsidP="00CC6C1D">
            <w:pPr>
              <w:ind w:left="317"/>
              <w:rPr>
                <w:rFonts w:ascii="Arial" w:hAnsi="Arial" w:cs="Arial"/>
                <w:b/>
              </w:rPr>
            </w:pPr>
            <w:r w:rsidRPr="002F43CC">
              <w:rPr>
                <w:rFonts w:ascii="Arial" w:hAnsi="Arial" w:cs="Arial"/>
                <w:b/>
              </w:rPr>
              <w:t>€ 0,35</w:t>
            </w:r>
          </w:p>
          <w:p w:rsidR="002F43CC" w:rsidRPr="002F43CC" w:rsidRDefault="002F43CC" w:rsidP="00CC6C1D">
            <w:pPr>
              <w:ind w:left="317"/>
              <w:rPr>
                <w:rFonts w:ascii="Arial" w:hAnsi="Arial" w:cs="Arial"/>
              </w:rPr>
            </w:pPr>
            <w:r w:rsidRPr="002F43CC">
              <w:rPr>
                <w:rFonts w:ascii="Arial" w:hAnsi="Arial" w:cs="Arial"/>
              </w:rPr>
              <w:t>(2019: € 0,34)</w:t>
            </w:r>
          </w:p>
        </w:tc>
      </w:tr>
      <w:tr w:rsidR="002F43CC" w:rsidRPr="002F43CC" w:rsidTr="00CC6C1D">
        <w:tc>
          <w:tcPr>
            <w:tcW w:w="1668" w:type="dxa"/>
            <w:shd w:val="clear" w:color="auto" w:fill="auto"/>
          </w:tcPr>
          <w:p w:rsidR="002F43CC" w:rsidRPr="002F43CC" w:rsidRDefault="002F43CC" w:rsidP="00CC6C1D">
            <w:pPr>
              <w:ind w:left="0"/>
              <w:jc w:val="right"/>
              <w:rPr>
                <w:rFonts w:ascii="Arial" w:hAnsi="Arial" w:cs="Arial"/>
                <w:b/>
              </w:rPr>
            </w:pPr>
            <w:r w:rsidRPr="002F43CC">
              <w:rPr>
                <w:rFonts w:ascii="Arial" w:hAnsi="Arial" w:cs="Arial"/>
                <w:b/>
              </w:rPr>
              <w:br w:type="page"/>
            </w:r>
          </w:p>
          <w:p w:rsidR="002F43CC" w:rsidRPr="002F43CC" w:rsidRDefault="002F43CC" w:rsidP="00CC6C1D">
            <w:pPr>
              <w:ind w:left="0"/>
              <w:jc w:val="right"/>
              <w:rPr>
                <w:rFonts w:ascii="Arial" w:hAnsi="Arial" w:cs="Arial"/>
                <w:b/>
              </w:rPr>
            </w:pPr>
            <w:r w:rsidRPr="002F43CC">
              <w:rPr>
                <w:rFonts w:ascii="Arial" w:hAnsi="Arial" w:cs="Arial"/>
                <w:b/>
              </w:rPr>
              <w:t>€ 30.582</w:t>
            </w:r>
          </w:p>
          <w:p w:rsidR="002F43CC" w:rsidRPr="002F43CC" w:rsidRDefault="002F43CC" w:rsidP="00CC6C1D">
            <w:pPr>
              <w:ind w:left="0"/>
              <w:jc w:val="right"/>
              <w:rPr>
                <w:rFonts w:ascii="Arial" w:hAnsi="Arial" w:cs="Arial"/>
                <w:b/>
              </w:rPr>
            </w:pPr>
          </w:p>
        </w:tc>
        <w:tc>
          <w:tcPr>
            <w:tcW w:w="1701" w:type="dxa"/>
            <w:shd w:val="clear" w:color="auto" w:fill="auto"/>
          </w:tcPr>
          <w:p w:rsidR="002F43CC" w:rsidRPr="002F43CC" w:rsidRDefault="002F43CC" w:rsidP="00CC6C1D">
            <w:pPr>
              <w:ind w:left="317"/>
              <w:rPr>
                <w:rFonts w:ascii="Arial" w:hAnsi="Arial" w:cs="Arial"/>
                <w:b/>
              </w:rPr>
            </w:pPr>
          </w:p>
          <w:p w:rsidR="002F43CC" w:rsidRPr="002F43CC" w:rsidRDefault="002F43CC" w:rsidP="00CC6C1D">
            <w:pPr>
              <w:ind w:left="317"/>
              <w:rPr>
                <w:rFonts w:ascii="Arial" w:hAnsi="Arial" w:cs="Arial"/>
                <w:b/>
              </w:rPr>
            </w:pPr>
            <w:r w:rsidRPr="002F43CC">
              <w:rPr>
                <w:rFonts w:ascii="Arial" w:hAnsi="Arial" w:cs="Arial"/>
                <w:b/>
              </w:rPr>
              <w:t>€ 42.082</w:t>
            </w:r>
          </w:p>
          <w:p w:rsidR="002F43CC" w:rsidRPr="002F43CC" w:rsidRDefault="002F43CC" w:rsidP="00CC6C1D">
            <w:pPr>
              <w:ind w:left="317"/>
              <w:jc w:val="right"/>
              <w:rPr>
                <w:rFonts w:ascii="Arial" w:hAnsi="Arial" w:cs="Arial"/>
                <w:b/>
              </w:rPr>
            </w:pPr>
          </w:p>
        </w:tc>
        <w:tc>
          <w:tcPr>
            <w:tcW w:w="1984" w:type="dxa"/>
            <w:shd w:val="clear" w:color="auto" w:fill="auto"/>
          </w:tcPr>
          <w:p w:rsidR="002F43CC" w:rsidRPr="002F43CC" w:rsidRDefault="002F43CC" w:rsidP="00CC6C1D">
            <w:pPr>
              <w:ind w:left="459"/>
              <w:rPr>
                <w:rFonts w:ascii="Arial" w:hAnsi="Arial" w:cs="Arial"/>
              </w:rPr>
            </w:pPr>
          </w:p>
          <w:p w:rsidR="002F43CC" w:rsidRPr="002F43CC" w:rsidRDefault="002F43CC" w:rsidP="00CC6C1D">
            <w:pPr>
              <w:ind w:left="459"/>
              <w:rPr>
                <w:rFonts w:ascii="Arial" w:hAnsi="Arial" w:cs="Arial"/>
                <w:b/>
              </w:rPr>
            </w:pPr>
            <w:r w:rsidRPr="002F43CC">
              <w:rPr>
                <w:rFonts w:ascii="Arial" w:hAnsi="Arial" w:cs="Arial"/>
                <w:b/>
              </w:rPr>
              <w:t>€ 0,87</w:t>
            </w:r>
          </w:p>
          <w:p w:rsidR="002F43CC" w:rsidRPr="002F43CC" w:rsidRDefault="002F43CC" w:rsidP="00CC6C1D">
            <w:pPr>
              <w:ind w:left="459"/>
              <w:rPr>
                <w:rFonts w:ascii="Arial" w:hAnsi="Arial" w:cs="Arial"/>
              </w:rPr>
            </w:pPr>
            <w:r w:rsidRPr="002F43CC">
              <w:rPr>
                <w:rFonts w:ascii="Arial" w:hAnsi="Arial" w:cs="Arial"/>
              </w:rPr>
              <w:t>(2019: € 0,86</w:t>
            </w:r>
          </w:p>
        </w:tc>
        <w:tc>
          <w:tcPr>
            <w:tcW w:w="1843" w:type="dxa"/>
            <w:shd w:val="clear" w:color="auto" w:fill="auto"/>
          </w:tcPr>
          <w:p w:rsidR="002F43CC" w:rsidRPr="002F43CC" w:rsidRDefault="002F43CC" w:rsidP="00CC6C1D">
            <w:pPr>
              <w:ind w:left="317"/>
              <w:rPr>
                <w:rFonts w:ascii="Arial" w:hAnsi="Arial" w:cs="Arial"/>
              </w:rPr>
            </w:pPr>
          </w:p>
          <w:p w:rsidR="002F43CC" w:rsidRPr="002F43CC" w:rsidRDefault="002F43CC" w:rsidP="00CC6C1D">
            <w:pPr>
              <w:ind w:left="317"/>
              <w:rPr>
                <w:rFonts w:ascii="Arial" w:hAnsi="Arial" w:cs="Arial"/>
                <w:b/>
              </w:rPr>
            </w:pPr>
            <w:r w:rsidRPr="002F43CC">
              <w:rPr>
                <w:rFonts w:ascii="Arial" w:hAnsi="Arial" w:cs="Arial"/>
                <w:b/>
              </w:rPr>
              <w:t>€ 0,44</w:t>
            </w:r>
          </w:p>
          <w:p w:rsidR="002F43CC" w:rsidRPr="002F43CC" w:rsidRDefault="002F43CC" w:rsidP="00CC6C1D">
            <w:pPr>
              <w:ind w:left="317"/>
              <w:rPr>
                <w:rFonts w:ascii="Arial" w:hAnsi="Arial" w:cs="Arial"/>
              </w:rPr>
            </w:pPr>
            <w:r w:rsidRPr="002F43CC">
              <w:rPr>
                <w:rFonts w:ascii="Arial" w:hAnsi="Arial" w:cs="Arial"/>
              </w:rPr>
              <w:t>(2019: € 0,43)</w:t>
            </w:r>
          </w:p>
        </w:tc>
      </w:tr>
      <w:tr w:rsidR="002F43CC" w:rsidRPr="002F43CC" w:rsidTr="00CC6C1D">
        <w:tc>
          <w:tcPr>
            <w:tcW w:w="1668" w:type="dxa"/>
            <w:shd w:val="clear" w:color="auto" w:fill="auto"/>
          </w:tcPr>
          <w:p w:rsidR="002F43CC" w:rsidRPr="002F43CC" w:rsidRDefault="002F43CC" w:rsidP="00CC6C1D">
            <w:pPr>
              <w:ind w:left="0"/>
              <w:jc w:val="right"/>
              <w:rPr>
                <w:rFonts w:ascii="Arial" w:hAnsi="Arial" w:cs="Arial"/>
                <w:b/>
              </w:rPr>
            </w:pPr>
          </w:p>
          <w:p w:rsidR="002F43CC" w:rsidRPr="002F43CC" w:rsidRDefault="002F43CC" w:rsidP="00CC6C1D">
            <w:pPr>
              <w:ind w:left="0"/>
              <w:jc w:val="right"/>
              <w:rPr>
                <w:rFonts w:ascii="Arial" w:hAnsi="Arial" w:cs="Arial"/>
                <w:b/>
              </w:rPr>
            </w:pPr>
            <w:r w:rsidRPr="002F43CC">
              <w:rPr>
                <w:rFonts w:ascii="Arial" w:hAnsi="Arial" w:cs="Arial"/>
                <w:b/>
              </w:rPr>
              <w:t>€ 42.083</w:t>
            </w:r>
          </w:p>
          <w:p w:rsidR="002F43CC" w:rsidRPr="002F43CC" w:rsidRDefault="002F43CC" w:rsidP="00CC6C1D">
            <w:pPr>
              <w:ind w:left="0"/>
              <w:jc w:val="right"/>
              <w:rPr>
                <w:rFonts w:ascii="Arial" w:hAnsi="Arial" w:cs="Arial"/>
                <w:b/>
              </w:rPr>
            </w:pPr>
          </w:p>
        </w:tc>
        <w:tc>
          <w:tcPr>
            <w:tcW w:w="1701" w:type="dxa"/>
            <w:shd w:val="clear" w:color="auto" w:fill="auto"/>
          </w:tcPr>
          <w:p w:rsidR="002F43CC" w:rsidRPr="002F43CC" w:rsidRDefault="002F43CC" w:rsidP="00CC6C1D">
            <w:pPr>
              <w:ind w:left="317"/>
              <w:jc w:val="right"/>
              <w:rPr>
                <w:rFonts w:ascii="Arial" w:hAnsi="Arial" w:cs="Arial"/>
                <w:b/>
              </w:rPr>
            </w:pPr>
          </w:p>
          <w:p w:rsidR="002F43CC" w:rsidRPr="002F43CC" w:rsidRDefault="002F43CC" w:rsidP="00CC6C1D">
            <w:pPr>
              <w:ind w:left="317"/>
              <w:rPr>
                <w:rFonts w:ascii="Arial" w:hAnsi="Arial" w:cs="Arial"/>
                <w:b/>
              </w:rPr>
            </w:pPr>
            <w:r w:rsidRPr="002F43CC">
              <w:rPr>
                <w:rFonts w:ascii="Arial" w:hAnsi="Arial" w:cs="Arial"/>
                <w:b/>
              </w:rPr>
              <w:t>€ 57.238</w:t>
            </w:r>
          </w:p>
          <w:p w:rsidR="002F43CC" w:rsidRPr="002F43CC" w:rsidRDefault="002F43CC" w:rsidP="00CC6C1D">
            <w:pPr>
              <w:ind w:left="317"/>
              <w:jc w:val="right"/>
              <w:rPr>
                <w:rFonts w:ascii="Arial" w:hAnsi="Arial" w:cs="Arial"/>
                <w:b/>
              </w:rPr>
            </w:pPr>
          </w:p>
        </w:tc>
        <w:tc>
          <w:tcPr>
            <w:tcW w:w="1984" w:type="dxa"/>
            <w:shd w:val="clear" w:color="auto" w:fill="auto"/>
          </w:tcPr>
          <w:p w:rsidR="002F43CC" w:rsidRPr="002F43CC" w:rsidRDefault="002F43CC" w:rsidP="00CC6C1D">
            <w:pPr>
              <w:ind w:left="459"/>
              <w:rPr>
                <w:rFonts w:ascii="Arial" w:hAnsi="Arial" w:cs="Arial"/>
              </w:rPr>
            </w:pPr>
          </w:p>
          <w:p w:rsidR="002F43CC" w:rsidRPr="002F43CC" w:rsidRDefault="002F43CC" w:rsidP="00CC6C1D">
            <w:pPr>
              <w:ind w:left="459"/>
              <w:rPr>
                <w:rFonts w:ascii="Arial" w:hAnsi="Arial" w:cs="Arial"/>
                <w:b/>
              </w:rPr>
            </w:pPr>
            <w:r w:rsidRPr="002F43CC">
              <w:rPr>
                <w:rFonts w:ascii="Arial" w:hAnsi="Arial" w:cs="Arial"/>
                <w:b/>
              </w:rPr>
              <w:t>€ 1,36</w:t>
            </w:r>
          </w:p>
          <w:p w:rsidR="002F43CC" w:rsidRPr="002F43CC" w:rsidRDefault="002F43CC" w:rsidP="00CC6C1D">
            <w:pPr>
              <w:ind w:left="459"/>
              <w:rPr>
                <w:rFonts w:ascii="Arial" w:hAnsi="Arial" w:cs="Arial"/>
              </w:rPr>
            </w:pPr>
            <w:r w:rsidRPr="002F43CC">
              <w:rPr>
                <w:rFonts w:ascii="Arial" w:hAnsi="Arial" w:cs="Arial"/>
              </w:rPr>
              <w:t>(2019: € 1,34)</w:t>
            </w:r>
          </w:p>
        </w:tc>
        <w:tc>
          <w:tcPr>
            <w:tcW w:w="1843" w:type="dxa"/>
            <w:shd w:val="clear" w:color="auto" w:fill="auto"/>
          </w:tcPr>
          <w:p w:rsidR="002F43CC" w:rsidRPr="002F43CC" w:rsidRDefault="002F43CC" w:rsidP="00CC6C1D">
            <w:pPr>
              <w:ind w:left="317"/>
              <w:rPr>
                <w:rFonts w:ascii="Arial" w:hAnsi="Arial" w:cs="Arial"/>
              </w:rPr>
            </w:pPr>
          </w:p>
          <w:p w:rsidR="002F43CC" w:rsidRPr="002F43CC" w:rsidRDefault="002F43CC" w:rsidP="00CC6C1D">
            <w:pPr>
              <w:ind w:left="317"/>
              <w:rPr>
                <w:rFonts w:ascii="Arial" w:hAnsi="Arial" w:cs="Arial"/>
                <w:b/>
              </w:rPr>
            </w:pPr>
            <w:r w:rsidRPr="002F43CC">
              <w:rPr>
                <w:rFonts w:ascii="Arial" w:hAnsi="Arial" w:cs="Arial"/>
                <w:b/>
              </w:rPr>
              <w:t>€ 0,45</w:t>
            </w:r>
          </w:p>
          <w:p w:rsidR="002F43CC" w:rsidRPr="002F43CC" w:rsidRDefault="002F43CC" w:rsidP="00CC6C1D">
            <w:pPr>
              <w:ind w:left="317"/>
              <w:rPr>
                <w:rFonts w:ascii="Arial" w:hAnsi="Arial" w:cs="Arial"/>
              </w:rPr>
            </w:pPr>
            <w:r w:rsidRPr="002F43CC">
              <w:rPr>
                <w:rFonts w:ascii="Arial" w:hAnsi="Arial" w:cs="Arial"/>
              </w:rPr>
              <w:t>(2019: € 0,44)</w:t>
            </w:r>
          </w:p>
        </w:tc>
      </w:tr>
      <w:tr w:rsidR="002F43CC" w:rsidRPr="002F43CC" w:rsidTr="00CC6C1D">
        <w:tc>
          <w:tcPr>
            <w:tcW w:w="1668" w:type="dxa"/>
            <w:shd w:val="clear" w:color="auto" w:fill="auto"/>
          </w:tcPr>
          <w:p w:rsidR="002F43CC" w:rsidRPr="002F43CC" w:rsidRDefault="002F43CC" w:rsidP="00CC6C1D">
            <w:pPr>
              <w:ind w:left="0"/>
              <w:jc w:val="right"/>
              <w:rPr>
                <w:rFonts w:ascii="Arial" w:hAnsi="Arial" w:cs="Arial"/>
                <w:b/>
              </w:rPr>
            </w:pPr>
          </w:p>
          <w:p w:rsidR="002F43CC" w:rsidRPr="002F43CC" w:rsidRDefault="002F43CC" w:rsidP="00CC6C1D">
            <w:pPr>
              <w:ind w:left="0"/>
              <w:jc w:val="right"/>
              <w:rPr>
                <w:rFonts w:ascii="Arial" w:hAnsi="Arial" w:cs="Arial"/>
                <w:b/>
              </w:rPr>
            </w:pPr>
            <w:r w:rsidRPr="002F43CC">
              <w:rPr>
                <w:rFonts w:ascii="Arial" w:hAnsi="Arial" w:cs="Arial"/>
                <w:b/>
              </w:rPr>
              <w:t>€ 57.239</w:t>
            </w:r>
          </w:p>
          <w:p w:rsidR="002F43CC" w:rsidRPr="002F43CC" w:rsidRDefault="002F43CC" w:rsidP="00CC6C1D">
            <w:pPr>
              <w:ind w:left="0"/>
              <w:jc w:val="right"/>
              <w:rPr>
                <w:rFonts w:ascii="Arial" w:hAnsi="Arial" w:cs="Arial"/>
                <w:b/>
              </w:rPr>
            </w:pPr>
          </w:p>
        </w:tc>
        <w:tc>
          <w:tcPr>
            <w:tcW w:w="1701" w:type="dxa"/>
            <w:shd w:val="clear" w:color="auto" w:fill="auto"/>
          </w:tcPr>
          <w:p w:rsidR="002F43CC" w:rsidRPr="002F43CC" w:rsidRDefault="002F43CC" w:rsidP="00CC6C1D">
            <w:pPr>
              <w:ind w:left="317"/>
              <w:jc w:val="right"/>
              <w:rPr>
                <w:rFonts w:ascii="Arial" w:hAnsi="Arial" w:cs="Arial"/>
                <w:b/>
              </w:rPr>
            </w:pPr>
          </w:p>
          <w:p w:rsidR="002F43CC" w:rsidRPr="002F43CC" w:rsidRDefault="002F43CC" w:rsidP="00CC6C1D">
            <w:pPr>
              <w:ind w:left="317"/>
              <w:rPr>
                <w:rFonts w:ascii="Arial" w:hAnsi="Arial" w:cs="Arial"/>
                <w:b/>
              </w:rPr>
            </w:pPr>
            <w:r w:rsidRPr="002F43CC">
              <w:rPr>
                <w:rFonts w:ascii="Arial" w:hAnsi="Arial" w:cs="Arial"/>
                <w:b/>
              </w:rPr>
              <w:t>€ 82.276</w:t>
            </w:r>
          </w:p>
          <w:p w:rsidR="002F43CC" w:rsidRPr="002F43CC" w:rsidRDefault="002F43CC" w:rsidP="00CC6C1D">
            <w:pPr>
              <w:ind w:left="317"/>
              <w:jc w:val="center"/>
              <w:rPr>
                <w:rFonts w:ascii="Arial" w:hAnsi="Arial" w:cs="Arial"/>
                <w:b/>
              </w:rPr>
            </w:pPr>
          </w:p>
        </w:tc>
        <w:tc>
          <w:tcPr>
            <w:tcW w:w="1984" w:type="dxa"/>
            <w:shd w:val="clear" w:color="auto" w:fill="auto"/>
          </w:tcPr>
          <w:p w:rsidR="002F43CC" w:rsidRPr="002F43CC" w:rsidRDefault="002F43CC" w:rsidP="00CC6C1D">
            <w:pPr>
              <w:ind w:left="459"/>
              <w:rPr>
                <w:rFonts w:ascii="Arial" w:hAnsi="Arial" w:cs="Arial"/>
              </w:rPr>
            </w:pPr>
          </w:p>
          <w:p w:rsidR="002F43CC" w:rsidRPr="002F43CC" w:rsidRDefault="002F43CC" w:rsidP="00CC6C1D">
            <w:pPr>
              <w:ind w:left="459"/>
              <w:rPr>
                <w:rFonts w:ascii="Arial" w:hAnsi="Arial" w:cs="Arial"/>
                <w:b/>
              </w:rPr>
            </w:pPr>
            <w:r w:rsidRPr="002F43CC">
              <w:rPr>
                <w:rFonts w:ascii="Arial" w:hAnsi="Arial" w:cs="Arial"/>
                <w:b/>
              </w:rPr>
              <w:t>€ 2,36</w:t>
            </w:r>
          </w:p>
          <w:p w:rsidR="002F43CC" w:rsidRPr="002F43CC" w:rsidRDefault="002F43CC" w:rsidP="00CC6C1D">
            <w:pPr>
              <w:ind w:left="459"/>
              <w:rPr>
                <w:rFonts w:ascii="Arial" w:hAnsi="Arial" w:cs="Arial"/>
              </w:rPr>
            </w:pPr>
            <w:r w:rsidRPr="002F43CC">
              <w:rPr>
                <w:rFonts w:ascii="Arial" w:hAnsi="Arial" w:cs="Arial"/>
              </w:rPr>
              <w:t>(2019: € 2,32)</w:t>
            </w:r>
          </w:p>
        </w:tc>
        <w:tc>
          <w:tcPr>
            <w:tcW w:w="1843" w:type="dxa"/>
            <w:shd w:val="clear" w:color="auto" w:fill="auto"/>
          </w:tcPr>
          <w:p w:rsidR="002F43CC" w:rsidRPr="002F43CC" w:rsidRDefault="002F43CC" w:rsidP="00CC6C1D">
            <w:pPr>
              <w:ind w:left="317"/>
              <w:rPr>
                <w:rFonts w:ascii="Arial" w:hAnsi="Arial" w:cs="Arial"/>
              </w:rPr>
            </w:pPr>
          </w:p>
          <w:p w:rsidR="002F43CC" w:rsidRPr="002F43CC" w:rsidRDefault="002F43CC" w:rsidP="00CC6C1D">
            <w:pPr>
              <w:ind w:left="317"/>
              <w:rPr>
                <w:rFonts w:ascii="Arial" w:hAnsi="Arial" w:cs="Arial"/>
                <w:b/>
              </w:rPr>
            </w:pPr>
            <w:r w:rsidRPr="002F43CC">
              <w:rPr>
                <w:rFonts w:ascii="Arial" w:hAnsi="Arial" w:cs="Arial"/>
                <w:b/>
              </w:rPr>
              <w:t>€ 0,66</w:t>
            </w:r>
          </w:p>
          <w:p w:rsidR="002F43CC" w:rsidRPr="002F43CC" w:rsidRDefault="002F43CC" w:rsidP="00CC6C1D">
            <w:pPr>
              <w:ind w:left="317"/>
              <w:rPr>
                <w:rFonts w:ascii="Arial" w:hAnsi="Arial" w:cs="Arial"/>
              </w:rPr>
            </w:pPr>
            <w:r w:rsidRPr="002F43CC">
              <w:rPr>
                <w:rFonts w:ascii="Arial" w:hAnsi="Arial" w:cs="Arial"/>
              </w:rPr>
              <w:t>(2019: € 0,65)</w:t>
            </w:r>
          </w:p>
        </w:tc>
      </w:tr>
      <w:tr w:rsidR="002F43CC" w:rsidRPr="002F43CC" w:rsidTr="00CC6C1D">
        <w:tc>
          <w:tcPr>
            <w:tcW w:w="1668" w:type="dxa"/>
            <w:shd w:val="clear" w:color="auto" w:fill="auto"/>
          </w:tcPr>
          <w:p w:rsidR="002F43CC" w:rsidRPr="002F43CC" w:rsidRDefault="002F43CC" w:rsidP="00CC6C1D">
            <w:pPr>
              <w:ind w:left="0"/>
              <w:jc w:val="right"/>
              <w:rPr>
                <w:rFonts w:ascii="Arial" w:hAnsi="Arial" w:cs="Arial"/>
                <w:b/>
              </w:rPr>
            </w:pPr>
          </w:p>
          <w:p w:rsidR="002F43CC" w:rsidRPr="002F43CC" w:rsidRDefault="002F43CC" w:rsidP="00CC6C1D">
            <w:pPr>
              <w:ind w:left="0"/>
              <w:jc w:val="right"/>
              <w:rPr>
                <w:rFonts w:ascii="Arial" w:hAnsi="Arial" w:cs="Arial"/>
                <w:b/>
              </w:rPr>
            </w:pPr>
            <w:r w:rsidRPr="002F43CC">
              <w:rPr>
                <w:rFonts w:ascii="Arial" w:hAnsi="Arial" w:cs="Arial"/>
                <w:b/>
              </w:rPr>
              <w:t>€ 82.277</w:t>
            </w:r>
          </w:p>
          <w:p w:rsidR="002F43CC" w:rsidRPr="002F43CC" w:rsidRDefault="002F43CC" w:rsidP="00CC6C1D">
            <w:pPr>
              <w:ind w:left="0"/>
              <w:jc w:val="right"/>
              <w:rPr>
                <w:rFonts w:ascii="Arial" w:hAnsi="Arial" w:cs="Arial"/>
                <w:b/>
              </w:rPr>
            </w:pPr>
          </w:p>
        </w:tc>
        <w:tc>
          <w:tcPr>
            <w:tcW w:w="1701" w:type="dxa"/>
            <w:shd w:val="clear" w:color="auto" w:fill="auto"/>
          </w:tcPr>
          <w:p w:rsidR="002F43CC" w:rsidRPr="002F43CC" w:rsidRDefault="002F43CC" w:rsidP="00CC6C1D">
            <w:pPr>
              <w:ind w:left="317"/>
              <w:jc w:val="right"/>
              <w:rPr>
                <w:rFonts w:ascii="Arial" w:hAnsi="Arial" w:cs="Arial"/>
                <w:b/>
              </w:rPr>
            </w:pPr>
          </w:p>
          <w:p w:rsidR="002F43CC" w:rsidRPr="002F43CC" w:rsidRDefault="002F43CC" w:rsidP="00CC6C1D">
            <w:pPr>
              <w:ind w:left="317"/>
              <w:rPr>
                <w:rFonts w:ascii="Arial" w:hAnsi="Arial" w:cs="Arial"/>
                <w:b/>
              </w:rPr>
            </w:pPr>
            <w:r w:rsidRPr="002F43CC">
              <w:rPr>
                <w:rFonts w:ascii="Arial" w:hAnsi="Arial" w:cs="Arial"/>
                <w:b/>
              </w:rPr>
              <w:t>€ 114.011</w:t>
            </w:r>
          </w:p>
          <w:p w:rsidR="002F43CC" w:rsidRPr="002F43CC" w:rsidRDefault="002F43CC" w:rsidP="00CC6C1D">
            <w:pPr>
              <w:ind w:left="317"/>
              <w:jc w:val="right"/>
              <w:rPr>
                <w:rFonts w:ascii="Arial" w:hAnsi="Arial" w:cs="Arial"/>
                <w:b/>
              </w:rPr>
            </w:pPr>
          </w:p>
        </w:tc>
        <w:tc>
          <w:tcPr>
            <w:tcW w:w="1984" w:type="dxa"/>
            <w:shd w:val="clear" w:color="auto" w:fill="auto"/>
          </w:tcPr>
          <w:p w:rsidR="002F43CC" w:rsidRPr="002F43CC" w:rsidRDefault="002F43CC" w:rsidP="00CC6C1D">
            <w:pPr>
              <w:ind w:left="459"/>
              <w:rPr>
                <w:rFonts w:ascii="Arial" w:hAnsi="Arial" w:cs="Arial"/>
              </w:rPr>
            </w:pPr>
          </w:p>
          <w:p w:rsidR="002F43CC" w:rsidRPr="002F43CC" w:rsidRDefault="002F43CC" w:rsidP="00CC6C1D">
            <w:pPr>
              <w:ind w:left="459"/>
              <w:rPr>
                <w:rFonts w:ascii="Arial" w:hAnsi="Arial" w:cs="Arial"/>
                <w:b/>
              </w:rPr>
            </w:pPr>
            <w:r w:rsidRPr="002F43CC">
              <w:rPr>
                <w:rFonts w:ascii="Arial" w:hAnsi="Arial" w:cs="Arial"/>
                <w:b/>
              </w:rPr>
              <w:t>€ 4,02</w:t>
            </w:r>
          </w:p>
          <w:p w:rsidR="002F43CC" w:rsidRPr="002F43CC" w:rsidRDefault="002F43CC" w:rsidP="00CC6C1D">
            <w:pPr>
              <w:ind w:left="459"/>
              <w:rPr>
                <w:rFonts w:ascii="Arial" w:hAnsi="Arial" w:cs="Arial"/>
              </w:rPr>
            </w:pPr>
            <w:r w:rsidRPr="002F43CC">
              <w:rPr>
                <w:rFonts w:ascii="Arial" w:hAnsi="Arial" w:cs="Arial"/>
              </w:rPr>
              <w:t>(2019: € 3,94)</w:t>
            </w:r>
          </w:p>
        </w:tc>
        <w:tc>
          <w:tcPr>
            <w:tcW w:w="1843" w:type="dxa"/>
            <w:shd w:val="clear" w:color="auto" w:fill="auto"/>
          </w:tcPr>
          <w:p w:rsidR="002F43CC" w:rsidRPr="002F43CC" w:rsidRDefault="002F43CC" w:rsidP="00CC6C1D">
            <w:pPr>
              <w:ind w:left="317"/>
              <w:rPr>
                <w:rFonts w:ascii="Arial" w:hAnsi="Arial" w:cs="Arial"/>
              </w:rPr>
            </w:pPr>
          </w:p>
          <w:p w:rsidR="002F43CC" w:rsidRPr="002F43CC" w:rsidRDefault="002F43CC" w:rsidP="00CC6C1D">
            <w:pPr>
              <w:ind w:left="317"/>
              <w:rPr>
                <w:rFonts w:ascii="Arial" w:hAnsi="Arial" w:cs="Arial"/>
                <w:b/>
              </w:rPr>
            </w:pPr>
            <w:r w:rsidRPr="002F43CC">
              <w:rPr>
                <w:rFonts w:ascii="Arial" w:hAnsi="Arial" w:cs="Arial"/>
                <w:b/>
              </w:rPr>
              <w:t>€ 1,03</w:t>
            </w:r>
          </w:p>
          <w:p w:rsidR="002F43CC" w:rsidRPr="002F43CC" w:rsidRDefault="002F43CC" w:rsidP="00CC6C1D">
            <w:pPr>
              <w:ind w:left="317"/>
              <w:rPr>
                <w:rFonts w:ascii="Arial" w:hAnsi="Arial" w:cs="Arial"/>
              </w:rPr>
            </w:pPr>
            <w:r w:rsidRPr="002F43CC">
              <w:rPr>
                <w:rFonts w:ascii="Arial" w:hAnsi="Arial" w:cs="Arial"/>
              </w:rPr>
              <w:t>(2019: € 1,01)</w:t>
            </w:r>
          </w:p>
        </w:tc>
      </w:tr>
      <w:tr w:rsidR="002F43CC" w:rsidRPr="002F43CC" w:rsidTr="00CC6C1D">
        <w:tc>
          <w:tcPr>
            <w:tcW w:w="1668" w:type="dxa"/>
            <w:shd w:val="clear" w:color="auto" w:fill="auto"/>
          </w:tcPr>
          <w:p w:rsidR="002F43CC" w:rsidRPr="002F43CC" w:rsidRDefault="002F43CC" w:rsidP="00CC6C1D">
            <w:pPr>
              <w:ind w:left="0"/>
              <w:jc w:val="right"/>
              <w:rPr>
                <w:rFonts w:ascii="Arial" w:hAnsi="Arial" w:cs="Arial"/>
                <w:b/>
              </w:rPr>
            </w:pPr>
          </w:p>
          <w:p w:rsidR="002F43CC" w:rsidRPr="002F43CC" w:rsidRDefault="002F43CC" w:rsidP="00CC6C1D">
            <w:pPr>
              <w:ind w:left="0"/>
              <w:jc w:val="right"/>
              <w:rPr>
                <w:rFonts w:ascii="Arial" w:hAnsi="Arial" w:cs="Arial"/>
                <w:b/>
              </w:rPr>
            </w:pPr>
            <w:r w:rsidRPr="002F43CC">
              <w:rPr>
                <w:rFonts w:ascii="Arial" w:hAnsi="Arial" w:cs="Arial"/>
                <w:b/>
              </w:rPr>
              <w:t>€ 114.012</w:t>
            </w:r>
          </w:p>
          <w:p w:rsidR="002F43CC" w:rsidRPr="002F43CC" w:rsidRDefault="002F43CC" w:rsidP="00CC6C1D">
            <w:pPr>
              <w:ind w:left="0"/>
              <w:jc w:val="right"/>
              <w:rPr>
                <w:rFonts w:ascii="Arial" w:hAnsi="Arial" w:cs="Arial"/>
                <w:b/>
              </w:rPr>
            </w:pPr>
          </w:p>
        </w:tc>
        <w:tc>
          <w:tcPr>
            <w:tcW w:w="1701" w:type="dxa"/>
            <w:shd w:val="clear" w:color="auto" w:fill="auto"/>
          </w:tcPr>
          <w:p w:rsidR="002F43CC" w:rsidRPr="002F43CC" w:rsidRDefault="002F43CC" w:rsidP="00CC6C1D">
            <w:pPr>
              <w:ind w:left="317"/>
              <w:jc w:val="right"/>
              <w:rPr>
                <w:rFonts w:ascii="Arial" w:hAnsi="Arial" w:cs="Arial"/>
                <w:b/>
              </w:rPr>
            </w:pPr>
          </w:p>
          <w:p w:rsidR="002F43CC" w:rsidRPr="002F43CC" w:rsidRDefault="002F43CC" w:rsidP="00CC6C1D">
            <w:pPr>
              <w:ind w:left="317"/>
              <w:rPr>
                <w:rFonts w:ascii="Arial" w:hAnsi="Arial" w:cs="Arial"/>
                <w:b/>
              </w:rPr>
            </w:pPr>
            <w:r w:rsidRPr="002F43CC">
              <w:rPr>
                <w:rFonts w:ascii="Arial" w:hAnsi="Arial" w:cs="Arial"/>
                <w:b/>
              </w:rPr>
              <w:t>en hoger</w:t>
            </w:r>
          </w:p>
        </w:tc>
        <w:tc>
          <w:tcPr>
            <w:tcW w:w="1984" w:type="dxa"/>
            <w:shd w:val="clear" w:color="auto" w:fill="auto"/>
          </w:tcPr>
          <w:p w:rsidR="002F43CC" w:rsidRPr="002F43CC" w:rsidRDefault="002F43CC" w:rsidP="00CC6C1D">
            <w:pPr>
              <w:ind w:left="459"/>
              <w:rPr>
                <w:rFonts w:ascii="Arial" w:hAnsi="Arial" w:cs="Arial"/>
              </w:rPr>
            </w:pPr>
          </w:p>
          <w:p w:rsidR="002F43CC" w:rsidRPr="002F43CC" w:rsidRDefault="002F43CC" w:rsidP="00CC6C1D">
            <w:pPr>
              <w:ind w:left="459"/>
              <w:rPr>
                <w:rFonts w:ascii="Arial" w:hAnsi="Arial" w:cs="Arial"/>
                <w:b/>
              </w:rPr>
            </w:pPr>
            <w:r w:rsidRPr="002F43CC">
              <w:rPr>
                <w:rFonts w:ascii="Arial" w:hAnsi="Arial" w:cs="Arial"/>
                <w:b/>
              </w:rPr>
              <w:t>€ 5,41</w:t>
            </w:r>
          </w:p>
          <w:p w:rsidR="002F43CC" w:rsidRPr="002F43CC" w:rsidRDefault="002F43CC" w:rsidP="00CC6C1D">
            <w:pPr>
              <w:ind w:left="459"/>
              <w:rPr>
                <w:rFonts w:ascii="Arial" w:hAnsi="Arial" w:cs="Arial"/>
              </w:rPr>
            </w:pPr>
            <w:r w:rsidRPr="002F43CC">
              <w:rPr>
                <w:rFonts w:ascii="Arial" w:hAnsi="Arial" w:cs="Arial"/>
              </w:rPr>
              <w:t>(2019: € 5,31)</w:t>
            </w:r>
          </w:p>
        </w:tc>
        <w:tc>
          <w:tcPr>
            <w:tcW w:w="1843" w:type="dxa"/>
            <w:shd w:val="clear" w:color="auto" w:fill="auto"/>
          </w:tcPr>
          <w:p w:rsidR="002F43CC" w:rsidRPr="002F43CC" w:rsidRDefault="002F43CC" w:rsidP="00CC6C1D">
            <w:pPr>
              <w:ind w:left="317"/>
              <w:rPr>
                <w:rFonts w:ascii="Arial" w:hAnsi="Arial" w:cs="Arial"/>
              </w:rPr>
            </w:pPr>
          </w:p>
          <w:p w:rsidR="002F43CC" w:rsidRPr="002F43CC" w:rsidRDefault="002F43CC" w:rsidP="00CC6C1D">
            <w:pPr>
              <w:ind w:left="317"/>
              <w:rPr>
                <w:rFonts w:ascii="Arial" w:hAnsi="Arial" w:cs="Arial"/>
                <w:b/>
              </w:rPr>
            </w:pPr>
            <w:r w:rsidRPr="002F43CC">
              <w:rPr>
                <w:rFonts w:ascii="Arial" w:hAnsi="Arial" w:cs="Arial"/>
                <w:b/>
              </w:rPr>
              <w:t>€ 1,93</w:t>
            </w:r>
          </w:p>
          <w:p w:rsidR="002F43CC" w:rsidRPr="002F43CC" w:rsidRDefault="002F43CC" w:rsidP="00CC6C1D">
            <w:pPr>
              <w:ind w:left="317"/>
              <w:rPr>
                <w:rFonts w:ascii="Arial" w:hAnsi="Arial" w:cs="Arial"/>
              </w:rPr>
            </w:pPr>
            <w:r w:rsidRPr="002F43CC">
              <w:rPr>
                <w:rFonts w:ascii="Arial" w:hAnsi="Arial" w:cs="Arial"/>
              </w:rPr>
              <w:t>(2019: € 1,89)</w:t>
            </w:r>
          </w:p>
        </w:tc>
      </w:tr>
    </w:tbl>
    <w:p w:rsidR="002F43CC" w:rsidRPr="002F43CC" w:rsidRDefault="002F43CC" w:rsidP="002F43CC">
      <w:pPr>
        <w:autoSpaceDE w:val="0"/>
        <w:autoSpaceDN w:val="0"/>
        <w:adjustRightInd w:val="0"/>
        <w:ind w:left="0"/>
        <w:rPr>
          <w:rFonts w:ascii="Arial" w:hAnsi="Arial" w:cs="Arial"/>
          <w:b/>
          <w:bCs/>
          <w:lang w:eastAsia="nl-NL"/>
        </w:rPr>
      </w:pPr>
    </w:p>
    <w:p w:rsidR="002F43CC" w:rsidRPr="002F43CC" w:rsidRDefault="002F43CC" w:rsidP="002F43CC">
      <w:pPr>
        <w:autoSpaceDE w:val="0"/>
        <w:autoSpaceDN w:val="0"/>
        <w:adjustRightInd w:val="0"/>
        <w:ind w:left="0"/>
        <w:rPr>
          <w:rFonts w:ascii="Arial" w:hAnsi="Arial" w:cs="Arial"/>
          <w:b/>
          <w:bCs/>
          <w:lang w:eastAsia="nl-NL"/>
        </w:rPr>
      </w:pPr>
      <w:r w:rsidRPr="002F43CC">
        <w:rPr>
          <w:rFonts w:ascii="Arial" w:hAnsi="Arial" w:cs="Arial"/>
          <w:b/>
          <w:bCs/>
          <w:lang w:eastAsia="nl-NL"/>
        </w:rPr>
        <w:t>Inkomensbegrip</w:t>
      </w:r>
    </w:p>
    <w:p w:rsidR="002F43CC" w:rsidRPr="002F43CC" w:rsidRDefault="002F43CC" w:rsidP="002F43CC">
      <w:pPr>
        <w:ind w:left="0"/>
        <w:rPr>
          <w:rFonts w:ascii="Arial" w:hAnsi="Arial" w:cs="Arial"/>
          <w:color w:val="0000FF"/>
          <w:lang w:eastAsia="nl-NL"/>
        </w:rPr>
      </w:pPr>
      <w:r w:rsidRPr="002F43CC">
        <w:rPr>
          <w:rFonts w:ascii="Arial" w:hAnsi="Arial" w:cs="Arial"/>
        </w:rPr>
        <w:t>Via deze link is een hulpmiddel beschikbaar om het toetsingsinkomen vast te stellen:</w:t>
      </w:r>
      <w:r w:rsidRPr="002F43CC">
        <w:rPr>
          <w:rFonts w:ascii="Arial" w:hAnsi="Arial" w:cs="Arial"/>
          <w:color w:val="000000"/>
          <w:lang w:eastAsia="nl-NL"/>
        </w:rPr>
        <w:t xml:space="preserve"> </w:t>
      </w:r>
      <w:hyperlink r:id="rId7" w:history="1">
        <w:r w:rsidRPr="002F43CC">
          <w:rPr>
            <w:rStyle w:val="Hyperlink"/>
            <w:rFonts w:ascii="Arial" w:hAnsi="Arial" w:cs="Arial"/>
            <w:lang w:eastAsia="nl-NL"/>
          </w:rPr>
          <w:t>https://www.belastingdienst.nl/rekenhulpen/toetsingsinkomen/</w:t>
        </w:r>
      </w:hyperlink>
      <w:r w:rsidRPr="002F43CC">
        <w:rPr>
          <w:rFonts w:ascii="Arial" w:hAnsi="Arial" w:cs="Arial"/>
          <w:color w:val="000000"/>
          <w:lang w:eastAsia="nl-NL"/>
        </w:rPr>
        <w:t xml:space="preserve"> </w:t>
      </w:r>
    </w:p>
    <w:p w:rsidR="002F43CC" w:rsidRPr="002F43CC" w:rsidRDefault="002F43CC" w:rsidP="002F43CC">
      <w:pPr>
        <w:autoSpaceDE w:val="0"/>
        <w:autoSpaceDN w:val="0"/>
        <w:adjustRightInd w:val="0"/>
        <w:ind w:left="0"/>
        <w:rPr>
          <w:rFonts w:ascii="Arial" w:hAnsi="Arial" w:cs="Arial"/>
          <w:color w:val="0000FF"/>
          <w:lang w:eastAsia="nl-NL"/>
        </w:rPr>
      </w:pPr>
    </w:p>
    <w:p w:rsidR="002F43CC" w:rsidRPr="002F43CC" w:rsidRDefault="002F43CC" w:rsidP="002F43CC">
      <w:pPr>
        <w:autoSpaceDE w:val="0"/>
        <w:autoSpaceDN w:val="0"/>
        <w:adjustRightInd w:val="0"/>
        <w:ind w:left="0"/>
        <w:rPr>
          <w:rFonts w:ascii="Arial" w:hAnsi="Arial" w:cs="Arial"/>
          <w:b/>
          <w:bCs/>
          <w:color w:val="000000"/>
          <w:lang w:eastAsia="nl-NL"/>
        </w:rPr>
      </w:pPr>
      <w:r w:rsidRPr="002F43CC">
        <w:rPr>
          <w:rFonts w:ascii="Arial" w:hAnsi="Arial" w:cs="Arial"/>
          <w:b/>
          <w:bCs/>
          <w:color w:val="000000"/>
          <w:lang w:eastAsia="nl-NL"/>
        </w:rPr>
        <w:t>Ouderbijdrage algemeen</w:t>
      </w:r>
    </w:p>
    <w:p w:rsidR="002F43CC" w:rsidRPr="002F43CC" w:rsidRDefault="002F43CC" w:rsidP="002F43CC">
      <w:pPr>
        <w:autoSpaceDE w:val="0"/>
        <w:autoSpaceDN w:val="0"/>
        <w:adjustRightInd w:val="0"/>
        <w:ind w:left="0"/>
        <w:rPr>
          <w:rFonts w:ascii="Arial" w:hAnsi="Arial" w:cs="Arial"/>
          <w:color w:val="000000"/>
          <w:lang w:eastAsia="nl-NL"/>
        </w:rPr>
      </w:pPr>
      <w:r w:rsidRPr="002F43CC">
        <w:rPr>
          <w:rFonts w:ascii="Arial" w:hAnsi="Arial" w:cs="Arial"/>
          <w:color w:val="000000"/>
          <w:lang w:eastAsia="nl-NL"/>
        </w:rPr>
        <w:t>De ouderbijdrage is berekend als een bijdrage per uur peuteropvang. Zo kan met deze adviestabel gewerkt worden voor peuteropvang met verschillende openingstijden. Als standaarduurtarief is het maximum-uurtarief van de toeslagregeling voor dagopvang 2020 gebruikt. Dat bedraagt in 2020 € 8,17.</w:t>
      </w:r>
    </w:p>
    <w:p w:rsidR="002F43CC" w:rsidRPr="002F43CC" w:rsidRDefault="002F43CC" w:rsidP="002F43CC">
      <w:pPr>
        <w:autoSpaceDE w:val="0"/>
        <w:autoSpaceDN w:val="0"/>
        <w:adjustRightInd w:val="0"/>
        <w:ind w:left="0"/>
        <w:rPr>
          <w:rFonts w:ascii="Arial" w:hAnsi="Arial" w:cs="Arial"/>
          <w:color w:val="000000"/>
          <w:lang w:eastAsia="nl-NL"/>
        </w:rPr>
      </w:pPr>
    </w:p>
    <w:p w:rsidR="002F43CC" w:rsidRPr="002F43CC" w:rsidRDefault="002F43CC" w:rsidP="002F43CC">
      <w:pPr>
        <w:autoSpaceDE w:val="0"/>
        <w:autoSpaceDN w:val="0"/>
        <w:adjustRightInd w:val="0"/>
        <w:ind w:left="0"/>
        <w:rPr>
          <w:rFonts w:ascii="Arial" w:hAnsi="Arial" w:cs="Arial"/>
          <w:b/>
          <w:bCs/>
          <w:color w:val="000000"/>
          <w:lang w:eastAsia="nl-NL"/>
        </w:rPr>
      </w:pPr>
      <w:r w:rsidRPr="002F43CC">
        <w:rPr>
          <w:rFonts w:ascii="Arial" w:hAnsi="Arial" w:cs="Arial"/>
          <w:b/>
          <w:bCs/>
          <w:color w:val="000000"/>
          <w:lang w:eastAsia="nl-NL"/>
        </w:rPr>
        <w:t xml:space="preserve">Ouderbijdrage Voorschoolse Educatie (VE) </w:t>
      </w:r>
    </w:p>
    <w:p w:rsidR="002F43CC" w:rsidRPr="002F43CC" w:rsidRDefault="002F43CC" w:rsidP="002F43CC">
      <w:pPr>
        <w:ind w:left="0"/>
        <w:rPr>
          <w:rFonts w:ascii="Arial" w:hAnsi="Arial" w:cs="Arial"/>
        </w:rPr>
      </w:pPr>
      <w:r w:rsidRPr="002F43CC">
        <w:rPr>
          <w:rFonts w:ascii="Arial" w:hAnsi="Arial" w:cs="Arial"/>
        </w:rPr>
        <w:t>De standaard ouderbijdrage voor 1 kind met een aanbod voorschoolse educatie gedurende 40 weken per jaar en 10 uur per week bedraagt bij gezinnen in de laagste inkomenscategorie: 40 weken x 10 uur x € 0,33 = € 132,- per jaar.</w:t>
      </w:r>
    </w:p>
    <w:p w:rsidR="002F43CC" w:rsidRPr="002F43CC" w:rsidRDefault="002F43CC" w:rsidP="002F43CC">
      <w:pPr>
        <w:ind w:left="0"/>
        <w:rPr>
          <w:rFonts w:ascii="Arial" w:hAnsi="Arial" w:cs="Arial"/>
        </w:rPr>
      </w:pPr>
      <w:r w:rsidRPr="002F43CC">
        <w:rPr>
          <w:rFonts w:ascii="Arial" w:hAnsi="Arial" w:cs="Arial"/>
        </w:rPr>
        <w:t xml:space="preserve">Om de drempels te verlagen voor de doelgroepen van voorschoolse educatie (VE) kunnen gemeenten de ouderbijdrage voor deze peuters baseren op een maximale afname van 5 uur en voor de extra 5 uur die als eis wordt gesteld aan het VE programma (minimaal 10 uur) geen extra ouderbijdrage in rekening laten brengen. In een gemeente met zo’n regeling bedraagt de standaard ouderbijdrage voor een kind in VE peuteropvang gedurende 40 weken per jaar en 10 uur per week uit een gezin in de laagste </w:t>
      </w:r>
      <w:proofErr w:type="spellStart"/>
      <w:r w:rsidRPr="002F43CC">
        <w:rPr>
          <w:rFonts w:ascii="Arial" w:hAnsi="Arial" w:cs="Arial"/>
        </w:rPr>
        <w:t>inkomens-categorie</w:t>
      </w:r>
      <w:proofErr w:type="spellEnd"/>
      <w:r w:rsidRPr="002F43CC">
        <w:rPr>
          <w:rFonts w:ascii="Arial" w:hAnsi="Arial" w:cs="Arial"/>
        </w:rPr>
        <w:t>: 40 weken x 5 uur x € 0,33 = € 66,- per jaar.</w:t>
      </w:r>
    </w:p>
    <w:p w:rsidR="002F43CC" w:rsidRPr="002F43CC" w:rsidRDefault="002F43CC" w:rsidP="002F43CC">
      <w:pPr>
        <w:ind w:left="0"/>
        <w:rPr>
          <w:rFonts w:ascii="Arial" w:hAnsi="Arial" w:cs="Arial"/>
        </w:rPr>
      </w:pPr>
    </w:p>
    <w:p w:rsidR="00F71926" w:rsidRDefault="002F43CC" w:rsidP="002F43CC">
      <w:pPr>
        <w:ind w:left="0"/>
      </w:pPr>
      <w:r w:rsidRPr="002F43CC">
        <w:rPr>
          <w:rFonts w:ascii="Arial" w:hAnsi="Arial" w:cs="Arial"/>
        </w:rPr>
        <w:t xml:space="preserve">Let op: vanaf 1 augustus 2020 worden waarschijnlijk nieuwe regels voor de minimum omvang van het VE aanbod van kracht. </w:t>
      </w:r>
      <w:bookmarkStart w:id="3" w:name="_GoBack"/>
      <w:bookmarkEnd w:id="3"/>
    </w:p>
    <w:sectPr w:rsidR="00F71926" w:rsidSect="00590D35">
      <w:headerReference w:type="default" r:id="rId8"/>
      <w:footerReference w:type="default" r:id="rId9"/>
      <w:headerReference w:type="first" r:id="rId10"/>
      <w:footerReference w:type="first" r:id="rId11"/>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3CC" w:rsidRDefault="002F43CC">
      <w:r>
        <w:separator/>
      </w:r>
    </w:p>
  </w:endnote>
  <w:endnote w:type="continuationSeparator" w:id="0">
    <w:p w:rsidR="002F43CC" w:rsidRDefault="002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BUIiN96AgAA&#10;/gQAAA4AAAAAAAAAAAAAAAAALgIAAGRycy9lMm9Eb2MueG1sUEsBAi0AFAAGAAgAAAAhALbKXdTi&#10;AAAADgEAAA8AAAAAAAAAAAAAAAAA1AQAAGRycy9kb3ducmV2LnhtbFBLBQYAAAAABAAEAPMAAADj&#10;BQAAAAA=&#10;" o:allowincell="f" o:allowoverlap="f" stroked="f">
              <v:textbox inset="0,0,0,0">
                <w:txbxContent>
                  <w:p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" o:allowoverlap="f" stroked="f">
              <v:textbox inset="0,0,0,0">
                <w:txbxContent>
                  <w:p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AB" w:rsidRPr="004776AB" w:rsidRDefault="002430BF" w:rsidP="004C36DA">
    <w:pPr>
      <w:spacing w:before="1" w:line="189" w:lineRule="exact"/>
      <w:textAlignment w:val="baseline"/>
    </w:pPr>
    <w:r>
      <w:rPr>
        <w:rFonts w:eastAsia="Arial"/>
        <w:b/>
        <w:noProof/>
        <w:sz w:val="16"/>
      </w:rPr>
      <w:drawing>
        <wp:anchor distT="0" distB="0" distL="114300" distR="114300" simplePos="0" relativeHeight="251663360" behindDoc="1" locked="0" layoutInCell="0" allowOverlap="1" wp14:anchorId="402EC907" wp14:editId="5DE2E6BC">
          <wp:simplePos x="0" y="0"/>
          <wp:positionH relativeFrom="page">
            <wp:posOffset>6369050</wp:posOffset>
          </wp:positionH>
          <wp:positionV relativeFrom="page">
            <wp:posOffset>9703435</wp:posOffset>
          </wp:positionV>
          <wp:extent cx="3921943" cy="442800"/>
          <wp:effectExtent l="0" t="0" r="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sidR="00241172">
      <w:rPr>
        <w:rFonts w:eastAsia="Arial"/>
        <w:b/>
        <w:noProof/>
        <w:sz w:val="16"/>
      </w:rPr>
      <mc:AlternateContent>
        <mc:Choice Requires="wps">
          <w:drawing>
            <wp:anchor distT="0" distB="0" distL="114300" distR="114300" simplePos="0" relativeHeight="251666432" behindDoc="0" locked="0" layoutInCell="1" allowOverlap="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D+tS5Q&#10;fwIAAAYFAAAOAAAAAAAAAAAAAAAAAC4CAABkcnMvZTJvRG9jLnhtbFBLAQItABQABgAIAAAAIQA0&#10;FMrM4QAAAA0BAAAPAAAAAAAAAAAAAAAAANkEAABkcnMvZG93bnJldi54bWxQSwUGAAAAAAQABADz&#10;AAAA5wUAAAAA&#10;" stroked="f">
              <v:textbox inset="0,0,0,0">
                <w:txbxContent>
                  <w:p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3CC" w:rsidRDefault="002F43CC">
      <w:r>
        <w:separator/>
      </w:r>
    </w:p>
  </w:footnote>
  <w:footnote w:type="continuationSeparator" w:id="0">
    <w:p w:rsidR="002F43CC" w:rsidRDefault="002F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148" w:rsidRDefault="002E3B9D" w:rsidP="00590D35">
    <w:pPr>
      <w:spacing w:after="1560"/>
    </w:pPr>
    <w:r w:rsidRPr="002E3B9D">
      <w:rPr>
        <w:noProof/>
      </w:rPr>
      <w:drawing>
        <wp:anchor distT="0" distB="0" distL="114300" distR="114300" simplePos="0" relativeHeight="251672575" behindDoc="1" locked="0" layoutInCell="0" allowOverlap="1" wp14:anchorId="3D3AC663" wp14:editId="12D994D1">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4355C"/>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1"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4"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5"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8"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19"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86625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1"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3"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7"/>
  </w:num>
  <w:num w:numId="7">
    <w:abstractNumId w:val="14"/>
  </w:num>
  <w:num w:numId="8">
    <w:abstractNumId w:val="23"/>
  </w:num>
  <w:num w:numId="9">
    <w:abstractNumId w:val="25"/>
  </w:num>
  <w:num w:numId="10">
    <w:abstractNumId w:val="6"/>
  </w:num>
  <w:num w:numId="11">
    <w:abstractNumId w:val="18"/>
  </w:num>
  <w:num w:numId="12">
    <w:abstractNumId w:val="13"/>
  </w:num>
  <w:num w:numId="13">
    <w:abstractNumId w:val="24"/>
  </w:num>
  <w:num w:numId="14">
    <w:abstractNumId w:val="12"/>
  </w:num>
  <w:num w:numId="15">
    <w:abstractNumId w:val="15"/>
  </w:num>
  <w:num w:numId="16">
    <w:abstractNumId w:val="19"/>
  </w:num>
  <w:num w:numId="17">
    <w:abstractNumId w:val="11"/>
  </w:num>
  <w:num w:numId="18">
    <w:abstractNumId w:val="16"/>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18"/>
  </w:num>
  <w:num w:numId="25">
    <w:abstractNumId w:val="18"/>
  </w:num>
  <w:num w:numId="26">
    <w:abstractNumId w:val="4"/>
  </w:num>
  <w:num w:numId="27">
    <w:abstractNumId w:val="4"/>
  </w:num>
  <w:num w:numId="28">
    <w:abstractNumId w:val="26"/>
  </w:num>
  <w:num w:numId="29">
    <w:abstractNumId w:val="12"/>
  </w:num>
  <w:num w:numId="30">
    <w:abstractNumId w:val="5"/>
  </w:num>
  <w:num w:numId="31">
    <w:abstractNumId w:val="20"/>
  </w:num>
  <w:num w:numId="32">
    <w:abstractNumId w:val="9"/>
  </w:num>
  <w:num w:numId="33">
    <w:abstractNumId w:val="21"/>
  </w:num>
  <w:num w:numId="34">
    <w:abstractNumId w:val="7"/>
  </w:num>
  <w:num w:numId="35">
    <w:abstractNumId w:val="10"/>
  </w:num>
  <w:num w:numId="36">
    <w:abstractNumId w:val="22"/>
  </w:num>
  <w:num w:numId="37">
    <w:abstractNumId w:val="8"/>
  </w:num>
  <w:num w:numId="38">
    <w:abstractNumId w:val="3"/>
  </w:num>
  <w:num w:numId="39">
    <w:abstractNumId w:val="10"/>
  </w:num>
  <w:num w:numId="40">
    <w:abstractNumId w:val="22"/>
  </w:num>
  <w:num w:numId="41">
    <w:abstractNumId w:val="8"/>
  </w:num>
  <w:num w:numId="42">
    <w:abstractNumId w:val="3"/>
  </w:num>
  <w:num w:numId="43">
    <w:abstractNumId w:val="10"/>
  </w:num>
  <w:num w:numId="44">
    <w:abstractNumId w:val="22"/>
  </w:num>
  <w:num w:numId="45">
    <w:abstractNumId w:val="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CC"/>
    <w:rsid w:val="00012AFA"/>
    <w:rsid w:val="00017C57"/>
    <w:rsid w:val="00020B64"/>
    <w:rsid w:val="000417A1"/>
    <w:rsid w:val="000418E5"/>
    <w:rsid w:val="00042049"/>
    <w:rsid w:val="000506F8"/>
    <w:rsid w:val="00050743"/>
    <w:rsid w:val="00055A4B"/>
    <w:rsid w:val="00070796"/>
    <w:rsid w:val="00071277"/>
    <w:rsid w:val="000742B5"/>
    <w:rsid w:val="00084CB9"/>
    <w:rsid w:val="000962BB"/>
    <w:rsid w:val="000A666C"/>
    <w:rsid w:val="000B61B9"/>
    <w:rsid w:val="000C1735"/>
    <w:rsid w:val="000C4290"/>
    <w:rsid w:val="000C512C"/>
    <w:rsid w:val="000D03A5"/>
    <w:rsid w:val="000D226C"/>
    <w:rsid w:val="000D4574"/>
    <w:rsid w:val="000F33B3"/>
    <w:rsid w:val="00100CBD"/>
    <w:rsid w:val="00100D7A"/>
    <w:rsid w:val="00111E05"/>
    <w:rsid w:val="00115283"/>
    <w:rsid w:val="001210B4"/>
    <w:rsid w:val="00124EA9"/>
    <w:rsid w:val="00125358"/>
    <w:rsid w:val="001410A5"/>
    <w:rsid w:val="00143A9C"/>
    <w:rsid w:val="0014684E"/>
    <w:rsid w:val="00146B36"/>
    <w:rsid w:val="00165095"/>
    <w:rsid w:val="00177046"/>
    <w:rsid w:val="00185A52"/>
    <w:rsid w:val="001A439E"/>
    <w:rsid w:val="001A63A1"/>
    <w:rsid w:val="001B1512"/>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513C"/>
    <w:rsid w:val="00237D84"/>
    <w:rsid w:val="0024071A"/>
    <w:rsid w:val="00241172"/>
    <w:rsid w:val="002430BF"/>
    <w:rsid w:val="00253EA6"/>
    <w:rsid w:val="00256AE9"/>
    <w:rsid w:val="002604D3"/>
    <w:rsid w:val="002626E0"/>
    <w:rsid w:val="00267B36"/>
    <w:rsid w:val="00274A16"/>
    <w:rsid w:val="002A6CA8"/>
    <w:rsid w:val="002C36B2"/>
    <w:rsid w:val="002C62F2"/>
    <w:rsid w:val="002E3B9D"/>
    <w:rsid w:val="002E4754"/>
    <w:rsid w:val="002E63C0"/>
    <w:rsid w:val="002F31FE"/>
    <w:rsid w:val="002F37AB"/>
    <w:rsid w:val="002F43CC"/>
    <w:rsid w:val="002F705E"/>
    <w:rsid w:val="00326248"/>
    <w:rsid w:val="00336067"/>
    <w:rsid w:val="00341C4D"/>
    <w:rsid w:val="00344F71"/>
    <w:rsid w:val="00356060"/>
    <w:rsid w:val="003620C7"/>
    <w:rsid w:val="0036240A"/>
    <w:rsid w:val="0036405A"/>
    <w:rsid w:val="00365A80"/>
    <w:rsid w:val="00371FF3"/>
    <w:rsid w:val="00372677"/>
    <w:rsid w:val="00373EAD"/>
    <w:rsid w:val="0037427A"/>
    <w:rsid w:val="00375472"/>
    <w:rsid w:val="003761B3"/>
    <w:rsid w:val="003848FB"/>
    <w:rsid w:val="003A13EA"/>
    <w:rsid w:val="003A161E"/>
    <w:rsid w:val="003B01B9"/>
    <w:rsid w:val="003B0D11"/>
    <w:rsid w:val="003B298D"/>
    <w:rsid w:val="003C14B7"/>
    <w:rsid w:val="003D0BAE"/>
    <w:rsid w:val="003E1E96"/>
    <w:rsid w:val="003E2C31"/>
    <w:rsid w:val="003E483E"/>
    <w:rsid w:val="003F0134"/>
    <w:rsid w:val="003F2F2F"/>
    <w:rsid w:val="003F3BB9"/>
    <w:rsid w:val="003F6353"/>
    <w:rsid w:val="003F6C28"/>
    <w:rsid w:val="00400CFC"/>
    <w:rsid w:val="00433ED1"/>
    <w:rsid w:val="004408E4"/>
    <w:rsid w:val="004414AB"/>
    <w:rsid w:val="004614A0"/>
    <w:rsid w:val="00466BDA"/>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52111F"/>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54FEE"/>
    <w:rsid w:val="00660585"/>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29D6"/>
    <w:rsid w:val="00837A0C"/>
    <w:rsid w:val="00840509"/>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19F4"/>
    <w:rsid w:val="00940043"/>
    <w:rsid w:val="00960C5B"/>
    <w:rsid w:val="0096585C"/>
    <w:rsid w:val="009731BB"/>
    <w:rsid w:val="00977C07"/>
    <w:rsid w:val="00984FD7"/>
    <w:rsid w:val="00985BED"/>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311AF"/>
    <w:rsid w:val="00A33847"/>
    <w:rsid w:val="00A3584D"/>
    <w:rsid w:val="00A50654"/>
    <w:rsid w:val="00A6248C"/>
    <w:rsid w:val="00A70928"/>
    <w:rsid w:val="00A8107D"/>
    <w:rsid w:val="00A8532A"/>
    <w:rsid w:val="00A85DD7"/>
    <w:rsid w:val="00A91DA5"/>
    <w:rsid w:val="00A958BD"/>
    <w:rsid w:val="00AB1016"/>
    <w:rsid w:val="00AC0E57"/>
    <w:rsid w:val="00AC5050"/>
    <w:rsid w:val="00AC6737"/>
    <w:rsid w:val="00AE0781"/>
    <w:rsid w:val="00AE39C1"/>
    <w:rsid w:val="00AE6307"/>
    <w:rsid w:val="00AF4876"/>
    <w:rsid w:val="00B00B7C"/>
    <w:rsid w:val="00B21FAC"/>
    <w:rsid w:val="00B2486E"/>
    <w:rsid w:val="00B33172"/>
    <w:rsid w:val="00B37A68"/>
    <w:rsid w:val="00B41E19"/>
    <w:rsid w:val="00B43003"/>
    <w:rsid w:val="00B465E3"/>
    <w:rsid w:val="00B576CA"/>
    <w:rsid w:val="00B823B1"/>
    <w:rsid w:val="00B85260"/>
    <w:rsid w:val="00B90E6A"/>
    <w:rsid w:val="00B93830"/>
    <w:rsid w:val="00B95931"/>
    <w:rsid w:val="00BA67D3"/>
    <w:rsid w:val="00BB20FF"/>
    <w:rsid w:val="00BC1CB7"/>
    <w:rsid w:val="00BE2D57"/>
    <w:rsid w:val="00BE4649"/>
    <w:rsid w:val="00BE4715"/>
    <w:rsid w:val="00C22599"/>
    <w:rsid w:val="00C36671"/>
    <w:rsid w:val="00C40464"/>
    <w:rsid w:val="00C45E4B"/>
    <w:rsid w:val="00C52713"/>
    <w:rsid w:val="00C57444"/>
    <w:rsid w:val="00C6694F"/>
    <w:rsid w:val="00C85A27"/>
    <w:rsid w:val="00C92B60"/>
    <w:rsid w:val="00CA1B56"/>
    <w:rsid w:val="00CA56D4"/>
    <w:rsid w:val="00CB0148"/>
    <w:rsid w:val="00CB6E70"/>
    <w:rsid w:val="00CC101E"/>
    <w:rsid w:val="00CD1354"/>
    <w:rsid w:val="00CE1EE7"/>
    <w:rsid w:val="00CE46AF"/>
    <w:rsid w:val="00D01C2E"/>
    <w:rsid w:val="00D06B6E"/>
    <w:rsid w:val="00D11880"/>
    <w:rsid w:val="00D3317B"/>
    <w:rsid w:val="00D33AD8"/>
    <w:rsid w:val="00D364BD"/>
    <w:rsid w:val="00D45398"/>
    <w:rsid w:val="00D66E71"/>
    <w:rsid w:val="00D85FC5"/>
    <w:rsid w:val="00D87DAC"/>
    <w:rsid w:val="00DA3B54"/>
    <w:rsid w:val="00DA6F0C"/>
    <w:rsid w:val="00DB2BE7"/>
    <w:rsid w:val="00DB6A81"/>
    <w:rsid w:val="00DE0766"/>
    <w:rsid w:val="00DF08F9"/>
    <w:rsid w:val="00E12AF3"/>
    <w:rsid w:val="00E13E67"/>
    <w:rsid w:val="00E238E8"/>
    <w:rsid w:val="00E24E69"/>
    <w:rsid w:val="00E412E4"/>
    <w:rsid w:val="00E56A12"/>
    <w:rsid w:val="00E57FE9"/>
    <w:rsid w:val="00E70940"/>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B7D76"/>
  <w15:docId w15:val="{A3AC1C4B-C2CA-48F7-BBBC-9F53B1C5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2F43CC"/>
    <w:pPr>
      <w:ind w:left="835"/>
    </w:pPr>
    <w:rPr>
      <w:rFonts w:ascii="Times New Roman" w:hAnsi="Times New Roman"/>
      <w:lang w:eastAsia="en-US"/>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ind w:left="0"/>
      <w:outlineLvl w:val="0"/>
    </w:pPr>
    <w:rPr>
      <w:rFonts w:ascii="Arial" w:hAnsi="Arial"/>
      <w:bCs/>
      <w:color w:val="002C64"/>
      <w:kern w:val="32"/>
      <w:sz w:val="60"/>
      <w:szCs w:val="32"/>
      <w:lang w:eastAsia="nl-NL"/>
    </w:rPr>
  </w:style>
  <w:style w:type="paragraph" w:styleId="Kop2">
    <w:name w:val="heading 2"/>
    <w:aliases w:val="Kop 2 Hoofdstuktitel"/>
    <w:basedOn w:val="Standaard"/>
    <w:next w:val="Standaard"/>
    <w:link w:val="Kop2Char"/>
    <w:uiPriority w:val="1"/>
    <w:qFormat/>
    <w:rsid w:val="00B93830"/>
    <w:pPr>
      <w:spacing w:before="600" w:after="300" w:line="400" w:lineRule="atLeast"/>
      <w:ind w:left="0"/>
      <w:outlineLvl w:val="1"/>
    </w:pPr>
    <w:rPr>
      <w:rFonts w:ascii="Arial" w:hAnsi="Arial" w:cs="Courier New"/>
      <w:color w:val="00A9F3"/>
      <w:sz w:val="40"/>
      <w:szCs w:val="50"/>
      <w:lang w:eastAsia="nl-NL"/>
    </w:rPr>
  </w:style>
  <w:style w:type="paragraph" w:styleId="Kop3">
    <w:name w:val="heading 3"/>
    <w:aliases w:val="Kop 3 Paragraaftitel"/>
    <w:basedOn w:val="Standaard"/>
    <w:next w:val="Standaard"/>
    <w:link w:val="Kop3Char"/>
    <w:uiPriority w:val="1"/>
    <w:qFormat/>
    <w:rsid w:val="00B93830"/>
    <w:pPr>
      <w:keepNext/>
      <w:spacing w:before="300" w:after="240" w:line="330" w:lineRule="atLeast"/>
      <w:ind w:left="0"/>
      <w:outlineLvl w:val="2"/>
    </w:pPr>
    <w:rPr>
      <w:rFonts w:ascii="Arial" w:hAnsi="Arial"/>
      <w:bCs/>
      <w:color w:val="00A9F3"/>
      <w:sz w:val="24"/>
      <w:szCs w:val="26"/>
      <w:lang w:eastAsia="nl-NL"/>
    </w:rPr>
  </w:style>
  <w:style w:type="paragraph" w:styleId="Kop4">
    <w:name w:val="heading 4"/>
    <w:basedOn w:val="Standaard"/>
    <w:next w:val="Standaard"/>
    <w:link w:val="Kop4Char"/>
    <w:uiPriority w:val="1"/>
    <w:qFormat/>
    <w:rsid w:val="00B93830"/>
    <w:pPr>
      <w:keepNext/>
      <w:keepLines/>
      <w:spacing w:before="300" w:line="280" w:lineRule="atLeast"/>
      <w:ind w:left="0"/>
      <w:outlineLvl w:val="3"/>
    </w:pPr>
    <w:rPr>
      <w:rFonts w:ascii="Arial" w:eastAsiaTheme="majorEastAsia" w:hAnsi="Arial" w:cstheme="majorBidi"/>
      <w:b/>
      <w:iCs/>
      <w:color w:val="00A9F3"/>
      <w:lang w:eastAsia="nl-NL"/>
    </w:rPr>
  </w:style>
  <w:style w:type="paragraph" w:styleId="Kop5">
    <w:name w:val="heading 5"/>
    <w:basedOn w:val="Standaard"/>
    <w:next w:val="Standaard"/>
    <w:link w:val="Kop5Char"/>
    <w:uiPriority w:val="1"/>
    <w:qFormat/>
    <w:rsid w:val="00B93830"/>
    <w:pPr>
      <w:keepNext/>
      <w:keepLines/>
      <w:spacing w:before="300" w:line="280" w:lineRule="atLeast"/>
      <w:ind w:left="0"/>
      <w:outlineLvl w:val="4"/>
    </w:pPr>
    <w:rPr>
      <w:rFonts w:ascii="Arial" w:eastAsiaTheme="majorEastAsia" w:hAnsi="Arial" w:cstheme="majorBidi"/>
      <w:b/>
      <w:i/>
      <w:color w:val="00A9F3"/>
      <w:lang w:eastAsia="nl-NL"/>
    </w:rPr>
  </w:style>
  <w:style w:type="paragraph" w:styleId="Kop6">
    <w:name w:val="heading 6"/>
    <w:basedOn w:val="Standaard"/>
    <w:next w:val="Standaard"/>
    <w:link w:val="Kop6Char"/>
    <w:uiPriority w:val="1"/>
    <w:qFormat/>
    <w:rsid w:val="00B93830"/>
    <w:pPr>
      <w:keepNext/>
      <w:keepLines/>
      <w:spacing w:before="300" w:line="280" w:lineRule="atLeast"/>
      <w:ind w:left="0"/>
      <w:outlineLvl w:val="5"/>
    </w:pPr>
    <w:rPr>
      <w:rFonts w:ascii="Arial" w:eastAsiaTheme="majorEastAsia" w:hAnsi="Arial" w:cstheme="majorBidi"/>
      <w:i/>
      <w:color w:val="00A9F3"/>
      <w:lang w:eastAsia="nl-NL"/>
    </w:rPr>
  </w:style>
  <w:style w:type="paragraph" w:styleId="Kop7">
    <w:name w:val="heading 7"/>
    <w:basedOn w:val="Standaard"/>
    <w:next w:val="Standaard"/>
    <w:link w:val="Kop7Char"/>
    <w:uiPriority w:val="1"/>
    <w:qFormat/>
    <w:rsid w:val="00B93830"/>
    <w:pPr>
      <w:keepNext/>
      <w:keepLines/>
      <w:spacing w:before="300" w:line="280" w:lineRule="atLeast"/>
      <w:ind w:left="0"/>
      <w:outlineLvl w:val="6"/>
    </w:pPr>
    <w:rPr>
      <w:rFonts w:ascii="Arial" w:eastAsiaTheme="majorEastAsia" w:hAnsi="Arial" w:cstheme="majorBidi"/>
      <w:iCs/>
      <w:color w:val="00A9F3"/>
      <w:lang w:eastAsia="nl-NL"/>
    </w:rPr>
  </w:style>
  <w:style w:type="paragraph" w:styleId="Kop8">
    <w:name w:val="heading 8"/>
    <w:basedOn w:val="Standaard"/>
    <w:next w:val="Standaard"/>
    <w:link w:val="Kop8Char"/>
    <w:uiPriority w:val="1"/>
    <w:semiHidden/>
    <w:unhideWhenUsed/>
    <w:qFormat/>
    <w:rsid w:val="00B93830"/>
    <w:pPr>
      <w:keepNext/>
      <w:keepLines/>
      <w:spacing w:before="300" w:line="280" w:lineRule="atLeast"/>
      <w:ind w:left="0"/>
      <w:outlineLvl w:val="7"/>
    </w:pPr>
    <w:rPr>
      <w:rFonts w:ascii="Arial" w:eastAsiaTheme="majorEastAsia" w:hAnsi="Arial" w:cstheme="majorBidi"/>
      <w:color w:val="00A9F3"/>
      <w:szCs w:val="21"/>
      <w:lang w:eastAsia="nl-NL"/>
    </w:rPr>
  </w:style>
  <w:style w:type="paragraph" w:styleId="Kop9">
    <w:name w:val="heading 9"/>
    <w:basedOn w:val="Standaard"/>
    <w:next w:val="Standaard"/>
    <w:link w:val="Kop9Char"/>
    <w:uiPriority w:val="1"/>
    <w:semiHidden/>
    <w:unhideWhenUsed/>
    <w:qFormat/>
    <w:rsid w:val="00B93830"/>
    <w:pPr>
      <w:keepNext/>
      <w:keepLines/>
      <w:spacing w:before="300" w:line="280" w:lineRule="atLeast"/>
      <w:ind w:left="0"/>
      <w:outlineLvl w:val="8"/>
    </w:pPr>
    <w:rPr>
      <w:rFonts w:ascii="Arial" w:eastAsiaTheme="majorEastAsia" w:hAnsi="Arial" w:cstheme="majorBidi"/>
      <w:iCs/>
      <w:color w:val="00A9F3"/>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pPr>
      <w:spacing w:line="280" w:lineRule="atLeast"/>
      <w:ind w:left="0"/>
    </w:pPr>
    <w:rPr>
      <w:rFonts w:ascii="Arial" w:hAnsi="Arial" w:cs="Segoe UI"/>
      <w:szCs w:val="18"/>
      <w:lang w:eastAsia="nl-NL"/>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pPr>
      <w:spacing w:line="280" w:lineRule="atLeast"/>
      <w:ind w:left="0"/>
    </w:pPr>
    <w:rPr>
      <w:rFonts w:ascii="Arial" w:hAnsi="Arial"/>
      <w:sz w:val="18"/>
      <w:lang w:eastAsia="nl-NL"/>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nhideWhenUsed/>
    <w:rsid w:val="00B93830"/>
    <w:rPr>
      <w:color w:val="002C64"/>
      <w:u w:val="single"/>
    </w:rPr>
  </w:style>
  <w:style w:type="paragraph" w:styleId="Inhopg1">
    <w:name w:val="toc 1"/>
    <w:basedOn w:val="Standaard"/>
    <w:next w:val="Standaard"/>
    <w:autoRedefine/>
    <w:uiPriority w:val="39"/>
    <w:rsid w:val="00B93830"/>
    <w:pPr>
      <w:spacing w:after="100" w:line="280" w:lineRule="atLeast"/>
      <w:ind w:left="0"/>
    </w:pPr>
    <w:rPr>
      <w:rFonts w:ascii="Arial" w:hAnsi="Arial"/>
      <w:lang w:eastAsia="nl-NL"/>
    </w:rPr>
  </w:style>
  <w:style w:type="paragraph" w:styleId="Inhopg2">
    <w:name w:val="toc 2"/>
    <w:basedOn w:val="Standaard"/>
    <w:next w:val="Standaard"/>
    <w:autoRedefine/>
    <w:uiPriority w:val="39"/>
    <w:unhideWhenUsed/>
    <w:rsid w:val="00B93830"/>
    <w:pPr>
      <w:spacing w:after="100" w:line="280" w:lineRule="atLeast"/>
      <w:ind w:left="0"/>
    </w:pPr>
    <w:rPr>
      <w:rFonts w:ascii="Arial" w:hAnsi="Arial"/>
      <w:lang w:eastAsia="nl-NL"/>
    </w:rPr>
  </w:style>
  <w:style w:type="paragraph" w:styleId="Inhopg3">
    <w:name w:val="toc 3"/>
    <w:basedOn w:val="Standaard"/>
    <w:next w:val="Standaard"/>
    <w:autoRedefine/>
    <w:uiPriority w:val="39"/>
    <w:unhideWhenUsed/>
    <w:rsid w:val="00B93830"/>
    <w:pPr>
      <w:spacing w:after="100" w:line="280" w:lineRule="atLeast"/>
      <w:ind w:left="567"/>
    </w:pPr>
    <w:rPr>
      <w:rFonts w:ascii="Arial" w:hAnsi="Arial"/>
      <w:lang w:eastAsia="nl-NL"/>
    </w:rPr>
  </w:style>
  <w:style w:type="paragraph" w:styleId="Inhopg4">
    <w:name w:val="toc 4"/>
    <w:basedOn w:val="Standaard"/>
    <w:next w:val="Standaard"/>
    <w:autoRedefine/>
    <w:semiHidden/>
    <w:unhideWhenUsed/>
    <w:rsid w:val="00B93830"/>
    <w:pPr>
      <w:spacing w:after="100" w:line="280" w:lineRule="atLeast"/>
      <w:ind w:left="0"/>
    </w:pPr>
    <w:rPr>
      <w:rFonts w:ascii="Arial" w:hAnsi="Arial"/>
      <w:lang w:eastAsia="nl-NL"/>
    </w:rPr>
  </w:style>
  <w:style w:type="paragraph" w:styleId="Inhopg5">
    <w:name w:val="toc 5"/>
    <w:basedOn w:val="Standaard"/>
    <w:next w:val="Standaard"/>
    <w:autoRedefine/>
    <w:semiHidden/>
    <w:unhideWhenUsed/>
    <w:rsid w:val="00B93830"/>
    <w:pPr>
      <w:spacing w:after="100" w:line="280" w:lineRule="atLeast"/>
      <w:ind w:left="0"/>
    </w:pPr>
    <w:rPr>
      <w:rFonts w:ascii="Arial" w:hAnsi="Arial"/>
      <w:lang w:eastAsia="nl-NL"/>
    </w:rPr>
  </w:style>
  <w:style w:type="paragraph" w:styleId="Inhopg6">
    <w:name w:val="toc 6"/>
    <w:basedOn w:val="Standaard"/>
    <w:next w:val="Standaard"/>
    <w:autoRedefine/>
    <w:semiHidden/>
    <w:unhideWhenUsed/>
    <w:rsid w:val="00B93830"/>
    <w:pPr>
      <w:spacing w:after="100" w:line="280" w:lineRule="atLeast"/>
      <w:ind w:left="0"/>
    </w:pPr>
    <w:rPr>
      <w:rFonts w:ascii="Arial" w:hAnsi="Arial"/>
      <w:lang w:eastAsia="nl-NL"/>
    </w:rPr>
  </w:style>
  <w:style w:type="paragraph" w:styleId="Inhopg7">
    <w:name w:val="toc 7"/>
    <w:basedOn w:val="Standaard"/>
    <w:next w:val="Standaard"/>
    <w:autoRedefine/>
    <w:semiHidden/>
    <w:unhideWhenUsed/>
    <w:rsid w:val="00B93830"/>
    <w:pPr>
      <w:spacing w:after="100" w:line="280" w:lineRule="atLeast"/>
      <w:ind w:left="0"/>
    </w:pPr>
    <w:rPr>
      <w:rFonts w:ascii="Arial" w:hAnsi="Arial"/>
      <w:lang w:eastAsia="nl-NL"/>
    </w:rPr>
  </w:style>
  <w:style w:type="paragraph" w:styleId="Inhopg8">
    <w:name w:val="toc 8"/>
    <w:basedOn w:val="Standaard"/>
    <w:next w:val="Standaard"/>
    <w:autoRedefine/>
    <w:semiHidden/>
    <w:unhideWhenUsed/>
    <w:rsid w:val="00B93830"/>
    <w:pPr>
      <w:spacing w:after="100" w:line="280" w:lineRule="atLeast"/>
      <w:ind w:left="0"/>
    </w:pPr>
    <w:rPr>
      <w:rFonts w:ascii="Arial" w:hAnsi="Arial"/>
      <w:lang w:eastAsia="nl-NL"/>
    </w:rPr>
  </w:style>
  <w:style w:type="paragraph" w:styleId="Inhopg9">
    <w:name w:val="toc 9"/>
    <w:basedOn w:val="Standaard"/>
    <w:next w:val="Standaard"/>
    <w:autoRedefine/>
    <w:semiHidden/>
    <w:unhideWhenUsed/>
    <w:rsid w:val="00B93830"/>
    <w:pPr>
      <w:spacing w:after="100" w:line="280" w:lineRule="atLeast"/>
      <w:ind w:left="0"/>
    </w:pPr>
    <w:rPr>
      <w:rFonts w:ascii="Arial" w:hAnsi="Arial"/>
      <w:lang w:eastAsia="nl-NL"/>
    </w:rPr>
  </w:style>
  <w:style w:type="paragraph" w:customStyle="1" w:styleId="Introductie">
    <w:name w:val="Introductie"/>
    <w:basedOn w:val="Standaard"/>
    <w:next w:val="Standaard"/>
    <w:uiPriority w:val="2"/>
    <w:qFormat/>
    <w:rsid w:val="00B93830"/>
    <w:pPr>
      <w:spacing w:after="250" w:line="330" w:lineRule="atLeast"/>
      <w:ind w:left="0"/>
    </w:pPr>
    <w:rPr>
      <w:rFonts w:ascii="Arial" w:hAnsi="Arial"/>
      <w:b/>
      <w:sz w:val="24"/>
      <w:lang w:val="fr-FR" w:eastAsia="nl-NL"/>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B93830"/>
    <w:rPr>
      <w:rFonts w:ascii="Arial" w:hAnsi="Arial"/>
      <w:bCs/>
      <w:color w:val="00A9F3"/>
      <w:sz w:val="24"/>
      <w:szCs w:val="26"/>
    </w:rPr>
  </w:style>
  <w:style w:type="character" w:customStyle="1" w:styleId="Kop4Char">
    <w:name w:val="Kop 4 Char"/>
    <w:basedOn w:val="Standaardalinea-lettertype"/>
    <w:link w:val="Kop4"/>
    <w:uiPriority w:val="1"/>
    <w:rsid w:val="00B93830"/>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ind w:left="0"/>
    </w:pPr>
    <w:rPr>
      <w:rFonts w:ascii="Arial" w:hAnsi="Arial"/>
      <w:lang w:eastAsia="nl-NL"/>
    </w:r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nhideWhenUsed/>
    <w:rsid w:val="00B93830"/>
    <w:pPr>
      <w:spacing w:line="280" w:lineRule="atLeast"/>
      <w:ind w:left="0"/>
      <w:contextualSpacing/>
    </w:pPr>
    <w:rPr>
      <w:rFonts w:ascii="Arial" w:hAnsi="Arial"/>
      <w:lang w:eastAsia="nl-NL"/>
    </w:rPr>
  </w:style>
  <w:style w:type="paragraph" w:customStyle="1" w:styleId="Ondertiteldocument">
    <w:name w:val="Ondertitel document"/>
    <w:basedOn w:val="Standaard"/>
    <w:next w:val="Standaard"/>
    <w:uiPriority w:val="2"/>
    <w:qFormat/>
    <w:rsid w:val="00B93830"/>
    <w:pPr>
      <w:spacing w:after="800" w:line="640" w:lineRule="atLeast"/>
      <w:ind w:left="0"/>
    </w:pPr>
    <w:rPr>
      <w:rFonts w:ascii="Arial" w:hAnsi="Arial"/>
      <w:color w:val="00A9F3"/>
      <w:sz w:val="48"/>
      <w:lang w:eastAsia="nl-NL"/>
    </w:rPr>
  </w:style>
  <w:style w:type="table" w:styleId="Onopgemaaktetabel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35"/>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ind w:left="0"/>
    </w:pPr>
    <w:rPr>
      <w:rFonts w:ascii="Arial" w:eastAsiaTheme="majorEastAsia" w:hAnsi="Arial" w:cstheme="majorBidi"/>
      <w:color w:val="002C64"/>
      <w:spacing w:val="-10"/>
      <w:kern w:val="32"/>
      <w:sz w:val="60"/>
      <w:szCs w:val="56"/>
      <w:lang w:eastAsia="nl-NL"/>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ind w:left="0"/>
    </w:pPr>
    <w:rPr>
      <w:rFonts w:ascii="Arial" w:hAnsi="Arial"/>
      <w:lang w:eastAsia="nl-NL"/>
    </w:r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36"/>
      </w:numPr>
    </w:pPr>
  </w:style>
  <w:style w:type="numbering" w:customStyle="1" w:styleId="VNGGenummerdelijst">
    <w:name w:val="VNG Genummerde lijst"/>
    <w:uiPriority w:val="99"/>
    <w:rsid w:val="00B93830"/>
    <w:pPr>
      <w:numPr>
        <w:numId w:val="37"/>
      </w:numPr>
    </w:pPr>
  </w:style>
  <w:style w:type="numbering" w:customStyle="1" w:styleId="VNGOngenummerdelijst">
    <w:name w:val="VNG Ongenummerde lijst"/>
    <w:uiPriority w:val="99"/>
    <w:rsid w:val="00B93830"/>
    <w:pPr>
      <w:numPr>
        <w:numId w:val="38"/>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3830"/>
    <w:rPr>
      <w:vertAlign w:val="superscript"/>
    </w:rPr>
  </w:style>
  <w:style w:type="paragraph" w:styleId="Voetnoottekst">
    <w:name w:val="footnote text"/>
    <w:basedOn w:val="Standaard"/>
    <w:link w:val="VoetnoottekstChar"/>
    <w:semiHidden/>
    <w:unhideWhenUsed/>
    <w:rsid w:val="00B93830"/>
    <w:pPr>
      <w:ind w:left="0"/>
    </w:pPr>
    <w:rPr>
      <w:rFonts w:ascii="Arial" w:hAnsi="Arial"/>
      <w:lang w:eastAsia="nl-NL"/>
    </w:rPr>
  </w:style>
  <w:style w:type="character" w:customStyle="1" w:styleId="VoetnoottekstChar">
    <w:name w:val="Voetnoottekst Char"/>
    <w:basedOn w:val="Standaardalinea-lettertype"/>
    <w:link w:val="Voetnoottekst"/>
    <w:semiHidden/>
    <w:rsid w:val="00B93830"/>
    <w:rPr>
      <w:rFonts w:ascii="Arial" w:hAnsi="Arial"/>
    </w:rPr>
  </w:style>
  <w:style w:type="paragraph" w:styleId="Voettekst">
    <w:name w:val="footer"/>
    <w:basedOn w:val="Standaard"/>
    <w:link w:val="VoettekstChar"/>
    <w:unhideWhenUsed/>
    <w:rsid w:val="00B93830"/>
    <w:pPr>
      <w:tabs>
        <w:tab w:val="center" w:pos="4513"/>
        <w:tab w:val="right" w:pos="9026"/>
      </w:tabs>
      <w:ind w:left="0"/>
    </w:pPr>
    <w:rPr>
      <w:rFonts w:ascii="Arial" w:hAnsi="Arial"/>
      <w:lang w:eastAsia="nl-NL"/>
    </w:rPr>
  </w:style>
  <w:style w:type="character" w:customStyle="1" w:styleId="VoettekstChar">
    <w:name w:val="Voettekst Char"/>
    <w:basedOn w:val="Standaardalinea-lettertype"/>
    <w:link w:val="Voettekst"/>
    <w:rsid w:val="00B93830"/>
    <w:rPr>
      <w:rFonts w:ascii="Arial" w:hAnsi="Arial"/>
    </w:rPr>
  </w:style>
  <w:style w:type="paragraph" w:customStyle="1" w:styleId="Voettekstzwart">
    <w:name w:val="Voettekst zwart"/>
    <w:basedOn w:val="Standaard"/>
    <w:uiPriority w:val="4"/>
    <w:rsid w:val="00B93830"/>
    <w:pPr>
      <w:spacing w:after="250" w:line="180" w:lineRule="atLeast"/>
      <w:ind w:left="0"/>
    </w:pPr>
    <w:rPr>
      <w:rFonts w:ascii="Arial" w:hAnsi="Arial"/>
      <w:sz w:val="16"/>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lastingdienst.nl/rekenhulpen/toetsingsinkom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VNG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VNG_leegsjabloon.dotm</Template>
  <TotalTime>4</TotalTime>
  <Pages>1</Pages>
  <Words>361</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2348</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Irma Verlaan</dc:creator>
  <cp:lastModifiedBy>Irma Verlaan</cp:lastModifiedBy>
  <cp:revision>1</cp:revision>
  <cp:lastPrinted>2016-12-22T18:38:00Z</cp:lastPrinted>
  <dcterms:created xsi:type="dcterms:W3CDTF">2019-07-08T13:59:00Z</dcterms:created>
  <dcterms:modified xsi:type="dcterms:W3CDTF">2019-07-08T14:03:00Z</dcterms:modified>
</cp:coreProperties>
</file>