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E43A" w14:textId="77777777" w:rsidR="008D3E0F" w:rsidRDefault="008D3E0F" w:rsidP="008D3E0F">
      <w:pPr>
        <w:spacing w:line="240" w:lineRule="auto"/>
        <w:rPr>
          <w:rFonts w:cs="Arial"/>
          <w:b/>
          <w:bCs/>
          <w:sz w:val="32"/>
          <w:szCs w:val="32"/>
        </w:rPr>
      </w:pPr>
      <w:r w:rsidRPr="5E6D9A2D">
        <w:rPr>
          <w:rFonts w:cs="Arial"/>
          <w:b/>
          <w:bCs/>
          <w:sz w:val="32"/>
          <w:szCs w:val="32"/>
        </w:rPr>
        <w:t>Modelbepalingen Deelmobiliteit voor Model APV (nieuw model)</w:t>
      </w:r>
      <w:r w:rsidRPr="5E6D9A2D">
        <w:rPr>
          <w:rFonts w:cs="Arial"/>
          <w:sz w:val="32"/>
          <w:szCs w:val="32"/>
        </w:rPr>
        <w:t> </w:t>
      </w:r>
    </w:p>
    <w:p w14:paraId="5CCA626E" w14:textId="77777777" w:rsidR="008D3E0F" w:rsidRDefault="008D3E0F" w:rsidP="008D3E0F">
      <w:pPr>
        <w:spacing w:line="240" w:lineRule="auto"/>
        <w:textAlignment w:val="baseline"/>
        <w:rPr>
          <w:rFonts w:cs="Arial"/>
        </w:rPr>
      </w:pPr>
    </w:p>
    <w:p w14:paraId="5B2EFC3D" w14:textId="77777777" w:rsidR="008D3E0F" w:rsidRDefault="008D3E0F" w:rsidP="008D3E0F">
      <w:pPr>
        <w:pBdr>
          <w:top w:val="single" w:sz="4" w:space="1" w:color="000000"/>
          <w:left w:val="single" w:sz="4" w:space="4" w:color="000000"/>
          <w:right w:val="single" w:sz="4" w:space="4" w:color="000000"/>
        </w:pBdr>
        <w:spacing w:line="240" w:lineRule="auto"/>
        <w:textAlignment w:val="baseline"/>
        <w:rPr>
          <w:rFonts w:cs="Arial"/>
        </w:rPr>
      </w:pPr>
      <w:r>
        <w:rPr>
          <w:rFonts w:cs="Arial"/>
          <w:b/>
          <w:bCs/>
        </w:rPr>
        <w:t>Leeswijzer modelbepalingen</w:t>
      </w:r>
      <w:r>
        <w:rPr>
          <w:rFonts w:cs="Arial"/>
        </w:rPr>
        <w:t> </w:t>
      </w:r>
      <w:r>
        <w:rPr>
          <w:rFonts w:cs="Arial"/>
        </w:rPr>
        <w:br/>
        <w:t> </w:t>
      </w:r>
    </w:p>
    <w:p w14:paraId="348F87AD"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xml:space="preserve">- </w:t>
      </w:r>
      <w:r w:rsidRPr="00DF53E5">
        <w:rPr>
          <w:rFonts w:cs="Arial"/>
        </w:rPr>
        <w:t>[</w:t>
      </w:r>
      <w:r w:rsidRPr="00DF53E5">
        <w:rPr>
          <w:rFonts w:cs="Arial"/>
          <w:b/>
          <w:bCs/>
        </w:rPr>
        <w:t>…</w:t>
      </w:r>
      <w:r w:rsidRPr="00DF53E5">
        <w:rPr>
          <w:rFonts w:cs="Arial"/>
        </w:rPr>
        <w:t xml:space="preserve">] </w:t>
      </w:r>
      <w:r w:rsidRPr="003F588B">
        <w:rPr>
          <w:rFonts w:cs="Arial"/>
          <w:color w:val="000000"/>
        </w:rPr>
        <w:t>[</w:t>
      </w:r>
      <w:r w:rsidRPr="003F588B">
        <w:rPr>
          <w:rFonts w:cs="Arial"/>
          <w:b/>
          <w:bCs/>
          <w:color w:val="000000"/>
        </w:rPr>
        <w:t>... (bijvoorbeeld [tijdstip])</w:t>
      </w:r>
      <w:r w:rsidRPr="003F588B">
        <w:rPr>
          <w:rFonts w:cs="Arial"/>
          <w:color w:val="000000"/>
        </w:rPr>
        <w:t>]</w:t>
      </w:r>
      <w:r w:rsidDel="00DF53E5">
        <w:rPr>
          <w:rFonts w:cs="Arial"/>
        </w:rPr>
        <w:t xml:space="preserve"> </w:t>
      </w:r>
      <w:r>
        <w:rPr>
          <w:rFonts w:cs="Arial"/>
        </w:rPr>
        <w:t>= door gemeente in te vullen. </w:t>
      </w:r>
    </w:p>
    <w:p w14:paraId="0154D7AF"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r>
        <w:rPr>
          <w:rFonts w:cs="Arial"/>
          <w:b/>
          <w:bCs/>
        </w:rPr>
        <w:t>iets OF iets</w:t>
      </w:r>
      <w:r>
        <w:rPr>
          <w:rFonts w:cs="Arial"/>
        </w:rPr>
        <w:t>] = door gemeente te kiezen. </w:t>
      </w:r>
    </w:p>
    <w:p w14:paraId="2EE31444"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r>
        <w:rPr>
          <w:rFonts w:cs="Arial"/>
          <w:i/>
          <w:iCs/>
        </w:rPr>
        <w:t>iets</w:t>
      </w:r>
      <w:r>
        <w:rPr>
          <w:rFonts w:cs="Arial"/>
        </w:rPr>
        <w:t>] = facultatief. </w:t>
      </w:r>
    </w:p>
    <w:p w14:paraId="588D3750"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r>
        <w:rPr>
          <w:rFonts w:cs="Arial"/>
          <w:b/>
          <w:bCs/>
        </w:rPr>
        <w:t>(iets)</w:t>
      </w:r>
      <w:r>
        <w:rPr>
          <w:rFonts w:cs="Arial"/>
        </w:rPr>
        <w:t>] = een voorbeeld ter illustratie of uitleg voor gemeente. </w:t>
      </w:r>
    </w:p>
    <w:p w14:paraId="3C8FEFC3"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p>
    <w:p w14:paraId="78EDD903"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Combinaties zijn ook mogelijk; bijvoorbeeld een bepaling die zowel facultatief is als een keuzemogelijkheid inhoudt. </w:t>
      </w:r>
    </w:p>
    <w:p w14:paraId="57AB4BBD"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p>
    <w:p w14:paraId="6185710B"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Ook wordt er gewerkt met varianten waaruit gekozen kan worden. Hierbij kan het voorkomen dat de ene variant uit meer artikelen of artikelleden bestaat dan een andere variant. </w:t>
      </w:r>
    </w:p>
    <w:p w14:paraId="574E959A" w14:textId="77777777" w:rsidR="008D3E0F" w:rsidRDefault="008D3E0F" w:rsidP="008D3E0F">
      <w:pPr>
        <w:pBdr>
          <w:left w:val="single" w:sz="4" w:space="4" w:color="000000"/>
          <w:right w:val="single" w:sz="4" w:space="4" w:color="000000"/>
        </w:pBdr>
        <w:spacing w:line="240" w:lineRule="auto"/>
        <w:textAlignment w:val="baseline"/>
        <w:rPr>
          <w:rFonts w:cs="Arial"/>
        </w:rPr>
      </w:pPr>
    </w:p>
    <w:p w14:paraId="7CCE1048"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Let op dat de nummering of lettering bij het niet overnemen van een facultatief artikel, lid, of onderdeel moet worden aangepast. Bij een opsomming wordt zo nodig achter het voorlaatste onderdeel “en” of “of” geplaatst en wordt het laatste onderdeel afgesloten met een “.” of een “,” als er nog een staarttekst volgt.</w:t>
      </w:r>
    </w:p>
    <w:p w14:paraId="0853841C" w14:textId="77777777" w:rsidR="008D3E0F" w:rsidRDefault="008D3E0F" w:rsidP="008D3E0F">
      <w:pPr>
        <w:pBdr>
          <w:left w:val="single" w:sz="4" w:space="4" w:color="000000"/>
          <w:right w:val="single" w:sz="4" w:space="4" w:color="000000"/>
        </w:pBdr>
        <w:spacing w:line="240" w:lineRule="auto"/>
        <w:textAlignment w:val="baseline"/>
        <w:rPr>
          <w:rFonts w:cs="Arial"/>
        </w:rPr>
      </w:pPr>
      <w:r>
        <w:rPr>
          <w:rFonts w:cs="Arial"/>
        </w:rPr>
        <w:t> </w:t>
      </w:r>
    </w:p>
    <w:p w14:paraId="06FFD3A8" w14:textId="77777777" w:rsidR="008D3E0F" w:rsidRDefault="008D3E0F" w:rsidP="008D3E0F">
      <w:pPr>
        <w:pBdr>
          <w:left w:val="single" w:sz="4" w:space="4" w:color="000000"/>
          <w:bottom w:val="single" w:sz="4" w:space="1" w:color="000000"/>
          <w:right w:val="single" w:sz="4" w:space="4" w:color="000000"/>
        </w:pBdr>
        <w:spacing w:line="240" w:lineRule="auto"/>
        <w:textAlignment w:val="baseline"/>
        <w:rPr>
          <w:rFonts w:cs="Arial"/>
        </w:rPr>
      </w:pPr>
      <w:r>
        <w:rPr>
          <w:rFonts w:cs="Arial"/>
        </w:rPr>
        <w:t>Nadere uitleg is opgenomen in de implementatiehandleiding. </w:t>
      </w:r>
    </w:p>
    <w:p w14:paraId="1F679153" w14:textId="77777777" w:rsidR="008D3E0F" w:rsidRDefault="008D3E0F" w:rsidP="008D3E0F">
      <w:pPr>
        <w:spacing w:line="240" w:lineRule="auto"/>
        <w:textAlignment w:val="baseline"/>
        <w:rPr>
          <w:rFonts w:cs="Arial"/>
        </w:rPr>
      </w:pPr>
    </w:p>
    <w:p w14:paraId="633EE6F4" w14:textId="77777777" w:rsidR="008D3E0F" w:rsidRDefault="008D3E0F" w:rsidP="008D3E0F">
      <w:pPr>
        <w:spacing w:line="240" w:lineRule="auto"/>
        <w:textAlignment w:val="baseline"/>
        <w:rPr>
          <w:rFonts w:cs="Arial"/>
        </w:rPr>
      </w:pPr>
    </w:p>
    <w:p w14:paraId="7F2F1B9E" w14:textId="77777777" w:rsidR="008D3E0F" w:rsidRPr="009A7209" w:rsidRDefault="008D3E0F" w:rsidP="008D3E0F">
      <w:pPr>
        <w:spacing w:line="240" w:lineRule="auto"/>
        <w:textAlignment w:val="baseline"/>
        <w:rPr>
          <w:rFonts w:cs="Arial"/>
          <w:b/>
          <w:bCs/>
        </w:rPr>
      </w:pPr>
      <w:r w:rsidRPr="69FD4F98">
        <w:rPr>
          <w:rFonts w:cs="Arial"/>
          <w:b/>
          <w:bCs/>
        </w:rPr>
        <w:t>Artikel 2:13 Vergunning deelmobiliteit </w:t>
      </w:r>
    </w:p>
    <w:p w14:paraId="4D437BB3" w14:textId="77777777" w:rsidR="008D3E0F" w:rsidRDefault="008D3E0F" w:rsidP="008D3E0F">
      <w:pPr>
        <w:spacing w:line="240" w:lineRule="auto"/>
        <w:textAlignment w:val="baseline"/>
        <w:rPr>
          <w:rFonts w:cs="Arial"/>
        </w:rPr>
      </w:pPr>
    </w:p>
    <w:p w14:paraId="30ED733F" w14:textId="77777777" w:rsidR="008D3E0F" w:rsidRPr="009A7209" w:rsidRDefault="008D3E0F" w:rsidP="008D3E0F">
      <w:pPr>
        <w:spacing w:line="240" w:lineRule="auto"/>
        <w:textAlignment w:val="baseline"/>
        <w:rPr>
          <w:rFonts w:cs="Arial"/>
          <w:b/>
          <w:bCs/>
          <w:i/>
          <w:iCs/>
        </w:rPr>
      </w:pPr>
      <w:r w:rsidRPr="009A7209">
        <w:rPr>
          <w:rFonts w:cs="Arial"/>
          <w:b/>
          <w:bCs/>
          <w:i/>
          <w:iCs/>
        </w:rPr>
        <w:t xml:space="preserve">Variant 1 – open </w:t>
      </w:r>
      <w:proofErr w:type="spellStart"/>
      <w:r w:rsidRPr="009A7209">
        <w:rPr>
          <w:rFonts w:cs="Arial"/>
          <w:b/>
          <w:bCs/>
          <w:i/>
          <w:iCs/>
        </w:rPr>
        <w:t>vergunningsysteem</w:t>
      </w:r>
      <w:proofErr w:type="spellEnd"/>
      <w:r w:rsidRPr="009A7209">
        <w:rPr>
          <w:rFonts w:cs="Arial"/>
          <w:b/>
          <w:bCs/>
          <w:i/>
          <w:iCs/>
        </w:rPr>
        <w:t> </w:t>
      </w:r>
    </w:p>
    <w:p w14:paraId="206AFCF9" w14:textId="77777777" w:rsidR="008D3E0F" w:rsidRDefault="008D3E0F" w:rsidP="008D3E0F">
      <w:pPr>
        <w:spacing w:line="240" w:lineRule="auto"/>
        <w:textAlignment w:val="baseline"/>
        <w:rPr>
          <w:rFonts w:cs="Arial"/>
        </w:rPr>
      </w:pPr>
    </w:p>
    <w:p w14:paraId="4377A211" w14:textId="77777777" w:rsidR="008D3E0F" w:rsidRPr="009A7209" w:rsidRDefault="008D3E0F" w:rsidP="008D3E0F">
      <w:pPr>
        <w:spacing w:line="240" w:lineRule="auto"/>
        <w:textAlignment w:val="baseline"/>
        <w:rPr>
          <w:rFonts w:cs="Arial"/>
        </w:rPr>
      </w:pPr>
      <w:r w:rsidRPr="009A7209">
        <w:rPr>
          <w:rFonts w:cs="Arial"/>
        </w:rPr>
        <w:t xml:space="preserve">1. Het is verboden zonder vergunning van het college bedrijfsmatig of </w:t>
      </w:r>
      <w:r>
        <w:rPr>
          <w:rFonts w:cs="Arial"/>
        </w:rPr>
        <w:t>tegen betaling in welke vorm dan ook</w:t>
      </w:r>
      <w:r w:rsidRPr="009A7209">
        <w:rPr>
          <w:rFonts w:cs="Arial"/>
        </w:rPr>
        <w:t xml:space="preserve"> voertuigen op </w:t>
      </w:r>
      <w:r>
        <w:rPr>
          <w:rFonts w:cs="Arial"/>
        </w:rPr>
        <w:t xml:space="preserve">of aan </w:t>
      </w:r>
      <w:r w:rsidRPr="009A7209">
        <w:rPr>
          <w:rFonts w:cs="Arial"/>
        </w:rPr>
        <w:t xml:space="preserve">de weg </w:t>
      </w:r>
      <w:r>
        <w:rPr>
          <w:rFonts w:cs="Arial"/>
        </w:rPr>
        <w:t xml:space="preserve">of op een andere openbare plaats </w:t>
      </w:r>
      <w:r w:rsidRPr="009A7209">
        <w:rPr>
          <w:rFonts w:cs="Arial"/>
        </w:rPr>
        <w:t>beschikbaar te stellen voor gebruik in het verkeer</w:t>
      </w:r>
      <w:r w:rsidRPr="00F36320">
        <w:rPr>
          <w:rFonts w:cs="Arial"/>
        </w:rPr>
        <w:t>, met uitzondering van voertuigen die uitsluitend zijn bestemd voor gebruik door een besloten kring van personen</w:t>
      </w:r>
      <w:r w:rsidRPr="009A7209">
        <w:rPr>
          <w:rFonts w:cs="Arial"/>
        </w:rPr>
        <w:t xml:space="preserve">. </w:t>
      </w:r>
    </w:p>
    <w:p w14:paraId="5F913633" w14:textId="77777777" w:rsidR="008D3E0F" w:rsidRPr="009A7209" w:rsidRDefault="008D3E0F" w:rsidP="008D3E0F">
      <w:pPr>
        <w:spacing w:line="240" w:lineRule="auto"/>
        <w:textAlignment w:val="baseline"/>
        <w:rPr>
          <w:rFonts w:cs="Arial"/>
        </w:rPr>
      </w:pPr>
      <w:r w:rsidRPr="009A7209">
        <w:rPr>
          <w:rFonts w:cs="Arial"/>
        </w:rPr>
        <w:t>[</w:t>
      </w:r>
      <w:r w:rsidRPr="009A7209">
        <w:rPr>
          <w:rFonts w:cs="Arial"/>
          <w:i/>
          <w:iCs/>
        </w:rPr>
        <w:t xml:space="preserve">2. Een vergunning wordt verleend voor ten hoogste </w:t>
      </w:r>
      <w:r w:rsidRPr="00F36320">
        <w:rPr>
          <w:rFonts w:cs="Arial"/>
        </w:rPr>
        <w:t>[</w:t>
      </w:r>
      <w:r w:rsidRPr="009A7209">
        <w:rPr>
          <w:rFonts w:cs="Arial"/>
          <w:b/>
          <w:bCs/>
          <w:i/>
          <w:iCs/>
        </w:rPr>
        <w:t>aantal</w:t>
      </w:r>
      <w:r w:rsidRPr="00F36320">
        <w:rPr>
          <w:rFonts w:cs="Arial"/>
        </w:rPr>
        <w:t>]</w:t>
      </w:r>
      <w:r w:rsidRPr="009A7209">
        <w:rPr>
          <w:rFonts w:cs="Arial"/>
          <w:i/>
          <w:iCs/>
        </w:rPr>
        <w:t xml:space="preserve"> jaar. </w:t>
      </w:r>
      <w:r w:rsidRPr="00F36320">
        <w:rPr>
          <w:rFonts w:cs="Arial"/>
        </w:rPr>
        <w:t>[</w:t>
      </w:r>
      <w:r w:rsidRPr="009A7209">
        <w:rPr>
          <w:rFonts w:cs="Arial"/>
          <w:i/>
          <w:iCs/>
        </w:rPr>
        <w:t xml:space="preserve">Het college kan besluiten de duur te verlengen met maximaal </w:t>
      </w:r>
      <w:r w:rsidRPr="00F36320">
        <w:rPr>
          <w:rFonts w:cs="Arial"/>
        </w:rPr>
        <w:t>[</w:t>
      </w:r>
      <w:r w:rsidRPr="009A7209">
        <w:rPr>
          <w:rFonts w:cs="Arial"/>
          <w:b/>
          <w:bCs/>
          <w:i/>
          <w:iCs/>
        </w:rPr>
        <w:t>aantal</w:t>
      </w:r>
      <w:r w:rsidRPr="00F36320">
        <w:rPr>
          <w:rFonts w:cs="Arial"/>
        </w:rPr>
        <w:t>]</w:t>
      </w:r>
      <w:r w:rsidRPr="009A7209">
        <w:rPr>
          <w:rFonts w:cs="Arial"/>
          <w:i/>
          <w:iCs/>
        </w:rPr>
        <w:t xml:space="preserve"> jaar.</w:t>
      </w:r>
      <w:r w:rsidRPr="00F36320">
        <w:rPr>
          <w:rFonts w:cs="Arial"/>
        </w:rPr>
        <w:t>]</w:t>
      </w:r>
      <w:r w:rsidRPr="009A7209">
        <w:rPr>
          <w:rFonts w:cs="Arial"/>
        </w:rPr>
        <w:t>]</w:t>
      </w:r>
    </w:p>
    <w:p w14:paraId="60D91C11" w14:textId="77777777" w:rsidR="008D3E0F" w:rsidRPr="009A7209" w:rsidRDefault="008D3E0F" w:rsidP="008D3E0F">
      <w:pPr>
        <w:spacing w:line="240" w:lineRule="auto"/>
        <w:textAlignment w:val="baseline"/>
        <w:rPr>
          <w:rFonts w:cs="Arial"/>
        </w:rPr>
      </w:pPr>
      <w:r>
        <w:rPr>
          <w:rFonts w:cs="Arial"/>
        </w:rPr>
        <w:t>3</w:t>
      </w:r>
      <w:r w:rsidRPr="009A7209">
        <w:rPr>
          <w:rFonts w:cs="Arial"/>
        </w:rPr>
        <w:t xml:space="preserve">. Het college kan </w:t>
      </w:r>
      <w:r>
        <w:rPr>
          <w:rFonts w:cs="Arial"/>
        </w:rPr>
        <w:t xml:space="preserve">ter bescherming van de in het vierde lid bedoelde belangen </w:t>
      </w:r>
      <w:r w:rsidRPr="009A7209">
        <w:rPr>
          <w:rFonts w:cs="Arial"/>
        </w:rPr>
        <w:t>nadere regels stellen over:</w:t>
      </w:r>
    </w:p>
    <w:p w14:paraId="04169457" w14:textId="77777777" w:rsidR="008D3E0F" w:rsidRPr="009A7209" w:rsidRDefault="008D3E0F" w:rsidP="008D3E0F">
      <w:pPr>
        <w:spacing w:line="240" w:lineRule="auto"/>
        <w:textAlignment w:val="baseline"/>
        <w:rPr>
          <w:rFonts w:cs="Arial"/>
        </w:rPr>
      </w:pPr>
      <w:r w:rsidRPr="009A7209">
        <w:rPr>
          <w:rFonts w:cs="Arial"/>
        </w:rPr>
        <w:t xml:space="preserve">a. de aanvraag van de vergunning; </w:t>
      </w:r>
    </w:p>
    <w:p w14:paraId="7145911D" w14:textId="77777777" w:rsidR="008D3E0F" w:rsidRPr="009A7209" w:rsidRDefault="008D3E0F" w:rsidP="008D3E0F">
      <w:pPr>
        <w:spacing w:line="240" w:lineRule="auto"/>
        <w:textAlignment w:val="baseline"/>
        <w:rPr>
          <w:rFonts w:cs="Arial"/>
        </w:rPr>
      </w:pPr>
      <w:r w:rsidRPr="009A7209">
        <w:rPr>
          <w:rFonts w:cs="Arial"/>
        </w:rPr>
        <w:t xml:space="preserve">b. </w:t>
      </w:r>
      <w:bookmarkStart w:id="0" w:name="_Hlk199852094"/>
      <w:r w:rsidRPr="009A7209">
        <w:rPr>
          <w:rFonts w:cs="Arial"/>
        </w:rPr>
        <w:t>de activiteit, bedoeld in het eerste lid</w:t>
      </w:r>
      <w:r>
        <w:rPr>
          <w:rFonts w:cs="Arial"/>
        </w:rPr>
        <w:t>, waarbij d</w:t>
      </w:r>
      <w:r w:rsidRPr="003F588B">
        <w:rPr>
          <w:rFonts w:cs="Arial"/>
        </w:rPr>
        <w:t>eze regels mede een verbod op het verrichten van de activiteit kunnen inhouden voor daarbij aan te wijzen categorieën voertuigen, wegen, weggedeelten of gebieden.</w:t>
      </w:r>
      <w:bookmarkEnd w:id="0"/>
    </w:p>
    <w:p w14:paraId="14DCF8A1" w14:textId="77777777" w:rsidR="008D3E0F" w:rsidRPr="009A7209" w:rsidRDefault="008D3E0F" w:rsidP="008D3E0F">
      <w:pPr>
        <w:spacing w:line="240" w:lineRule="auto"/>
        <w:textAlignment w:val="baseline"/>
        <w:rPr>
          <w:rFonts w:cs="Arial"/>
        </w:rPr>
      </w:pPr>
      <w:r>
        <w:rPr>
          <w:rFonts w:cs="Arial"/>
        </w:rPr>
        <w:t>4</w:t>
      </w:r>
      <w:r w:rsidRPr="009A7209">
        <w:rPr>
          <w:rFonts w:cs="Arial"/>
        </w:rPr>
        <w:t>. Onverminderd</w:t>
      </w:r>
      <w:r>
        <w:rPr>
          <w:rFonts w:cs="Arial"/>
        </w:rPr>
        <w:t xml:space="preserve"> het bepaalde</w:t>
      </w:r>
      <w:r w:rsidRPr="009A7209">
        <w:rPr>
          <w:rFonts w:cs="Arial"/>
        </w:rPr>
        <w:t xml:space="preserve"> artikel 1:8 kan het college de vergunning geheel of gedeeltelijk weigeren met het oog op</w:t>
      </w:r>
      <w:r>
        <w:rPr>
          <w:rFonts w:cs="Arial"/>
        </w:rPr>
        <w:t>[</w:t>
      </w:r>
      <w:r w:rsidRPr="00E15DD7">
        <w:rPr>
          <w:rFonts w:cs="Arial"/>
          <w:i/>
          <w:iCs/>
        </w:rPr>
        <w:t>:</w:t>
      </w:r>
    </w:p>
    <w:p w14:paraId="7C3AEBF6" w14:textId="77777777" w:rsidR="008D3E0F" w:rsidRPr="009A7209" w:rsidRDefault="008D3E0F" w:rsidP="008D3E0F">
      <w:pPr>
        <w:spacing w:line="240" w:lineRule="auto"/>
        <w:textAlignment w:val="baseline"/>
        <w:rPr>
          <w:rFonts w:cs="Arial"/>
          <w:i/>
          <w:iCs/>
        </w:rPr>
      </w:pPr>
      <w:r w:rsidRPr="009A7209">
        <w:rPr>
          <w:rFonts w:cs="Arial"/>
          <w:i/>
          <w:iCs/>
        </w:rPr>
        <w:t>a.</w:t>
      </w:r>
      <w:r w:rsidRPr="009A7209">
        <w:rPr>
          <w:rFonts w:cs="Arial"/>
        </w:rPr>
        <w:t>] het voorkomen of beperken van overlast of hinder voor de omgeving[</w:t>
      </w:r>
      <w:r w:rsidRPr="00E15DD7">
        <w:rPr>
          <w:rFonts w:cs="Arial"/>
          <w:i/>
          <w:iCs/>
        </w:rPr>
        <w:t xml:space="preserve">; </w:t>
      </w:r>
      <w:r w:rsidRPr="009A7209">
        <w:rPr>
          <w:rFonts w:cs="Arial"/>
          <w:i/>
          <w:iCs/>
        </w:rPr>
        <w:t>of</w:t>
      </w:r>
    </w:p>
    <w:p w14:paraId="7B7B3466" w14:textId="77777777" w:rsidR="008D3E0F" w:rsidRPr="009A7209" w:rsidRDefault="008D3E0F" w:rsidP="008D3E0F">
      <w:pPr>
        <w:spacing w:line="240" w:lineRule="auto"/>
        <w:textAlignment w:val="baseline"/>
        <w:rPr>
          <w:rFonts w:cs="Arial"/>
        </w:rPr>
      </w:pPr>
      <w:r w:rsidRPr="009A7209">
        <w:rPr>
          <w:rFonts w:cs="Arial"/>
          <w:i/>
          <w:iCs/>
        </w:rPr>
        <w:t>b. het behoud van of toekomstige uitbreiding van de parkeerruimte</w:t>
      </w:r>
      <w:r>
        <w:rPr>
          <w:rFonts w:cs="Arial"/>
        </w:rPr>
        <w:t>]</w:t>
      </w:r>
      <w:r w:rsidRPr="00E15DD7">
        <w:rPr>
          <w:rFonts w:cs="Arial"/>
        </w:rPr>
        <w:t>.</w:t>
      </w:r>
    </w:p>
    <w:p w14:paraId="40962CF5" w14:textId="77777777" w:rsidR="008D3E0F" w:rsidRPr="009A7209" w:rsidRDefault="008D3E0F" w:rsidP="008D3E0F">
      <w:pPr>
        <w:spacing w:line="240" w:lineRule="auto"/>
        <w:textAlignment w:val="baseline"/>
        <w:rPr>
          <w:rFonts w:cs="Arial"/>
        </w:rPr>
      </w:pPr>
      <w:r w:rsidRPr="009A7209">
        <w:rPr>
          <w:rFonts w:cs="Arial"/>
        </w:rPr>
        <w:t>[</w:t>
      </w:r>
      <w:r>
        <w:rPr>
          <w:rFonts w:cs="Arial"/>
          <w:i/>
          <w:iCs/>
        </w:rPr>
        <w:t>5</w:t>
      </w:r>
      <w:r w:rsidRPr="009A7209">
        <w:rPr>
          <w:rFonts w:cs="Arial"/>
          <w:i/>
          <w:iCs/>
        </w:rPr>
        <w:t xml:space="preserve">. Het college weigert de vergunning </w:t>
      </w:r>
      <w:r>
        <w:rPr>
          <w:rFonts w:cs="Arial"/>
          <w:i/>
          <w:iCs/>
        </w:rPr>
        <w:t>wegens</w:t>
      </w:r>
      <w:r w:rsidRPr="009A7209">
        <w:rPr>
          <w:rFonts w:cs="Arial"/>
          <w:i/>
          <w:iCs/>
        </w:rPr>
        <w:t xml:space="preserve"> strijd met het omgevingsplan.</w:t>
      </w:r>
      <w:r w:rsidRPr="009A7209">
        <w:rPr>
          <w:rFonts w:cs="Arial"/>
        </w:rPr>
        <w:t>]</w:t>
      </w:r>
    </w:p>
    <w:p w14:paraId="5C478F3D" w14:textId="77777777" w:rsidR="008D3E0F" w:rsidRPr="009A7209" w:rsidRDefault="008D3E0F" w:rsidP="008D3E0F">
      <w:pPr>
        <w:spacing w:line="240" w:lineRule="auto"/>
        <w:textAlignment w:val="baseline"/>
        <w:rPr>
          <w:rFonts w:cs="Arial"/>
        </w:rPr>
      </w:pPr>
      <w:r>
        <w:rPr>
          <w:rFonts w:cs="Arial"/>
        </w:rPr>
        <w:t>6</w:t>
      </w:r>
      <w:r w:rsidRPr="009A7209">
        <w:rPr>
          <w:rFonts w:cs="Arial"/>
        </w:rPr>
        <w:t>. Op de aanvraag om een vergunning is paragraaf 4.1.3.3</w:t>
      </w:r>
      <w:r>
        <w:rPr>
          <w:rFonts w:cs="Arial"/>
        </w:rPr>
        <w:t>,</w:t>
      </w:r>
      <w:r w:rsidRPr="009A7209">
        <w:rPr>
          <w:rFonts w:cs="Arial"/>
        </w:rPr>
        <w:t xml:space="preserve"> van de Algemene wet bestuursrecht (positieve fictieve beschikking bij niet tijdig beslissen) niet van toepassing.</w:t>
      </w:r>
    </w:p>
    <w:p w14:paraId="404F0801" w14:textId="77777777" w:rsidR="008D3E0F" w:rsidRDefault="008D3E0F" w:rsidP="008D3E0F">
      <w:pPr>
        <w:spacing w:line="240" w:lineRule="auto"/>
        <w:textAlignment w:val="baseline"/>
        <w:rPr>
          <w:rFonts w:cs="Arial"/>
        </w:rPr>
      </w:pPr>
    </w:p>
    <w:p w14:paraId="32F2D6F8" w14:textId="77777777" w:rsidR="008D3E0F" w:rsidRPr="009A7209" w:rsidRDefault="008D3E0F" w:rsidP="008D3E0F">
      <w:pPr>
        <w:spacing w:line="240" w:lineRule="auto"/>
        <w:textAlignment w:val="baseline"/>
        <w:rPr>
          <w:rFonts w:cs="Arial"/>
          <w:b/>
          <w:bCs/>
          <w:i/>
          <w:iCs/>
        </w:rPr>
      </w:pPr>
      <w:r w:rsidRPr="009A7209">
        <w:rPr>
          <w:rFonts w:cs="Arial"/>
          <w:b/>
          <w:bCs/>
          <w:i/>
          <w:iCs/>
        </w:rPr>
        <w:t xml:space="preserve">Variant 2 – schaars </w:t>
      </w:r>
      <w:proofErr w:type="spellStart"/>
      <w:r w:rsidRPr="009A7209">
        <w:rPr>
          <w:rFonts w:cs="Arial"/>
          <w:b/>
          <w:bCs/>
          <w:i/>
          <w:iCs/>
        </w:rPr>
        <w:t>vergunningsysteem</w:t>
      </w:r>
      <w:proofErr w:type="spellEnd"/>
    </w:p>
    <w:p w14:paraId="292DC24F" w14:textId="77777777" w:rsidR="008D3E0F" w:rsidRPr="009A7209" w:rsidRDefault="008D3E0F" w:rsidP="008D3E0F">
      <w:pPr>
        <w:spacing w:line="240" w:lineRule="auto"/>
        <w:textAlignment w:val="baseline"/>
        <w:rPr>
          <w:rFonts w:cs="Arial"/>
        </w:rPr>
      </w:pPr>
    </w:p>
    <w:p w14:paraId="5B841ED9" w14:textId="77777777" w:rsidR="008D3E0F" w:rsidRPr="00EB4091" w:rsidRDefault="008D3E0F" w:rsidP="008D3E0F">
      <w:pPr>
        <w:spacing w:line="240" w:lineRule="auto"/>
        <w:textAlignment w:val="baseline"/>
        <w:rPr>
          <w:rFonts w:cs="Arial"/>
        </w:rPr>
      </w:pPr>
      <w:r w:rsidRPr="009A7209">
        <w:rPr>
          <w:rFonts w:cs="Arial"/>
        </w:rPr>
        <w:t xml:space="preserve">1. Het is verboden zonder vergunning van het college bedrijfsmatig of </w:t>
      </w:r>
      <w:r>
        <w:rPr>
          <w:rFonts w:cs="Arial"/>
        </w:rPr>
        <w:t>tegen betaling in welke vorm dan ook</w:t>
      </w:r>
      <w:r w:rsidRPr="009A7209">
        <w:rPr>
          <w:rFonts w:cs="Arial"/>
        </w:rPr>
        <w:t xml:space="preserve"> voertuigen op of aan de weg </w:t>
      </w:r>
      <w:r>
        <w:rPr>
          <w:rFonts w:cs="Arial"/>
        </w:rPr>
        <w:t xml:space="preserve">of op een andere openbare plaats </w:t>
      </w:r>
      <w:r w:rsidRPr="009A7209">
        <w:rPr>
          <w:rFonts w:cs="Arial"/>
        </w:rPr>
        <w:t xml:space="preserve">beschikbaar te stellen voor gebruik in het </w:t>
      </w:r>
      <w:r w:rsidRPr="00EB4091">
        <w:rPr>
          <w:rFonts w:cs="Arial"/>
        </w:rPr>
        <w:t>verkeer, met uitzondering van voertuigen die uitsluitend zijn bestemd voor gebruik door een besloten kring van personen.</w:t>
      </w:r>
    </w:p>
    <w:p w14:paraId="76A055FA" w14:textId="77777777" w:rsidR="008D3E0F" w:rsidRPr="00925C08" w:rsidRDefault="008D3E0F" w:rsidP="008D3E0F">
      <w:pPr>
        <w:spacing w:line="240" w:lineRule="auto"/>
        <w:textAlignment w:val="baseline"/>
        <w:rPr>
          <w:rFonts w:cs="Arial"/>
        </w:rPr>
      </w:pPr>
      <w:r>
        <w:rPr>
          <w:rFonts w:cs="Arial"/>
        </w:rPr>
        <w:lastRenderedPageBreak/>
        <w:t xml:space="preserve">2. </w:t>
      </w:r>
      <w:r w:rsidRPr="009A7209">
        <w:rPr>
          <w:rFonts w:cs="Arial"/>
        </w:rPr>
        <w:t xml:space="preserve">Het college kan </w:t>
      </w:r>
      <w:r>
        <w:rPr>
          <w:rFonts w:cs="Arial"/>
        </w:rPr>
        <w:t xml:space="preserve">ter bescherming van de in het vierde lid bedoelde belangen </w:t>
      </w:r>
      <w:r w:rsidRPr="009A7209">
        <w:rPr>
          <w:rFonts w:cs="Arial"/>
        </w:rPr>
        <w:t>nadere regels stellen over:</w:t>
      </w:r>
    </w:p>
    <w:p w14:paraId="000F4E49" w14:textId="77777777" w:rsidR="008D3E0F" w:rsidRPr="009A7209" w:rsidRDefault="008D3E0F" w:rsidP="008D3E0F">
      <w:pPr>
        <w:spacing w:line="240" w:lineRule="auto"/>
        <w:textAlignment w:val="baseline"/>
        <w:rPr>
          <w:rFonts w:cs="Arial"/>
        </w:rPr>
      </w:pPr>
      <w:r w:rsidRPr="009A7209">
        <w:rPr>
          <w:rFonts w:cs="Arial"/>
        </w:rPr>
        <w:t xml:space="preserve">a. de aanvraag van de vergunning; </w:t>
      </w:r>
    </w:p>
    <w:p w14:paraId="663B00BD" w14:textId="77777777" w:rsidR="008D3E0F" w:rsidRDefault="008D3E0F" w:rsidP="008D3E0F">
      <w:pPr>
        <w:spacing w:line="240" w:lineRule="auto"/>
        <w:textAlignment w:val="baseline"/>
        <w:rPr>
          <w:rFonts w:cs="Arial"/>
        </w:rPr>
      </w:pPr>
      <w:r w:rsidRPr="009A7209">
        <w:rPr>
          <w:rFonts w:cs="Arial"/>
        </w:rPr>
        <w:t>b. de activiteit, bedoeld in het eerste lid</w:t>
      </w:r>
      <w:r>
        <w:rPr>
          <w:rFonts w:cs="Arial"/>
        </w:rPr>
        <w:t>, waarbij d</w:t>
      </w:r>
      <w:r w:rsidRPr="003F588B">
        <w:rPr>
          <w:rFonts w:cs="Arial"/>
        </w:rPr>
        <w:t>eze regels mede een verbod op het verrichten van de activiteit kunnen inhouden voor daarbij aan te wijzen categorieën voertuigen, wegen, weggedeelten of gebieden</w:t>
      </w:r>
      <w:r>
        <w:rPr>
          <w:rFonts w:cs="Arial"/>
        </w:rPr>
        <w:t>;</w:t>
      </w:r>
    </w:p>
    <w:p w14:paraId="009831AD" w14:textId="77777777" w:rsidR="008D3E0F" w:rsidRPr="009A7209" w:rsidRDefault="008D3E0F" w:rsidP="008D3E0F">
      <w:pPr>
        <w:spacing w:line="240" w:lineRule="auto"/>
        <w:textAlignment w:val="baseline"/>
        <w:rPr>
          <w:rFonts w:cs="Arial"/>
        </w:rPr>
      </w:pPr>
      <w:r>
        <w:rPr>
          <w:rFonts w:cs="Arial"/>
        </w:rPr>
        <w:t xml:space="preserve">c. het maximaal aantal vergunningen </w:t>
      </w:r>
      <w:r w:rsidRPr="009A7209">
        <w:rPr>
          <w:rFonts w:cs="Arial"/>
        </w:rPr>
        <w:t>en kan daarbij onderscheid maken tussen de verschillende categorieën voertuigen</w:t>
      </w:r>
      <w:r>
        <w:rPr>
          <w:rFonts w:cs="Arial"/>
        </w:rPr>
        <w:t>.</w:t>
      </w:r>
    </w:p>
    <w:p w14:paraId="69B660E2" w14:textId="77777777" w:rsidR="008D3E0F" w:rsidRPr="00D04F87" w:rsidRDefault="008D3E0F" w:rsidP="008D3E0F">
      <w:pPr>
        <w:spacing w:line="240" w:lineRule="auto"/>
        <w:textAlignment w:val="baseline"/>
        <w:rPr>
          <w:rFonts w:cs="Arial"/>
        </w:rPr>
      </w:pPr>
      <w:r w:rsidRPr="00D04F87">
        <w:rPr>
          <w:rFonts w:cs="Arial"/>
        </w:rPr>
        <w:t xml:space="preserve">3. </w:t>
      </w:r>
      <w:r>
        <w:rPr>
          <w:rFonts w:cs="Arial"/>
        </w:rPr>
        <w:t xml:space="preserve">Het college stelt bij gebruikmaking van de in het tweede lid, onder c, genoemde bevoegdheid nadere regels over de duur van de vergunning en over de procedure en wijze van </w:t>
      </w:r>
      <w:proofErr w:type="spellStart"/>
      <w:r>
        <w:rPr>
          <w:rFonts w:cs="Arial"/>
        </w:rPr>
        <w:t>vergunningverdeling</w:t>
      </w:r>
      <w:proofErr w:type="spellEnd"/>
      <w:r>
        <w:rPr>
          <w:rFonts w:cs="Arial"/>
        </w:rPr>
        <w:t>.</w:t>
      </w:r>
    </w:p>
    <w:p w14:paraId="14AFB04C" w14:textId="77777777" w:rsidR="008D3E0F" w:rsidRPr="009A7209" w:rsidRDefault="008D3E0F" w:rsidP="008D3E0F">
      <w:pPr>
        <w:spacing w:line="240" w:lineRule="auto"/>
        <w:textAlignment w:val="baseline"/>
        <w:rPr>
          <w:rFonts w:cs="Arial"/>
        </w:rPr>
      </w:pPr>
      <w:r>
        <w:rPr>
          <w:rFonts w:cs="Arial"/>
        </w:rPr>
        <w:t>4</w:t>
      </w:r>
      <w:r w:rsidRPr="009A7209">
        <w:rPr>
          <w:rFonts w:cs="Arial"/>
        </w:rPr>
        <w:t>. Onverminderd</w:t>
      </w:r>
      <w:r>
        <w:rPr>
          <w:rFonts w:cs="Arial"/>
        </w:rPr>
        <w:t xml:space="preserve"> het bepaalde</w:t>
      </w:r>
      <w:r w:rsidRPr="009A7209">
        <w:rPr>
          <w:rFonts w:cs="Arial"/>
        </w:rPr>
        <w:t xml:space="preserve"> artikel 1:8 kan het college de vergunning geheel of gedeeltelijk weigeren met het oog op</w:t>
      </w:r>
      <w:r>
        <w:rPr>
          <w:rFonts w:cs="Arial"/>
        </w:rPr>
        <w:t>[</w:t>
      </w:r>
      <w:r w:rsidRPr="00E15DD7">
        <w:rPr>
          <w:rFonts w:cs="Arial"/>
          <w:i/>
          <w:iCs/>
        </w:rPr>
        <w:t>:</w:t>
      </w:r>
    </w:p>
    <w:p w14:paraId="330B0BA8" w14:textId="77777777" w:rsidR="008D3E0F" w:rsidRPr="009A7209" w:rsidRDefault="008D3E0F" w:rsidP="008D3E0F">
      <w:pPr>
        <w:spacing w:line="240" w:lineRule="auto"/>
        <w:textAlignment w:val="baseline"/>
        <w:rPr>
          <w:rFonts w:cs="Arial"/>
          <w:i/>
          <w:iCs/>
        </w:rPr>
      </w:pPr>
      <w:r w:rsidRPr="009A7209">
        <w:rPr>
          <w:rFonts w:cs="Arial"/>
          <w:i/>
          <w:iCs/>
        </w:rPr>
        <w:t>a.</w:t>
      </w:r>
      <w:r w:rsidRPr="009A7209">
        <w:rPr>
          <w:rFonts w:cs="Arial"/>
        </w:rPr>
        <w:t>] het voorkomen of beperken van overlast of hinder voor de omgeving[</w:t>
      </w:r>
      <w:r w:rsidRPr="00E15DD7">
        <w:rPr>
          <w:rFonts w:cs="Arial"/>
          <w:i/>
          <w:iCs/>
        </w:rPr>
        <w:t xml:space="preserve">; </w:t>
      </w:r>
      <w:r w:rsidRPr="009A7209">
        <w:rPr>
          <w:rFonts w:cs="Arial"/>
          <w:i/>
          <w:iCs/>
        </w:rPr>
        <w:t>of</w:t>
      </w:r>
    </w:p>
    <w:p w14:paraId="49CB00C6" w14:textId="77777777" w:rsidR="008D3E0F" w:rsidRPr="009A7209" w:rsidRDefault="008D3E0F" w:rsidP="008D3E0F">
      <w:pPr>
        <w:spacing w:line="240" w:lineRule="auto"/>
        <w:textAlignment w:val="baseline"/>
        <w:rPr>
          <w:rFonts w:cs="Arial"/>
        </w:rPr>
      </w:pPr>
      <w:r w:rsidRPr="009A7209">
        <w:rPr>
          <w:rFonts w:cs="Arial"/>
          <w:i/>
          <w:iCs/>
        </w:rPr>
        <w:t>b. het behoud van of toekomstige uitbreiding van de parkeerruimte</w:t>
      </w:r>
      <w:r>
        <w:rPr>
          <w:rFonts w:cs="Arial"/>
        </w:rPr>
        <w:t>]</w:t>
      </w:r>
      <w:r w:rsidRPr="00E15DD7">
        <w:rPr>
          <w:rFonts w:cs="Arial"/>
        </w:rPr>
        <w:t>.</w:t>
      </w:r>
    </w:p>
    <w:p w14:paraId="0BE9967B" w14:textId="77777777" w:rsidR="008D3E0F" w:rsidRPr="009A7209" w:rsidRDefault="008D3E0F" w:rsidP="008D3E0F">
      <w:pPr>
        <w:spacing w:line="240" w:lineRule="auto"/>
        <w:textAlignment w:val="baseline"/>
        <w:rPr>
          <w:rFonts w:cs="Arial"/>
        </w:rPr>
      </w:pPr>
      <w:r>
        <w:rPr>
          <w:rFonts w:cs="Arial"/>
        </w:rPr>
        <w:t>5. Het college weigert de vergunning</w:t>
      </w:r>
      <w:r w:rsidRPr="009A7209">
        <w:rPr>
          <w:rFonts w:cs="Arial"/>
        </w:rPr>
        <w:t xml:space="preserve"> als een door het college vastgesteld maximaal aantal te verlenen vergunningen wordt overschreden. </w:t>
      </w:r>
    </w:p>
    <w:p w14:paraId="1B3EAB67" w14:textId="77777777" w:rsidR="008D3E0F" w:rsidRPr="009A7209" w:rsidRDefault="008D3E0F" w:rsidP="008D3E0F">
      <w:pPr>
        <w:spacing w:line="240" w:lineRule="auto"/>
        <w:textAlignment w:val="baseline"/>
        <w:rPr>
          <w:rFonts w:cs="Arial"/>
        </w:rPr>
      </w:pPr>
      <w:r w:rsidRPr="009A7209">
        <w:rPr>
          <w:rFonts w:cs="Arial"/>
        </w:rPr>
        <w:t>[</w:t>
      </w:r>
      <w:r>
        <w:rPr>
          <w:rFonts w:cs="Arial"/>
          <w:i/>
          <w:iCs/>
        </w:rPr>
        <w:t>6</w:t>
      </w:r>
      <w:r w:rsidRPr="009A7209">
        <w:rPr>
          <w:rFonts w:cs="Arial"/>
          <w:i/>
          <w:iCs/>
        </w:rPr>
        <w:t>. Het college weigert de vergunning wegens strijd met het omgevingsplan.</w:t>
      </w:r>
      <w:r w:rsidRPr="009A7209">
        <w:rPr>
          <w:rFonts w:cs="Arial"/>
        </w:rPr>
        <w:t>]</w:t>
      </w:r>
    </w:p>
    <w:p w14:paraId="4E42432B" w14:textId="77777777" w:rsidR="008D3E0F" w:rsidRPr="009A7209" w:rsidRDefault="008D3E0F" w:rsidP="008D3E0F">
      <w:pPr>
        <w:spacing w:line="240" w:lineRule="auto"/>
        <w:textAlignment w:val="baseline"/>
        <w:rPr>
          <w:rFonts w:cs="Arial"/>
        </w:rPr>
      </w:pPr>
      <w:r>
        <w:rPr>
          <w:rFonts w:cs="Arial"/>
        </w:rPr>
        <w:t>7</w:t>
      </w:r>
      <w:r w:rsidRPr="009A7209">
        <w:rPr>
          <w:rFonts w:cs="Arial"/>
        </w:rPr>
        <w:t>. Op de aanvraag om een vergunning is paragraaf 4.1.3.3 van de Algemene wet bestuursrecht (positieve fictieve beschikking bij niet tijdig beslissen) niet van toepassing.</w:t>
      </w:r>
    </w:p>
    <w:p w14:paraId="5F179DAA" w14:textId="77777777" w:rsidR="008D3E0F" w:rsidRDefault="008D3E0F" w:rsidP="008D3E0F">
      <w:pPr>
        <w:spacing w:line="240" w:lineRule="auto"/>
        <w:textAlignment w:val="baseline"/>
        <w:rPr>
          <w:rFonts w:cs="Arial"/>
        </w:rPr>
      </w:pPr>
    </w:p>
    <w:p w14:paraId="280862D1" w14:textId="77777777" w:rsidR="008D3E0F" w:rsidRDefault="008D3E0F" w:rsidP="008D3E0F"/>
    <w:p w14:paraId="64C3C085" w14:textId="77777777" w:rsidR="008D3E0F" w:rsidRPr="0069691C" w:rsidRDefault="008D3E0F" w:rsidP="008D3E0F">
      <w:pPr>
        <w:rPr>
          <w:b/>
          <w:bCs/>
        </w:rPr>
      </w:pPr>
      <w:r>
        <w:rPr>
          <w:b/>
          <w:bCs/>
        </w:rPr>
        <w:t>Toelichting</w:t>
      </w:r>
    </w:p>
    <w:p w14:paraId="44BD8AEE" w14:textId="77777777" w:rsidR="008D3E0F" w:rsidRDefault="008D3E0F" w:rsidP="008D3E0F"/>
    <w:p w14:paraId="3687936B" w14:textId="77777777" w:rsidR="008D3E0F" w:rsidRPr="0069691C" w:rsidRDefault="008D3E0F" w:rsidP="008D3E0F">
      <w:r w:rsidRPr="0069691C">
        <w:rPr>
          <w:i/>
          <w:iCs/>
        </w:rPr>
        <w:t>Algemeen</w:t>
      </w:r>
      <w:r w:rsidRPr="0069691C">
        <w:t> </w:t>
      </w:r>
    </w:p>
    <w:p w14:paraId="0A2F4A3D" w14:textId="77777777" w:rsidR="008D3E0F" w:rsidRPr="0069691C" w:rsidRDefault="008D3E0F" w:rsidP="008D3E0F">
      <w:pPr>
        <w:rPr>
          <w:i/>
          <w:iCs/>
        </w:rPr>
      </w:pPr>
      <w:r>
        <w:t>A</w:t>
      </w:r>
      <w:r w:rsidRPr="0069691C">
        <w:t xml:space="preserve">anbieders die </w:t>
      </w:r>
      <w:r>
        <w:t>deel</w:t>
      </w:r>
      <w:r w:rsidRPr="0069691C">
        <w:t xml:space="preserve">voertuigen op de weg </w:t>
      </w:r>
      <w:r>
        <w:t xml:space="preserve">of in parken </w:t>
      </w:r>
      <w:r w:rsidRPr="0069691C">
        <w:t>plaatsen maken daarbij gebruik van de openbare weg</w:t>
      </w:r>
      <w:r>
        <w:t xml:space="preserve"> of andere openbare plaatsen</w:t>
      </w:r>
      <w:r w:rsidRPr="0069691C">
        <w:t xml:space="preserve">. </w:t>
      </w:r>
      <w:r>
        <w:t xml:space="preserve">Denk hierbij aan (bak)fietsen, scooters en auto’s. </w:t>
      </w:r>
      <w:r w:rsidRPr="0069691C">
        <w:t xml:space="preserve">Deze voertuigen worden vervolgens beschikbaar gesteld voor gebruik in het verkeer. Deze vorm van vervoer wordt ook wel deelmobiliteit genoemd. Het gebruik van de openbare weg </w:t>
      </w:r>
      <w:r>
        <w:t xml:space="preserve">en andere  openbare plaatsen </w:t>
      </w:r>
      <w:r w:rsidRPr="0069691C">
        <w:t>door dit soort voertuigen kan leiden tot een onevenwichtig gebruik van de openbare ruimte en een rommelig aanblik waardoor het aanzien van de openbare ruimte wordt aangetast. Om deze risico’s te voorkomen dan wel te beperken, wordt deelmobiliteit in artikel 2:13 gereg</w:t>
      </w:r>
      <w:r>
        <w:t>uleerd</w:t>
      </w:r>
      <w:r w:rsidRPr="0069691C">
        <w:t xml:space="preserve">. Het is verboden om zonder vergunning van het college </w:t>
      </w:r>
      <w:r>
        <w:t>deel</w:t>
      </w:r>
      <w:r w:rsidRPr="0069691C">
        <w:t xml:space="preserve">voertuigen op of aan de weg </w:t>
      </w:r>
      <w:r>
        <w:t xml:space="preserve">en op andere openbare plaatsen </w:t>
      </w:r>
      <w:r w:rsidRPr="0069691C">
        <w:t>beschikbaar te stellen voor gebruik in het verkeer. </w:t>
      </w:r>
    </w:p>
    <w:p w14:paraId="533FBBE2" w14:textId="77777777" w:rsidR="008D3E0F" w:rsidRDefault="008D3E0F" w:rsidP="008D3E0F">
      <w:pPr>
        <w:rPr>
          <w:i/>
          <w:iCs/>
        </w:rPr>
      </w:pPr>
    </w:p>
    <w:p w14:paraId="4F17B002" w14:textId="77777777" w:rsidR="008D3E0F" w:rsidRPr="0069691C" w:rsidRDefault="008D3E0F" w:rsidP="008D3E0F">
      <w:r w:rsidRPr="0069691C">
        <w:rPr>
          <w:i/>
          <w:iCs/>
        </w:rPr>
        <w:t>Artikelsgewijze toelichting</w:t>
      </w:r>
    </w:p>
    <w:p w14:paraId="5AC80D93" w14:textId="77777777" w:rsidR="008D3E0F" w:rsidRDefault="008D3E0F" w:rsidP="008D3E0F"/>
    <w:p w14:paraId="47BD99DE" w14:textId="77777777" w:rsidR="008D3E0F" w:rsidRPr="009A7209" w:rsidRDefault="008D3E0F" w:rsidP="008D3E0F">
      <w:pPr>
        <w:spacing w:line="240" w:lineRule="auto"/>
        <w:textAlignment w:val="baseline"/>
        <w:rPr>
          <w:rFonts w:cs="Arial"/>
          <w:b/>
          <w:bCs/>
          <w:i/>
          <w:iCs/>
        </w:rPr>
      </w:pPr>
      <w:r w:rsidRPr="009A7209">
        <w:rPr>
          <w:rFonts w:cs="Arial"/>
          <w:b/>
          <w:bCs/>
          <w:i/>
          <w:iCs/>
        </w:rPr>
        <w:t xml:space="preserve">Variant 1 – open </w:t>
      </w:r>
      <w:proofErr w:type="spellStart"/>
      <w:r w:rsidRPr="009A7209">
        <w:rPr>
          <w:rFonts w:cs="Arial"/>
          <w:b/>
          <w:bCs/>
          <w:i/>
          <w:iCs/>
        </w:rPr>
        <w:t>vergunningsysteem</w:t>
      </w:r>
      <w:proofErr w:type="spellEnd"/>
      <w:r w:rsidRPr="009A7209">
        <w:rPr>
          <w:rFonts w:cs="Arial"/>
          <w:b/>
          <w:bCs/>
          <w:i/>
          <w:iCs/>
        </w:rPr>
        <w:t> </w:t>
      </w:r>
    </w:p>
    <w:p w14:paraId="4FC4AED7" w14:textId="77777777" w:rsidR="008D3E0F" w:rsidRDefault="008D3E0F" w:rsidP="008D3E0F"/>
    <w:p w14:paraId="47745C1A" w14:textId="77777777" w:rsidR="008D3E0F" w:rsidRPr="0069691C" w:rsidRDefault="008D3E0F" w:rsidP="008D3E0F">
      <w:r w:rsidRPr="0069691C">
        <w:rPr>
          <w:i/>
          <w:iCs/>
        </w:rPr>
        <w:t>Eerste lid</w:t>
      </w:r>
    </w:p>
    <w:p w14:paraId="55FE1DCC" w14:textId="77777777" w:rsidR="008D3E0F" w:rsidRPr="0069691C" w:rsidRDefault="008D3E0F" w:rsidP="008D3E0F">
      <w:r w:rsidRPr="0069691C">
        <w:t xml:space="preserve">Op grond van het eerste lid kan het college een vergunning verlenen voor het bedrijfsmatig </w:t>
      </w:r>
      <w:r>
        <w:t>of tegen betaling in welke vorm dan ook</w:t>
      </w:r>
      <w:r w:rsidRPr="0069691C">
        <w:t xml:space="preserve"> beschikbaar stellen van voertuigen voor gebruik in het verkeer. </w:t>
      </w:r>
    </w:p>
    <w:p w14:paraId="10C9F879" w14:textId="77777777" w:rsidR="008D3E0F" w:rsidRDefault="008D3E0F" w:rsidP="008D3E0F"/>
    <w:p w14:paraId="2F4DF9DF" w14:textId="77777777" w:rsidR="008D3E0F" w:rsidRPr="0069691C" w:rsidRDefault="008D3E0F" w:rsidP="008D3E0F">
      <w:r w:rsidRPr="0069691C">
        <w:t xml:space="preserve">De zinsnede ‘bedrijfsmatig of </w:t>
      </w:r>
      <w:r>
        <w:t>tegen betaling in welke vorm dan ook</w:t>
      </w:r>
      <w:r w:rsidRPr="0069691C">
        <w:t xml:space="preserve">’ in dit lid heeft gevolgen voor de reikwijdte van de vergunningplicht. Het betekent dat de vergunningplicht is gericht op de activiteit van het beschikbaar stellen van voertuigen op of aan de weg </w:t>
      </w:r>
      <w:r>
        <w:t xml:space="preserve">of op een andere openbare plaats </w:t>
      </w:r>
      <w:r w:rsidRPr="0069691C">
        <w:t xml:space="preserve">die in uitoefening van beroep of bedrijf gebeurt of tegen betaling plaatsvindt. </w:t>
      </w:r>
    </w:p>
    <w:p w14:paraId="5D77B787" w14:textId="77777777" w:rsidR="008D3E0F" w:rsidRDefault="008D3E0F" w:rsidP="008D3E0F"/>
    <w:p w14:paraId="54C895E0" w14:textId="77777777" w:rsidR="008D3E0F" w:rsidRDefault="008D3E0F" w:rsidP="008D3E0F">
      <w:r w:rsidRPr="002C5148">
        <w:lastRenderedPageBreak/>
        <w:t xml:space="preserve">De zinsnede ‘met uitzondering van voertuigen die uitsluitend zijn bestemd voor gebruik door een besloten kring van personen’ bepaalt verder ook de reikwijdte van de vergunningplicht. Hierdoor zijn bijvoorbeeld coöperatieve vormen van deelmobiliteit uitgesloten van het verbod, omdat bij die vormen sprake is van het delen van voertuigen in een besloten kring van personen. Deze coöperatieve vormen van deelmobiliteit veroorzaken over het algemeen geen overlast, aangezien de besloten kring van personen hier zelf zorg voor </w:t>
      </w:r>
      <w:r w:rsidRPr="006A230C">
        <w:t>draagt. Het gaat om initiatieven door en voor lokale bewoners. Daarnaast gaat dit tot nu toe in alle gevallen</w:t>
      </w:r>
      <w:r w:rsidRPr="002C5148">
        <w:t xml:space="preserve"> over het delen van een auto’s die worden geparkeerd op parkeerplaatsen</w:t>
      </w:r>
      <w:r>
        <w:t xml:space="preserve"> en niet op willekeurige plaatsen in de openbare ruimte</w:t>
      </w:r>
      <w:r w:rsidRPr="002C5148">
        <w:t>. Dergelijke initiatieven wil de gemeente steunen en niet belasten met een vergunningplicht.</w:t>
      </w:r>
      <w:r>
        <w:t xml:space="preserve"> </w:t>
      </w:r>
    </w:p>
    <w:p w14:paraId="2E2A986E" w14:textId="77777777" w:rsidR="008D3E0F" w:rsidRDefault="008D3E0F" w:rsidP="008D3E0F"/>
    <w:p w14:paraId="33267693" w14:textId="77777777" w:rsidR="008D3E0F" w:rsidRPr="0069691C" w:rsidRDefault="008D3E0F" w:rsidP="008D3E0F">
      <w:r w:rsidRPr="0069691C">
        <w:t>Aan de vergunning deelmobiliteit kunnen voorschriften worden verbonden op grond van artikel 1:4. Voorschriften die onderdeel zijn van de vergunning kunnen bijvoorbeeld zien op:</w:t>
      </w:r>
    </w:p>
    <w:p w14:paraId="659FAB3C" w14:textId="77777777" w:rsidR="008D3E0F" w:rsidRPr="0069691C" w:rsidRDefault="008D3E0F" w:rsidP="008D3E0F">
      <w:pPr>
        <w:numPr>
          <w:ilvl w:val="0"/>
          <w:numId w:val="4"/>
        </w:numPr>
      </w:pPr>
      <w:r w:rsidRPr="0069691C">
        <w:t>de beschikbaarheid van voertuigen;</w:t>
      </w:r>
    </w:p>
    <w:p w14:paraId="397901BA" w14:textId="77777777" w:rsidR="008D3E0F" w:rsidRPr="0069691C" w:rsidRDefault="008D3E0F" w:rsidP="008D3E0F">
      <w:pPr>
        <w:numPr>
          <w:ilvl w:val="0"/>
          <w:numId w:val="5"/>
        </w:numPr>
      </w:pPr>
      <w:r w:rsidRPr="0069691C">
        <w:t>de communicatie die de vergunninghouder heeft met de gebruiker;</w:t>
      </w:r>
    </w:p>
    <w:p w14:paraId="724409BE" w14:textId="77777777" w:rsidR="008D3E0F" w:rsidRPr="0069691C" w:rsidRDefault="008D3E0F" w:rsidP="008D3E0F">
      <w:pPr>
        <w:numPr>
          <w:ilvl w:val="0"/>
          <w:numId w:val="6"/>
        </w:numPr>
      </w:pPr>
      <w:r w:rsidRPr="0069691C">
        <w:t>verplaatsing en verwijdering van geparkeerde voertuigen;</w:t>
      </w:r>
      <w:r>
        <w:t xml:space="preserve"> of</w:t>
      </w:r>
    </w:p>
    <w:p w14:paraId="3736C1AC" w14:textId="77777777" w:rsidR="008D3E0F" w:rsidRDefault="008D3E0F" w:rsidP="008D3E0F">
      <w:pPr>
        <w:numPr>
          <w:ilvl w:val="0"/>
          <w:numId w:val="7"/>
        </w:numPr>
      </w:pPr>
      <w:r w:rsidRPr="0069691C">
        <w:t xml:space="preserve">eisen met betrekking tot de voertuigen vanuit </w:t>
      </w:r>
      <w:proofErr w:type="spellStart"/>
      <w:r w:rsidRPr="0069691C">
        <w:t>milieu-overwegingen</w:t>
      </w:r>
      <w:proofErr w:type="spellEnd"/>
      <w:r w:rsidRPr="0069691C">
        <w:t>.</w:t>
      </w:r>
    </w:p>
    <w:p w14:paraId="4AB0C2DE" w14:textId="77777777" w:rsidR="008D3E0F" w:rsidRDefault="008D3E0F" w:rsidP="008D3E0F"/>
    <w:p w14:paraId="7A30A140" w14:textId="77777777" w:rsidR="008D3E0F" w:rsidRPr="0069691C" w:rsidRDefault="008D3E0F" w:rsidP="008D3E0F">
      <w:r>
        <w:t>Verder</w:t>
      </w:r>
      <w:r w:rsidRPr="0069691C">
        <w:t xml:space="preserve"> gelden </w:t>
      </w:r>
      <w:r>
        <w:t xml:space="preserve">uiteraard </w:t>
      </w:r>
      <w:r w:rsidRPr="0069691C">
        <w:t xml:space="preserve">de reguliere verkeers- en parkeerregels </w:t>
      </w:r>
      <w:r>
        <w:t xml:space="preserve">ook </w:t>
      </w:r>
      <w:r w:rsidRPr="0069691C">
        <w:t>voor deelmobiliteit.</w:t>
      </w:r>
    </w:p>
    <w:p w14:paraId="36A715F4" w14:textId="77777777" w:rsidR="008D3E0F" w:rsidRPr="0069691C" w:rsidRDefault="008D3E0F" w:rsidP="008D3E0F"/>
    <w:p w14:paraId="4301F54D" w14:textId="77777777" w:rsidR="008D3E0F" w:rsidRPr="0069691C" w:rsidRDefault="008D3E0F" w:rsidP="008D3E0F">
      <w:pPr>
        <w:rPr>
          <w:i/>
          <w:iCs/>
        </w:rPr>
      </w:pPr>
      <w:r w:rsidRPr="0069691C">
        <w:t>[</w:t>
      </w:r>
      <w:r w:rsidRPr="0069691C">
        <w:rPr>
          <w:i/>
          <w:iCs/>
        </w:rPr>
        <w:t>Tweede lid</w:t>
      </w:r>
    </w:p>
    <w:p w14:paraId="3D2C65A3" w14:textId="77777777" w:rsidR="008D3E0F" w:rsidRPr="00E518CE" w:rsidRDefault="008D3E0F" w:rsidP="008D3E0F">
      <w:pPr>
        <w:rPr>
          <w:i/>
          <w:iCs/>
        </w:rPr>
      </w:pPr>
      <w:r w:rsidRPr="0069691C">
        <w:rPr>
          <w:i/>
          <w:iCs/>
        </w:rPr>
        <w:t>In beginsel worden vergunningen in een open vergunningstelsel voor onbepaalde tijd verleend (artikel 1:7, eerste lid). Echter, dit vergunningstelsel reguleert bijzonder gebruik van de openbare weg</w:t>
      </w:r>
      <w:r>
        <w:rPr>
          <w:i/>
          <w:iCs/>
        </w:rPr>
        <w:t xml:space="preserve"> en andere openbare plaatsen</w:t>
      </w:r>
      <w:r w:rsidRPr="0069691C">
        <w:rPr>
          <w:i/>
          <w:iCs/>
        </w:rPr>
        <w:t xml:space="preserve">. De bescherming van de openbaarheid van de weg </w:t>
      </w:r>
      <w:r>
        <w:rPr>
          <w:i/>
          <w:iCs/>
        </w:rPr>
        <w:t xml:space="preserve">en deze plaatsen </w:t>
      </w:r>
      <w:r w:rsidRPr="0069691C">
        <w:rPr>
          <w:i/>
          <w:iCs/>
        </w:rPr>
        <w:t>heeft voorrang op particuliere exploitatie van de weg</w:t>
      </w:r>
      <w:r>
        <w:rPr>
          <w:i/>
          <w:iCs/>
        </w:rPr>
        <w:t xml:space="preserve"> en deze plaatsen</w:t>
      </w:r>
      <w:r w:rsidRPr="0069691C">
        <w:rPr>
          <w:i/>
          <w:iCs/>
        </w:rPr>
        <w:t>, mede om het veilig en doelmatig gebruik voor het verkeer te kunnen waarborgen. Zodat het belang van de openbare bestemming niet ondergeschikt raakt aan de vergunde activiteit, in dit geval het aanbieden van deelvervoer, wordt de vergunning voor het aanbieden van deelvervoer beperkt tot [</w:t>
      </w:r>
      <w:r w:rsidRPr="0069691C">
        <w:rPr>
          <w:b/>
          <w:bCs/>
          <w:i/>
          <w:iCs/>
        </w:rPr>
        <w:t>aantal</w:t>
      </w:r>
      <w:r w:rsidRPr="0069691C">
        <w:rPr>
          <w:i/>
          <w:iCs/>
        </w:rPr>
        <w:t>] jaar. Op grond</w:t>
      </w:r>
      <w:r>
        <w:rPr>
          <w:i/>
          <w:iCs/>
        </w:rPr>
        <w:t xml:space="preserve"> van het tweede lid</w:t>
      </w:r>
      <w:r w:rsidRPr="0069691C">
        <w:rPr>
          <w:i/>
          <w:iCs/>
        </w:rPr>
        <w:t xml:space="preserve"> kan het college besluiten de vergunning voor [</w:t>
      </w:r>
      <w:r w:rsidRPr="0069691C">
        <w:rPr>
          <w:b/>
          <w:bCs/>
          <w:i/>
          <w:iCs/>
        </w:rPr>
        <w:t>aantal</w:t>
      </w:r>
      <w:r w:rsidRPr="0069691C">
        <w:rPr>
          <w:i/>
          <w:iCs/>
        </w:rPr>
        <w:t>] jaar te verlengen.</w:t>
      </w:r>
      <w:r>
        <w:t>]</w:t>
      </w:r>
      <w:r w:rsidRPr="0069691C">
        <w:rPr>
          <w:i/>
          <w:iCs/>
        </w:rPr>
        <w:t xml:space="preserve"> </w:t>
      </w:r>
    </w:p>
    <w:p w14:paraId="6B43EFCF" w14:textId="77777777" w:rsidR="008D3E0F" w:rsidRPr="0069691C" w:rsidRDefault="008D3E0F" w:rsidP="008D3E0F"/>
    <w:p w14:paraId="2853D0FC" w14:textId="77777777" w:rsidR="008D3E0F" w:rsidRPr="0069691C" w:rsidRDefault="008D3E0F" w:rsidP="008D3E0F">
      <w:pPr>
        <w:rPr>
          <w:i/>
          <w:iCs/>
        </w:rPr>
      </w:pPr>
      <w:r>
        <w:rPr>
          <w:i/>
          <w:iCs/>
        </w:rPr>
        <w:t>D</w:t>
      </w:r>
      <w:r w:rsidRPr="0069691C">
        <w:rPr>
          <w:i/>
          <w:iCs/>
        </w:rPr>
        <w:t>erde lid</w:t>
      </w:r>
    </w:p>
    <w:p w14:paraId="328525E5" w14:textId="77777777" w:rsidR="008D3E0F" w:rsidRDefault="008D3E0F" w:rsidP="008D3E0F">
      <w:r w:rsidRPr="0069691C">
        <w:t>In dit lid is bepaald waar het college nadere regels over kan stellen</w:t>
      </w:r>
      <w:r>
        <w:t xml:space="preserve"> als zij dat noodzakelijk acht ter bescherming van de in het vierde lid bedoelde belangen</w:t>
      </w:r>
      <w:r w:rsidRPr="0069691C">
        <w:t xml:space="preserve">. </w:t>
      </w:r>
      <w:r w:rsidRPr="003F588B">
        <w:t>In onderdeel b is de mogelijkheid opgenomen dat het college het plaatsen van aangewezen categorieën deelvoertuigen geheel verbiedt, of het plaatsen van deze voertuigen verbiedt in bepaalde aangewezen gebieden.</w:t>
      </w:r>
    </w:p>
    <w:p w14:paraId="390B8D92" w14:textId="77777777" w:rsidR="008D3E0F" w:rsidRPr="0069691C" w:rsidRDefault="008D3E0F" w:rsidP="008D3E0F"/>
    <w:p w14:paraId="0B42E98B" w14:textId="77777777" w:rsidR="008D3E0F" w:rsidRPr="0069691C" w:rsidRDefault="008D3E0F" w:rsidP="008D3E0F">
      <w:r w:rsidRPr="0069691C">
        <w:rPr>
          <w:i/>
          <w:iCs/>
        </w:rPr>
        <w:t>Vi</w:t>
      </w:r>
      <w:r>
        <w:rPr>
          <w:i/>
          <w:iCs/>
        </w:rPr>
        <w:t>er</w:t>
      </w:r>
      <w:r w:rsidRPr="0069691C">
        <w:rPr>
          <w:i/>
          <w:iCs/>
        </w:rPr>
        <w:t>de lid</w:t>
      </w:r>
      <w:r w:rsidRPr="0069691C">
        <w:t> </w:t>
      </w:r>
    </w:p>
    <w:p w14:paraId="21062242" w14:textId="77777777" w:rsidR="008D3E0F" w:rsidRDefault="008D3E0F" w:rsidP="008D3E0F">
      <w:r w:rsidRPr="0069691C">
        <w:t>Voor het beslissen op de aanvraag geldt de beslistermijn zoals die door de gemeente is vastgesteld in artikel 1:2. Het college kan de vergunning geheel of gedeeltelijk weigeren met inachtneming van bepaalde belangen</w:t>
      </w:r>
      <w:r>
        <w:t xml:space="preserve"> die in deze bepaling zijn benoemd</w:t>
      </w:r>
      <w:r w:rsidRPr="0069691C">
        <w:t>.</w:t>
      </w:r>
    </w:p>
    <w:p w14:paraId="035D10A0" w14:textId="77777777" w:rsidR="008D3E0F" w:rsidRDefault="008D3E0F" w:rsidP="008D3E0F"/>
    <w:p w14:paraId="24538B04" w14:textId="77777777" w:rsidR="008D3E0F" w:rsidRDefault="008D3E0F" w:rsidP="008D3E0F">
      <w:r>
        <w:rPr>
          <w:i/>
          <w:iCs/>
        </w:rPr>
        <w:t>Zesde lid</w:t>
      </w:r>
    </w:p>
    <w:p w14:paraId="3408D778" w14:textId="77777777" w:rsidR="008D3E0F" w:rsidRDefault="008D3E0F" w:rsidP="008D3E0F">
      <w:r>
        <w:t xml:space="preserve">Vanwege het met het vergunningstelsel te beschermen belang van de openbare orde en de bruikbaarheid van de weg en andere openbare plaatsen is de lex </w:t>
      </w:r>
      <w:proofErr w:type="spellStart"/>
      <w:r>
        <w:t>silencio</w:t>
      </w:r>
      <w:proofErr w:type="spellEnd"/>
      <w:r>
        <w:t xml:space="preserve">, in afwijking van artikel 28, eerste lid, van de Dienstenwet, niet van toepassing op dit vergunningstelsel. Het belang van een expliciete afweging en zorgvuldige vergunningverlening wordt hier van groter belang geacht </w:t>
      </w:r>
      <w:r>
        <w:lastRenderedPageBreak/>
        <w:t>dan het belang van aanbieders om snel en mogelijk van rechtswege een vergunning te kunnen verkrijgen.</w:t>
      </w:r>
    </w:p>
    <w:p w14:paraId="523EE737" w14:textId="77777777" w:rsidR="008D3E0F" w:rsidRPr="00E61BA7" w:rsidRDefault="008D3E0F" w:rsidP="008D3E0F"/>
    <w:p w14:paraId="523913E7" w14:textId="77777777" w:rsidR="008D3E0F" w:rsidRPr="009A7209" w:rsidRDefault="008D3E0F" w:rsidP="008D3E0F">
      <w:pPr>
        <w:spacing w:line="240" w:lineRule="auto"/>
        <w:textAlignment w:val="baseline"/>
        <w:rPr>
          <w:rFonts w:cs="Arial"/>
          <w:b/>
          <w:bCs/>
          <w:i/>
          <w:iCs/>
        </w:rPr>
      </w:pPr>
      <w:r w:rsidRPr="009A7209">
        <w:rPr>
          <w:rFonts w:cs="Arial"/>
          <w:b/>
          <w:bCs/>
          <w:i/>
          <w:iCs/>
        </w:rPr>
        <w:t xml:space="preserve">Variant 2 – schaars </w:t>
      </w:r>
      <w:proofErr w:type="spellStart"/>
      <w:r w:rsidRPr="009A7209">
        <w:rPr>
          <w:rFonts w:cs="Arial"/>
          <w:b/>
          <w:bCs/>
          <w:i/>
          <w:iCs/>
        </w:rPr>
        <w:t>vergunningsysteem</w:t>
      </w:r>
      <w:proofErr w:type="spellEnd"/>
    </w:p>
    <w:p w14:paraId="72BD6679" w14:textId="77777777" w:rsidR="008D3E0F" w:rsidRPr="0069691C" w:rsidRDefault="008D3E0F" w:rsidP="008D3E0F"/>
    <w:p w14:paraId="67111CD3" w14:textId="77777777" w:rsidR="008D3E0F" w:rsidRPr="0069691C" w:rsidRDefault="008D3E0F" w:rsidP="008D3E0F">
      <w:r w:rsidRPr="0069691C">
        <w:rPr>
          <w:i/>
          <w:iCs/>
        </w:rPr>
        <w:t>Eerste lid</w:t>
      </w:r>
    </w:p>
    <w:p w14:paraId="168BC803" w14:textId="77777777" w:rsidR="008D3E0F" w:rsidRPr="0069691C" w:rsidRDefault="008D3E0F" w:rsidP="008D3E0F">
      <w:r w:rsidRPr="0069691C">
        <w:t xml:space="preserve">Op grond van het eerste lid kan het college een vergunning verlenen voor het bedrijfsmatig </w:t>
      </w:r>
      <w:r>
        <w:t>of tegen betaling in welke vorm dan ook</w:t>
      </w:r>
      <w:r w:rsidRPr="0069691C">
        <w:t xml:space="preserve"> beschikbaar stellen van voertuigen voor gebruik in het verkeer. </w:t>
      </w:r>
    </w:p>
    <w:p w14:paraId="0B84CA26" w14:textId="77777777" w:rsidR="008D3E0F" w:rsidRDefault="008D3E0F" w:rsidP="008D3E0F"/>
    <w:p w14:paraId="004BC9FB" w14:textId="77777777" w:rsidR="008D3E0F" w:rsidRPr="0069691C" w:rsidRDefault="008D3E0F" w:rsidP="008D3E0F">
      <w:r w:rsidRPr="0069691C">
        <w:t xml:space="preserve">De zinsnede ‘bedrijfsmatig of </w:t>
      </w:r>
      <w:r>
        <w:t>tegen betaling in welke vorm dan ook</w:t>
      </w:r>
      <w:r w:rsidRPr="0069691C">
        <w:t xml:space="preserve">’ in dit lid heeft gevolgen voor de reikwijdte van de vergunningplicht. Het betekent dat de vergunningplicht is gericht op de activiteit van het beschikbaar stellen van voertuigen op of aan de weg </w:t>
      </w:r>
      <w:r>
        <w:t xml:space="preserve">of op een andere openbare plaats </w:t>
      </w:r>
      <w:r w:rsidRPr="0069691C">
        <w:t xml:space="preserve">die in uitoefening van beroep of bedrijf gebeurt of tegen betaling plaatsvindt. </w:t>
      </w:r>
    </w:p>
    <w:p w14:paraId="7690622B" w14:textId="77777777" w:rsidR="008D3E0F" w:rsidRPr="001B6801" w:rsidRDefault="008D3E0F" w:rsidP="008D3E0F"/>
    <w:p w14:paraId="1C131079" w14:textId="77777777" w:rsidR="008D3E0F" w:rsidRPr="001B6801" w:rsidRDefault="008D3E0F" w:rsidP="008D3E0F">
      <w:r w:rsidRPr="001B6801">
        <w:t>De zinsnede ‘met uitzondering van voertuigen die uitsluitend zijn bestemd voor gebruik door een besloten kring van personen’ bepaalt verder ook de reikwijdte van de vergunningplicht. Hierdoor zijn bijvoorbeeld coöperatieve vormen van deelmobiliteit uitgesloten van het verbod, omdat bij die vormen sprake is van het delen van voertuigen in een besloten kring van personen. Deze coöperatieve vormen van deelmobiliteit veroorzaken over het algemeen geen overlast, aangezien de besloten kring van personen hier zelf zorg voor draagt. Het gaat om initiatieven door en voor lokale bewoners. Daarnaast gaat dit tot nu toe in alle gevallen over het delen van een auto’s die worden geparkeerd op parkeerplaatsen</w:t>
      </w:r>
      <w:r>
        <w:t xml:space="preserve"> en niet op willekeurige plaatsen in de openbare ruimte</w:t>
      </w:r>
      <w:r w:rsidRPr="001B6801">
        <w:t>. Dergelijke initiatieven wil de gemeente steunen en niet belasten met een vergunningplicht.</w:t>
      </w:r>
    </w:p>
    <w:p w14:paraId="226BB5C5" w14:textId="77777777" w:rsidR="008D3E0F" w:rsidRPr="001B6801" w:rsidRDefault="008D3E0F" w:rsidP="008D3E0F"/>
    <w:p w14:paraId="192908CE" w14:textId="77777777" w:rsidR="008D3E0F" w:rsidRPr="0069691C" w:rsidRDefault="008D3E0F" w:rsidP="008D3E0F">
      <w:r w:rsidRPr="001B6801">
        <w:t>Aan de vergunning</w:t>
      </w:r>
      <w:r w:rsidRPr="0069691C">
        <w:t xml:space="preserve"> deelmobiliteit kunnen voorschriften worden verbonden op grond van artikel 1:4. Voorschriften die onderdeel zijn van de vergunning kunnen bijvoorbeeld zien op:</w:t>
      </w:r>
    </w:p>
    <w:p w14:paraId="56439031" w14:textId="77777777" w:rsidR="008D3E0F" w:rsidRPr="0069691C" w:rsidRDefault="008D3E0F" w:rsidP="008D3E0F">
      <w:pPr>
        <w:numPr>
          <w:ilvl w:val="0"/>
          <w:numId w:val="4"/>
        </w:numPr>
      </w:pPr>
      <w:r w:rsidRPr="0069691C">
        <w:t>de beschikbaarheid van voertuigen;</w:t>
      </w:r>
    </w:p>
    <w:p w14:paraId="78FF7AF8" w14:textId="77777777" w:rsidR="008D3E0F" w:rsidRPr="0069691C" w:rsidRDefault="008D3E0F" w:rsidP="008D3E0F">
      <w:pPr>
        <w:numPr>
          <w:ilvl w:val="0"/>
          <w:numId w:val="5"/>
        </w:numPr>
      </w:pPr>
      <w:r w:rsidRPr="0069691C">
        <w:t>de communicatie die de vergunninghouder heeft met de gebruiker</w:t>
      </w:r>
      <w:r>
        <w:t>;</w:t>
      </w:r>
    </w:p>
    <w:p w14:paraId="7C1D6DC2" w14:textId="77777777" w:rsidR="008D3E0F" w:rsidRPr="0069691C" w:rsidRDefault="008D3E0F" w:rsidP="008D3E0F">
      <w:pPr>
        <w:numPr>
          <w:ilvl w:val="0"/>
          <w:numId w:val="6"/>
        </w:numPr>
      </w:pPr>
      <w:r w:rsidRPr="0069691C">
        <w:t>verplaatsing en verwijdering van geparkeerde voertuigen;</w:t>
      </w:r>
      <w:r>
        <w:t xml:space="preserve"> of</w:t>
      </w:r>
    </w:p>
    <w:p w14:paraId="10089A73" w14:textId="77777777" w:rsidR="008D3E0F" w:rsidRDefault="008D3E0F" w:rsidP="008D3E0F">
      <w:pPr>
        <w:numPr>
          <w:ilvl w:val="0"/>
          <w:numId w:val="7"/>
        </w:numPr>
      </w:pPr>
      <w:r w:rsidRPr="0069691C">
        <w:t xml:space="preserve">eisen met betrekking tot de voertuigen vanuit </w:t>
      </w:r>
      <w:proofErr w:type="spellStart"/>
      <w:r w:rsidRPr="0069691C">
        <w:t>milieu-overwegingen</w:t>
      </w:r>
      <w:proofErr w:type="spellEnd"/>
      <w:r>
        <w:t>.</w:t>
      </w:r>
    </w:p>
    <w:p w14:paraId="3519E1B4" w14:textId="77777777" w:rsidR="008D3E0F" w:rsidRPr="0069691C" w:rsidRDefault="008D3E0F" w:rsidP="008D3E0F"/>
    <w:p w14:paraId="3CF48B82" w14:textId="77777777" w:rsidR="008D3E0F" w:rsidRDefault="008D3E0F" w:rsidP="008D3E0F">
      <w:r>
        <w:t>Verder</w:t>
      </w:r>
      <w:r w:rsidRPr="0069691C">
        <w:t xml:space="preserve"> gelden </w:t>
      </w:r>
      <w:r>
        <w:t xml:space="preserve">uiteraard </w:t>
      </w:r>
      <w:r w:rsidRPr="0069691C">
        <w:t xml:space="preserve">de reguliere verkeers- en parkeerregels </w:t>
      </w:r>
      <w:r>
        <w:t xml:space="preserve">ook </w:t>
      </w:r>
      <w:r w:rsidRPr="0069691C">
        <w:t>voor deelmobiliteit.</w:t>
      </w:r>
    </w:p>
    <w:p w14:paraId="0C98E142" w14:textId="77777777" w:rsidR="008D3E0F" w:rsidRPr="0069691C" w:rsidRDefault="008D3E0F" w:rsidP="008D3E0F"/>
    <w:p w14:paraId="60064B16" w14:textId="77777777" w:rsidR="008D3E0F" w:rsidRPr="00153271" w:rsidRDefault="008D3E0F" w:rsidP="008D3E0F">
      <w:pPr>
        <w:rPr>
          <w:i/>
          <w:iCs/>
        </w:rPr>
      </w:pPr>
      <w:r>
        <w:rPr>
          <w:i/>
          <w:iCs/>
        </w:rPr>
        <w:t>Tweede lid</w:t>
      </w:r>
    </w:p>
    <w:p w14:paraId="6C7B67FA" w14:textId="77777777" w:rsidR="008D3E0F" w:rsidRDefault="008D3E0F" w:rsidP="008D3E0F">
      <w:r w:rsidRPr="0069691C">
        <w:t>In dit lid is bepaald waar het college nadere regels over kan stellen</w:t>
      </w:r>
      <w:r>
        <w:t xml:space="preserve"> als zij dat noodzakelijk acht ter bescherming van de in het vierde lid bedoelde belangen</w:t>
      </w:r>
      <w:r w:rsidRPr="0069691C">
        <w:t>.</w:t>
      </w:r>
      <w:r>
        <w:t xml:space="preserve"> </w:t>
      </w:r>
      <w:r w:rsidRPr="003F588B">
        <w:t>In onderdeel b is de mogelijkheid opgenomen dat het college het plaatsen van aangewezen categorieën deelvoertuigen geheel verbiedt, of het plaatsen van deze voertuigen verbiedt in bepaalde aangewezen gebieden.</w:t>
      </w:r>
      <w:r>
        <w:t xml:space="preserve"> </w:t>
      </w:r>
      <w:r w:rsidRPr="0069691C">
        <w:t xml:space="preserve">Op grond van </w:t>
      </w:r>
      <w:r>
        <w:t>onderdeel c</w:t>
      </w:r>
      <w:r w:rsidRPr="0069691C">
        <w:t xml:space="preserve"> heeft het college de bevoegdheid om grenzen te stellen aan het aantal vergunningen dat maximaal wordt verleend</w:t>
      </w:r>
      <w:r>
        <w:t xml:space="preserve"> door een</w:t>
      </w:r>
      <w:r w:rsidRPr="0069691C">
        <w:t xml:space="preserve"> </w:t>
      </w:r>
      <w:proofErr w:type="spellStart"/>
      <w:r w:rsidRPr="0069691C">
        <w:t>vergunningplafond</w:t>
      </w:r>
      <w:proofErr w:type="spellEnd"/>
      <w:r w:rsidRPr="0069691C">
        <w:t xml:space="preserve"> vast te stellen. </w:t>
      </w:r>
    </w:p>
    <w:p w14:paraId="5550CB9E" w14:textId="77777777" w:rsidR="008D3E0F" w:rsidRDefault="008D3E0F" w:rsidP="008D3E0F"/>
    <w:p w14:paraId="17A05886" w14:textId="77777777" w:rsidR="008D3E0F" w:rsidRPr="00D95FFD" w:rsidRDefault="008D3E0F" w:rsidP="008D3E0F">
      <w:pPr>
        <w:rPr>
          <w:i/>
          <w:iCs/>
        </w:rPr>
      </w:pPr>
      <w:r>
        <w:rPr>
          <w:i/>
          <w:iCs/>
        </w:rPr>
        <w:t>Derde lid</w:t>
      </w:r>
    </w:p>
    <w:p w14:paraId="7D70C446" w14:textId="77777777" w:rsidR="008D3E0F" w:rsidRDefault="008D3E0F" w:rsidP="008D3E0F">
      <w:r w:rsidRPr="0069691C">
        <w:t xml:space="preserve">In </w:t>
      </w:r>
      <w:r>
        <w:t>het tweede lid</w:t>
      </w:r>
      <w:r w:rsidRPr="0069691C">
        <w:t xml:space="preserve"> is bepaald waar het college nadere regels over kan stellen. </w:t>
      </w:r>
      <w:r w:rsidRPr="003F588B">
        <w:t xml:space="preserve">In onderdeel </w:t>
      </w:r>
      <w:r>
        <w:t>c</w:t>
      </w:r>
      <w:r w:rsidRPr="003F588B">
        <w:t xml:space="preserve"> is de mogelijkheid opgenomen dat het college het </w:t>
      </w:r>
      <w:r>
        <w:t xml:space="preserve">aantal vergunningen voor het </w:t>
      </w:r>
      <w:r w:rsidRPr="003F588B">
        <w:t xml:space="preserve">plaatsen van aangewezen categorieën deelvoertuigen </w:t>
      </w:r>
      <w:r>
        <w:t>maximeert</w:t>
      </w:r>
      <w:r w:rsidRPr="003F588B">
        <w:t>.</w:t>
      </w:r>
      <w:r>
        <w:t xml:space="preserve"> Als</w:t>
      </w:r>
      <w:r w:rsidRPr="0069691C">
        <w:t xml:space="preserve"> een </w:t>
      </w:r>
      <w:proofErr w:type="spellStart"/>
      <w:r w:rsidRPr="0069691C">
        <w:t>vergunningplafond</w:t>
      </w:r>
      <w:proofErr w:type="spellEnd"/>
      <w:r w:rsidRPr="0069691C">
        <w:t xml:space="preserve"> is vastgesteld </w:t>
      </w:r>
      <w:r w:rsidRPr="0069691C">
        <w:lastRenderedPageBreak/>
        <w:t xml:space="preserve">wordt in </w:t>
      </w:r>
      <w:r>
        <w:t xml:space="preserve">deze </w:t>
      </w:r>
      <w:r w:rsidRPr="0069691C">
        <w:t xml:space="preserve">nadere regels opgenomen </w:t>
      </w:r>
      <w:r>
        <w:t xml:space="preserve">wat de looptijd van de vergunning is, met inachtneming van een redelijke terugverdientijd, en </w:t>
      </w:r>
      <w:r w:rsidRPr="0069691C">
        <w:t xml:space="preserve">op welke wijze </w:t>
      </w:r>
      <w:r>
        <w:t xml:space="preserve">de </w:t>
      </w:r>
      <w:r w:rsidRPr="0069691C">
        <w:t xml:space="preserve">vergunningen </w:t>
      </w:r>
      <w:r>
        <w:t xml:space="preserve">(transparant) </w:t>
      </w:r>
      <w:r w:rsidRPr="0069691C">
        <w:t>worden verdeeld.</w:t>
      </w:r>
      <w:r w:rsidRPr="00203C33">
        <w:t xml:space="preserve"> </w:t>
      </w:r>
      <w:r>
        <w:t>Als</w:t>
      </w:r>
      <w:r w:rsidRPr="0069691C">
        <w:t xml:space="preserve"> de vergunning niet voor onbepaalde tijd kan worden verleend </w:t>
      </w:r>
      <w:r>
        <w:t>moet er een</w:t>
      </w:r>
      <w:r w:rsidRPr="0069691C">
        <w:t xml:space="preserve"> selectie- en vergunningprocedure </w:t>
      </w:r>
      <w:r>
        <w:t xml:space="preserve">worden vastgesteld die </w:t>
      </w:r>
      <w:r w:rsidRPr="0069691C">
        <w:t>aan bepaalde voorwaarden moet voldoen. Zie hiervoor verder de toelichting op artikel 1:7.</w:t>
      </w:r>
    </w:p>
    <w:p w14:paraId="6A26A917" w14:textId="77777777" w:rsidR="008D3E0F" w:rsidRPr="0069691C" w:rsidRDefault="008D3E0F" w:rsidP="008D3E0F"/>
    <w:p w14:paraId="6831B457" w14:textId="77777777" w:rsidR="008D3E0F" w:rsidRPr="0069691C" w:rsidRDefault="008D3E0F" w:rsidP="008D3E0F">
      <w:r w:rsidRPr="0069691C">
        <w:rPr>
          <w:i/>
          <w:iCs/>
        </w:rPr>
        <w:t xml:space="preserve">Vierde </w:t>
      </w:r>
      <w:r>
        <w:rPr>
          <w:i/>
          <w:iCs/>
        </w:rPr>
        <w:t xml:space="preserve">en vijfde </w:t>
      </w:r>
      <w:r w:rsidRPr="0069691C">
        <w:rPr>
          <w:i/>
          <w:iCs/>
        </w:rPr>
        <w:t>lid</w:t>
      </w:r>
      <w:r w:rsidRPr="0069691C">
        <w:t> </w:t>
      </w:r>
    </w:p>
    <w:p w14:paraId="55E05767" w14:textId="77777777" w:rsidR="008D3E0F" w:rsidRDefault="008D3E0F" w:rsidP="008D3E0F">
      <w:r w:rsidRPr="0069691C">
        <w:t xml:space="preserve">Voor het beslissen op de aanvraag geldt de beslistermijn zoals die door de gemeente is vastgesteld in artikel 1:2. Het college kan de vergunning geheel of gedeeltelijk weigeren met inachtneming van bepaalde belangen. Daarnaast weigert het college een vergunning als het </w:t>
      </w:r>
      <w:proofErr w:type="spellStart"/>
      <w:r w:rsidRPr="0069691C">
        <w:t>vergunningplafond</w:t>
      </w:r>
      <w:proofErr w:type="spellEnd"/>
      <w:r w:rsidRPr="0069691C">
        <w:t xml:space="preserve"> is bereikt.</w:t>
      </w:r>
    </w:p>
    <w:p w14:paraId="1A85F68B" w14:textId="77777777" w:rsidR="008D3E0F" w:rsidRDefault="008D3E0F" w:rsidP="008D3E0F"/>
    <w:p w14:paraId="204FEA18" w14:textId="77777777" w:rsidR="008D3E0F" w:rsidRDefault="008D3E0F" w:rsidP="008D3E0F">
      <w:r>
        <w:rPr>
          <w:i/>
          <w:iCs/>
        </w:rPr>
        <w:t>Zevende lid</w:t>
      </w:r>
    </w:p>
    <w:p w14:paraId="74C5FCE9" w14:textId="34D46C04" w:rsidR="00F71926" w:rsidRPr="00B90603" w:rsidRDefault="008D3E0F" w:rsidP="008D3E0F">
      <w:r>
        <w:t xml:space="preserve">Vanwege het met het vergunningstelsel te beschermen belang van de openbare orde en de bruikbaarheid van de weg en andere openbare plaatsen is de lex </w:t>
      </w:r>
      <w:proofErr w:type="spellStart"/>
      <w:r>
        <w:t>silencio</w:t>
      </w:r>
      <w:proofErr w:type="spellEnd"/>
      <w:r>
        <w:t>, in afwijking van artikel 28, eerste lid, van de Dienstenwet, niet van toepassing op dit vergunningstelsel. Het belang van een expliciete afweging en zorgvuldige vergunningverlening wordt hier van groter belang geacht dan het belang van aanbieders om snel en mogelijk van rechtswege een vergunning te kunnen verkrijgen. Omdat het aantal vergunningen beperkt is moet bovendien de verdelingssystematiek worden gevolgd, zodat aanbieders weten waar zij aan toe zijn en er niet buiten deze systematiek om vergunningen kunnen worden verleend.</w:t>
      </w:r>
    </w:p>
    <w:sectPr w:rsidR="00F71926" w:rsidRPr="00B90603" w:rsidSect="001C19B9">
      <w:headerReference w:type="default" r:id="rId10"/>
      <w:footerReference w:type="default" r:id="rId11"/>
      <w:headerReference w:type="first" r:id="rId12"/>
      <w:footerReference w:type="first" r:id="rId13"/>
      <w:type w:val="continuous"/>
      <w:pgSz w:w="11905" w:h="16837" w:code="9"/>
      <w:pgMar w:top="1588" w:right="1588" w:bottom="1985" w:left="1588" w:header="0" w:footer="0"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1D34" w14:textId="77777777" w:rsidR="008D1956" w:rsidRDefault="008D1956">
      <w:r>
        <w:separator/>
      </w:r>
    </w:p>
  </w:endnote>
  <w:endnote w:type="continuationSeparator" w:id="0">
    <w:p w14:paraId="710F4477" w14:textId="77777777" w:rsidR="008D1956" w:rsidRDefault="008D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1DCA"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C1DB064" wp14:editId="4A04DA8C">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80E1"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DB064" id="_x0000_t202" coordsize="21600,21600" o:spt="202" path="m,l,21600r21600,l21600,xe">
              <v:stroke joinstyle="miter"/>
              <v:path gradientshapeok="t" o:connecttype="rect"/>
            </v:shapetype>
            <v:shape id="Text Box 8" o:spid="_x0000_s1026" type="#_x0000_t202" style="position:absolute;margin-left:-39.7pt;margin-top:773.95pt;width:34pt;height:41.9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" o:allowincell="f" o:allowoverlap="f" stroked="f">
              <v:textbox inset="0,0,0,0">
                <w:txbxContent>
                  <w:p w14:paraId="02AE80E1"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37410E31" wp14:editId="55CA45C4">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8D225"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10E31" id="Text Box 4" o:spid="_x0000_s1027" type="#_x0000_t202" style="position:absolute;margin-left:79.4pt;margin-top:773.95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r6g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" o:allowoverlap="f" stroked="f">
              <v:textbox inset="0,0,0,0">
                <w:txbxContent>
                  <w:p w14:paraId="4E08D225"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20EF" w14:textId="77777777" w:rsidR="004776AB" w:rsidRPr="004776AB" w:rsidRDefault="007D3890"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75648" behindDoc="0" locked="0" layoutInCell="1" allowOverlap="1" wp14:anchorId="74D0ECBB" wp14:editId="0E16BF71">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9CE80"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55C3BD12" w14:textId="77777777" w:rsidR="007D3890" w:rsidRPr="00901A4F" w:rsidRDefault="007D3890" w:rsidP="007D3890">
                          <w:pPr>
                            <w:spacing w:line="260" w:lineRule="exact"/>
                            <w:rPr>
                              <w:sz w:val="16"/>
                            </w:rPr>
                          </w:pPr>
                          <w:r w:rsidRPr="00901A4F">
                            <w:rPr>
                              <w:sz w:val="16"/>
                            </w:rPr>
                            <w:t>Nassaulaan 12 Den Haag | Postbus 30435 | 2500 GK Den Haag</w:t>
                          </w:r>
                        </w:p>
                        <w:p w14:paraId="51393AB3" w14:textId="77777777" w:rsidR="007D3890" w:rsidRPr="00901A4F" w:rsidRDefault="007D3890" w:rsidP="007D3890">
                          <w:pPr>
                            <w:spacing w:line="260" w:lineRule="exact"/>
                            <w:rPr>
                              <w:sz w:val="16"/>
                            </w:rPr>
                          </w:pPr>
                          <w:r w:rsidRPr="00901A4F">
                            <w:rPr>
                              <w:sz w:val="16"/>
                            </w:rPr>
                            <w:t xml:space="preserve">070 - 373 83 93 | </w:t>
                          </w:r>
                          <w:hyperlink r:id="rId1" w:history="1">
                            <w:r w:rsidRPr="00901A4F">
                              <w:rPr>
                                <w:sz w:val="16"/>
                              </w:rPr>
                              <w:t>info@vng.nl</w:t>
                            </w:r>
                          </w:hyperlink>
                          <w:r w:rsidR="002E4363">
                            <w:rPr>
                              <w:sz w:val="16"/>
                            </w:rPr>
                            <w:t xml:space="preserve"> | vng.nl</w:t>
                          </w:r>
                        </w:p>
                        <w:p w14:paraId="1B8DB2BB" w14:textId="77777777" w:rsidR="007D3890" w:rsidRPr="00901A4F" w:rsidRDefault="007D3890"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0ECBB" id="_x0000_t202" coordsize="21600,21600" o:spt="202" path="m,l,21600r21600,l21600,xe">
              <v:stroke joinstyle="miter"/>
              <v:path gradientshapeok="t" o:connecttype="rect"/>
            </v:shapetype>
            <v:shape id="Text Box 2" o:spid="_x0000_s1028" type="#_x0000_t202" style="position:absolute;margin-left:79.4pt;margin-top:773.95pt;width:306.15pt;height:41.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V7A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" stroked="f">
              <v:textbox inset="0,0,0,0">
                <w:txbxContent>
                  <w:p w14:paraId="2489CE80"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55C3BD12" w14:textId="77777777" w:rsidR="007D3890" w:rsidRPr="00901A4F" w:rsidRDefault="007D3890" w:rsidP="007D3890">
                    <w:pPr>
                      <w:spacing w:line="260" w:lineRule="exact"/>
                      <w:rPr>
                        <w:sz w:val="16"/>
                      </w:rPr>
                    </w:pPr>
                    <w:r w:rsidRPr="00901A4F">
                      <w:rPr>
                        <w:sz w:val="16"/>
                      </w:rPr>
                      <w:t>Nassaulaan 12 Den Haag | Postbus 30435 | 2500 GK Den Haag</w:t>
                    </w:r>
                  </w:p>
                  <w:p w14:paraId="51393AB3" w14:textId="77777777" w:rsidR="007D3890" w:rsidRPr="00901A4F" w:rsidRDefault="007D3890" w:rsidP="007D3890">
                    <w:pPr>
                      <w:spacing w:line="260" w:lineRule="exact"/>
                      <w:rPr>
                        <w:sz w:val="16"/>
                      </w:rPr>
                    </w:pPr>
                    <w:r w:rsidRPr="00901A4F">
                      <w:rPr>
                        <w:sz w:val="16"/>
                      </w:rPr>
                      <w:t xml:space="preserve">070 - 373 83 93 | </w:t>
                    </w:r>
                    <w:hyperlink r:id="rId2" w:history="1">
                      <w:r w:rsidRPr="00901A4F">
                        <w:rPr>
                          <w:sz w:val="16"/>
                        </w:rPr>
                        <w:t>info@vng.nl</w:t>
                      </w:r>
                    </w:hyperlink>
                    <w:r w:rsidR="002E4363">
                      <w:rPr>
                        <w:sz w:val="16"/>
                      </w:rPr>
                      <w:t xml:space="preserve"> | vng.nl</w:t>
                    </w:r>
                  </w:p>
                  <w:p w14:paraId="1B8DB2BB" w14:textId="77777777" w:rsidR="007D3890" w:rsidRPr="00901A4F" w:rsidRDefault="007D3890"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6672" behindDoc="0" locked="0" layoutInCell="0" allowOverlap="0" wp14:anchorId="19BB0F1F" wp14:editId="383FCD29">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C4CE5"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B0F1F" id="_x0000_s1029" type="#_x0000_t202" style="position:absolute;margin-left:-39.7pt;margin-top:773.95pt;width:34pt;height:41.9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" o:allowincell="f" o:allowoverlap="f" stroked="f">
              <v:textbox inset="0,0,0,0">
                <w:txbxContent>
                  <w:p w14:paraId="131C4CE5"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2818" w14:textId="77777777" w:rsidR="008D1956" w:rsidRDefault="008D1956">
      <w:r>
        <w:separator/>
      </w:r>
    </w:p>
  </w:footnote>
  <w:footnote w:type="continuationSeparator" w:id="0">
    <w:p w14:paraId="7882CD2A" w14:textId="77777777" w:rsidR="008D1956" w:rsidRDefault="008D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28E9"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961A" w14:textId="77777777" w:rsidR="00CB0148" w:rsidRDefault="001C19B9" w:rsidP="00590D35">
    <w:pPr>
      <w:spacing w:after="1560"/>
    </w:pPr>
    <w:r>
      <w:rPr>
        <w:noProof/>
      </w:rPr>
      <w:drawing>
        <wp:anchor distT="0" distB="0" distL="114300" distR="114300" simplePos="0" relativeHeight="251673600" behindDoc="1" locked="0" layoutInCell="1" allowOverlap="1" wp14:anchorId="4BE3537C" wp14:editId="6B06895F">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5D13A1A"/>
    <w:multiLevelType w:val="multilevel"/>
    <w:tmpl w:val="5BF0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4" w15:restartNumberingAfterBreak="0">
    <w:nsid w:val="692F753A"/>
    <w:multiLevelType w:val="multilevel"/>
    <w:tmpl w:val="2060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B71C7"/>
    <w:multiLevelType w:val="multilevel"/>
    <w:tmpl w:val="5260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FC72FF"/>
    <w:multiLevelType w:val="multilevel"/>
    <w:tmpl w:val="D87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51366">
    <w:abstractNumId w:val="3"/>
  </w:num>
  <w:num w:numId="2" w16cid:durableId="1345546519">
    <w:abstractNumId w:val="2"/>
  </w:num>
  <w:num w:numId="3" w16cid:durableId="1678387544">
    <w:abstractNumId w:val="0"/>
  </w:num>
  <w:num w:numId="4" w16cid:durableId="677926923">
    <w:abstractNumId w:val="6"/>
  </w:num>
  <w:num w:numId="5" w16cid:durableId="2112773791">
    <w:abstractNumId w:val="5"/>
  </w:num>
  <w:num w:numId="6" w16cid:durableId="1091467661">
    <w:abstractNumId w:val="4"/>
  </w:num>
  <w:num w:numId="7" w16cid:durableId="50601787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0F"/>
    <w:rsid w:val="00003C5B"/>
    <w:rsid w:val="000071BF"/>
    <w:rsid w:val="00012AFA"/>
    <w:rsid w:val="00017C57"/>
    <w:rsid w:val="00020B64"/>
    <w:rsid w:val="000417A1"/>
    <w:rsid w:val="000418E5"/>
    <w:rsid w:val="00042049"/>
    <w:rsid w:val="00042F13"/>
    <w:rsid w:val="000506F8"/>
    <w:rsid w:val="00050743"/>
    <w:rsid w:val="00055A4B"/>
    <w:rsid w:val="00070796"/>
    <w:rsid w:val="00071277"/>
    <w:rsid w:val="000742B5"/>
    <w:rsid w:val="00084CB9"/>
    <w:rsid w:val="000962BB"/>
    <w:rsid w:val="0009721D"/>
    <w:rsid w:val="000A666C"/>
    <w:rsid w:val="000B243A"/>
    <w:rsid w:val="000B61B9"/>
    <w:rsid w:val="000C1735"/>
    <w:rsid w:val="000C4290"/>
    <w:rsid w:val="000C512C"/>
    <w:rsid w:val="000D03A5"/>
    <w:rsid w:val="000D226C"/>
    <w:rsid w:val="000D4574"/>
    <w:rsid w:val="000E2EDB"/>
    <w:rsid w:val="000F33B3"/>
    <w:rsid w:val="00100CBD"/>
    <w:rsid w:val="00100D7A"/>
    <w:rsid w:val="00104D44"/>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19B9"/>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44050"/>
    <w:rsid w:val="00253EA6"/>
    <w:rsid w:val="00256AE9"/>
    <w:rsid w:val="002604D3"/>
    <w:rsid w:val="002626E0"/>
    <w:rsid w:val="00267B36"/>
    <w:rsid w:val="00273099"/>
    <w:rsid w:val="00274A16"/>
    <w:rsid w:val="002879DB"/>
    <w:rsid w:val="002A6CA8"/>
    <w:rsid w:val="002C36B2"/>
    <w:rsid w:val="002C62F2"/>
    <w:rsid w:val="002E3B9D"/>
    <w:rsid w:val="002E4363"/>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D1343"/>
    <w:rsid w:val="003E1E96"/>
    <w:rsid w:val="003E2C31"/>
    <w:rsid w:val="003E483E"/>
    <w:rsid w:val="003F0134"/>
    <w:rsid w:val="003F2F2F"/>
    <w:rsid w:val="003F3BB9"/>
    <w:rsid w:val="003F6353"/>
    <w:rsid w:val="003F6C28"/>
    <w:rsid w:val="00400CFC"/>
    <w:rsid w:val="00402494"/>
    <w:rsid w:val="00406EA2"/>
    <w:rsid w:val="00416354"/>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4F77BF"/>
    <w:rsid w:val="0052111F"/>
    <w:rsid w:val="00530085"/>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2173"/>
    <w:rsid w:val="005D48AF"/>
    <w:rsid w:val="005D6CEC"/>
    <w:rsid w:val="005D701C"/>
    <w:rsid w:val="005F3676"/>
    <w:rsid w:val="005F7879"/>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B4733"/>
    <w:rsid w:val="006C1F71"/>
    <w:rsid w:val="006D3956"/>
    <w:rsid w:val="006D481D"/>
    <w:rsid w:val="006D57EE"/>
    <w:rsid w:val="006E1141"/>
    <w:rsid w:val="006E61D5"/>
    <w:rsid w:val="006F1995"/>
    <w:rsid w:val="006F2D84"/>
    <w:rsid w:val="006F6495"/>
    <w:rsid w:val="007112BF"/>
    <w:rsid w:val="00711AFC"/>
    <w:rsid w:val="00712545"/>
    <w:rsid w:val="00723D53"/>
    <w:rsid w:val="007306EF"/>
    <w:rsid w:val="007521B0"/>
    <w:rsid w:val="00763982"/>
    <w:rsid w:val="007660FA"/>
    <w:rsid w:val="00770F2B"/>
    <w:rsid w:val="00772B63"/>
    <w:rsid w:val="00772DE1"/>
    <w:rsid w:val="00782E8B"/>
    <w:rsid w:val="00790B6A"/>
    <w:rsid w:val="00796D50"/>
    <w:rsid w:val="007A01F4"/>
    <w:rsid w:val="007A6F75"/>
    <w:rsid w:val="007B0DFF"/>
    <w:rsid w:val="007B1C27"/>
    <w:rsid w:val="007B460C"/>
    <w:rsid w:val="007C626D"/>
    <w:rsid w:val="007D3890"/>
    <w:rsid w:val="007D6D1D"/>
    <w:rsid w:val="007D78B2"/>
    <w:rsid w:val="007E0158"/>
    <w:rsid w:val="007E5D23"/>
    <w:rsid w:val="007F1C81"/>
    <w:rsid w:val="007F1E61"/>
    <w:rsid w:val="007F3FFE"/>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7491D"/>
    <w:rsid w:val="00875EC9"/>
    <w:rsid w:val="00890DA6"/>
    <w:rsid w:val="00896E2F"/>
    <w:rsid w:val="008A1D83"/>
    <w:rsid w:val="008B5C37"/>
    <w:rsid w:val="008C0E36"/>
    <w:rsid w:val="008C1026"/>
    <w:rsid w:val="008C1EF9"/>
    <w:rsid w:val="008C1FE5"/>
    <w:rsid w:val="008C52EB"/>
    <w:rsid w:val="008C5CE3"/>
    <w:rsid w:val="008D1956"/>
    <w:rsid w:val="008D3E0F"/>
    <w:rsid w:val="008E56CB"/>
    <w:rsid w:val="008E6757"/>
    <w:rsid w:val="008F05C0"/>
    <w:rsid w:val="008F78A6"/>
    <w:rsid w:val="0090137D"/>
    <w:rsid w:val="00901A4F"/>
    <w:rsid w:val="00901B2E"/>
    <w:rsid w:val="00912B99"/>
    <w:rsid w:val="009319F4"/>
    <w:rsid w:val="00940043"/>
    <w:rsid w:val="00946CAF"/>
    <w:rsid w:val="00960C5B"/>
    <w:rsid w:val="0096585C"/>
    <w:rsid w:val="009731BB"/>
    <w:rsid w:val="00977C07"/>
    <w:rsid w:val="00984FD7"/>
    <w:rsid w:val="00985BED"/>
    <w:rsid w:val="009912BE"/>
    <w:rsid w:val="009925E2"/>
    <w:rsid w:val="009A1772"/>
    <w:rsid w:val="009A4BE1"/>
    <w:rsid w:val="009A664B"/>
    <w:rsid w:val="009A7030"/>
    <w:rsid w:val="009B2AF4"/>
    <w:rsid w:val="009C00E0"/>
    <w:rsid w:val="009C2C04"/>
    <w:rsid w:val="009C2E52"/>
    <w:rsid w:val="009E67FC"/>
    <w:rsid w:val="009F0A61"/>
    <w:rsid w:val="00A01B33"/>
    <w:rsid w:val="00A07FC5"/>
    <w:rsid w:val="00A1199E"/>
    <w:rsid w:val="00A11B66"/>
    <w:rsid w:val="00A15DB2"/>
    <w:rsid w:val="00A311AF"/>
    <w:rsid w:val="00A33847"/>
    <w:rsid w:val="00A3584D"/>
    <w:rsid w:val="00A47A89"/>
    <w:rsid w:val="00A50654"/>
    <w:rsid w:val="00A6248C"/>
    <w:rsid w:val="00A70928"/>
    <w:rsid w:val="00A8107D"/>
    <w:rsid w:val="00A8532A"/>
    <w:rsid w:val="00A85DD7"/>
    <w:rsid w:val="00A91DA5"/>
    <w:rsid w:val="00A958BD"/>
    <w:rsid w:val="00AB1016"/>
    <w:rsid w:val="00AC0E57"/>
    <w:rsid w:val="00AC4EBC"/>
    <w:rsid w:val="00AC5050"/>
    <w:rsid w:val="00AC6737"/>
    <w:rsid w:val="00AD7235"/>
    <w:rsid w:val="00AE0781"/>
    <w:rsid w:val="00AE39C1"/>
    <w:rsid w:val="00AE6307"/>
    <w:rsid w:val="00AF4876"/>
    <w:rsid w:val="00AF617D"/>
    <w:rsid w:val="00AF7836"/>
    <w:rsid w:val="00B00B7C"/>
    <w:rsid w:val="00B21FAC"/>
    <w:rsid w:val="00B2486E"/>
    <w:rsid w:val="00B33172"/>
    <w:rsid w:val="00B37A68"/>
    <w:rsid w:val="00B41E19"/>
    <w:rsid w:val="00B43003"/>
    <w:rsid w:val="00B465E3"/>
    <w:rsid w:val="00B52338"/>
    <w:rsid w:val="00B53CBE"/>
    <w:rsid w:val="00B576CA"/>
    <w:rsid w:val="00B72CBC"/>
    <w:rsid w:val="00B822AD"/>
    <w:rsid w:val="00B823B1"/>
    <w:rsid w:val="00B83A90"/>
    <w:rsid w:val="00B85260"/>
    <w:rsid w:val="00B90603"/>
    <w:rsid w:val="00B90E6A"/>
    <w:rsid w:val="00B91377"/>
    <w:rsid w:val="00B93830"/>
    <w:rsid w:val="00B93FC6"/>
    <w:rsid w:val="00B95931"/>
    <w:rsid w:val="00BA67D3"/>
    <w:rsid w:val="00BB20FF"/>
    <w:rsid w:val="00BC1CB7"/>
    <w:rsid w:val="00BE2D57"/>
    <w:rsid w:val="00BE4649"/>
    <w:rsid w:val="00BE4715"/>
    <w:rsid w:val="00C22599"/>
    <w:rsid w:val="00C36671"/>
    <w:rsid w:val="00C4008C"/>
    <w:rsid w:val="00C40464"/>
    <w:rsid w:val="00C45E4B"/>
    <w:rsid w:val="00C52713"/>
    <w:rsid w:val="00C56E0D"/>
    <w:rsid w:val="00C57444"/>
    <w:rsid w:val="00C6694F"/>
    <w:rsid w:val="00C765F6"/>
    <w:rsid w:val="00C85A27"/>
    <w:rsid w:val="00C92B60"/>
    <w:rsid w:val="00C9614F"/>
    <w:rsid w:val="00C96635"/>
    <w:rsid w:val="00CA1B56"/>
    <w:rsid w:val="00CA5601"/>
    <w:rsid w:val="00CA56D4"/>
    <w:rsid w:val="00CB0148"/>
    <w:rsid w:val="00CB2BF1"/>
    <w:rsid w:val="00CB6E70"/>
    <w:rsid w:val="00CC101E"/>
    <w:rsid w:val="00CD1354"/>
    <w:rsid w:val="00CD6097"/>
    <w:rsid w:val="00CE1EE7"/>
    <w:rsid w:val="00CE46AF"/>
    <w:rsid w:val="00D01C2E"/>
    <w:rsid w:val="00D06B6E"/>
    <w:rsid w:val="00D11880"/>
    <w:rsid w:val="00D24AFF"/>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4E1F"/>
    <w:rsid w:val="00FD7A82"/>
    <w:rsid w:val="00FF71AE"/>
    <w:rsid w:val="00FF7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372E7"/>
  <w15:docId w15:val="{55627318-A41A-4B10-8162-36C6F1F2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0" w:unhideWhenUsed="1" w:qFormat="1"/>
    <w:lsdException w:name="heading 7" w:semiHidden="1" w:uiPriority="1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5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5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D3E0F"/>
    <w:pPr>
      <w:spacing w:line="280" w:lineRule="atLeast"/>
    </w:pPr>
    <w:rPr>
      <w:rFonts w:ascii="Arial" w:hAnsi="Arial"/>
    </w:rPr>
  </w:style>
  <w:style w:type="paragraph" w:styleId="Kop1">
    <w:name w:val="heading 1"/>
    <w:aliases w:val="Documenttitel"/>
    <w:basedOn w:val="Standaard"/>
    <w:next w:val="Standaard"/>
    <w:link w:val="Kop1Char"/>
    <w:uiPriority w:val="3"/>
    <w:qFormat/>
    <w:rsid w:val="00AD7235"/>
    <w:pPr>
      <w:keepNext/>
      <w:keepLines/>
      <w:spacing w:after="600" w:line="600" w:lineRule="atLeast"/>
      <w:outlineLvl w:val="0"/>
    </w:pPr>
    <w:rPr>
      <w:b/>
      <w:bCs/>
      <w:color w:val="143462"/>
      <w:kern w:val="32"/>
      <w:sz w:val="60"/>
      <w:szCs w:val="32"/>
    </w:rPr>
  </w:style>
  <w:style w:type="paragraph" w:styleId="Kop2">
    <w:name w:val="heading 2"/>
    <w:basedOn w:val="Standaard"/>
    <w:next w:val="Standaard"/>
    <w:link w:val="Kop2Char"/>
    <w:uiPriority w:val="1"/>
    <w:qFormat/>
    <w:rsid w:val="00AD7235"/>
    <w:pPr>
      <w:keepNext/>
      <w:keepLines/>
      <w:spacing w:after="300" w:line="375" w:lineRule="atLeast"/>
      <w:outlineLvl w:val="1"/>
    </w:pPr>
    <w:rPr>
      <w:rFonts w:eastAsiaTheme="majorEastAsia" w:cs="Courier New"/>
      <w:b/>
      <w:color w:val="143462"/>
      <w:sz w:val="30"/>
      <w:szCs w:val="50"/>
    </w:rPr>
  </w:style>
  <w:style w:type="paragraph" w:styleId="Kop3">
    <w:name w:val="heading 3"/>
    <w:basedOn w:val="Standaard"/>
    <w:next w:val="Standaard"/>
    <w:link w:val="Kop3Char"/>
    <w:uiPriority w:val="1"/>
    <w:qFormat/>
    <w:rsid w:val="00AD7235"/>
    <w:pPr>
      <w:keepNext/>
      <w:keepLines/>
      <w:spacing w:after="40" w:line="300" w:lineRule="atLeast"/>
      <w:outlineLvl w:val="2"/>
    </w:pPr>
    <w:rPr>
      <w:rFonts w:eastAsiaTheme="majorEastAsia"/>
      <w:b/>
      <w:color w:val="143462"/>
      <w:sz w:val="24"/>
    </w:rPr>
  </w:style>
  <w:style w:type="paragraph" w:styleId="Kop4">
    <w:name w:val="heading 4"/>
    <w:basedOn w:val="Standaard"/>
    <w:next w:val="Standaard"/>
    <w:link w:val="Kop4Char"/>
    <w:uiPriority w:val="1"/>
    <w:qFormat/>
    <w:rsid w:val="00AD7235"/>
    <w:pPr>
      <w:keepNext/>
      <w:keepLines/>
      <w:spacing w:after="40"/>
      <w:outlineLvl w:val="3"/>
    </w:pPr>
    <w:rPr>
      <w:rFonts w:eastAsiaTheme="majorEastAsia" w:cstheme="majorBidi"/>
      <w:b/>
      <w:iCs/>
    </w:rPr>
  </w:style>
  <w:style w:type="paragraph" w:styleId="Kop5">
    <w:name w:val="heading 5"/>
    <w:basedOn w:val="Standaard"/>
    <w:next w:val="Standaard"/>
    <w:link w:val="Kop5Char"/>
    <w:uiPriority w:val="1"/>
    <w:qFormat/>
    <w:rsid w:val="003D1343"/>
    <w:pPr>
      <w:keepNext/>
      <w:keepLines/>
      <w:spacing w:after="40"/>
      <w:outlineLvl w:val="4"/>
    </w:pPr>
    <w:rPr>
      <w:rFonts w:eastAsiaTheme="majorEastAsia" w:cstheme="majorBidi"/>
      <w:i/>
    </w:rPr>
  </w:style>
  <w:style w:type="paragraph" w:styleId="Kop6">
    <w:name w:val="heading 6"/>
    <w:basedOn w:val="Standaard"/>
    <w:next w:val="Standaard"/>
    <w:link w:val="Kop6Char"/>
    <w:uiPriority w:val="10"/>
    <w:semiHidden/>
    <w:qFormat/>
    <w:rsid w:val="003D1343"/>
    <w:pPr>
      <w:keepNext/>
      <w:keepLines/>
      <w:spacing w:after="40"/>
      <w:outlineLvl w:val="5"/>
    </w:pPr>
    <w:rPr>
      <w:rFonts w:eastAsiaTheme="majorEastAsia" w:cstheme="majorBidi"/>
    </w:rPr>
  </w:style>
  <w:style w:type="paragraph" w:styleId="Kop7">
    <w:name w:val="heading 7"/>
    <w:basedOn w:val="Standaard"/>
    <w:next w:val="Standaard"/>
    <w:link w:val="Kop7Char"/>
    <w:uiPriority w:val="11"/>
    <w:rsid w:val="003D1343"/>
    <w:pPr>
      <w:keepNext/>
      <w:keepLines/>
      <w:spacing w:after="4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3D134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3D134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D1343"/>
    <w:rPr>
      <w:rFonts w:cs="Segoe UI"/>
      <w:szCs w:val="18"/>
    </w:rPr>
  </w:style>
  <w:style w:type="character" w:customStyle="1" w:styleId="BallontekstChar">
    <w:name w:val="Ballontekst Char"/>
    <w:basedOn w:val="Standaardalinea-lettertype"/>
    <w:link w:val="Ballontekst"/>
    <w:semiHidden/>
    <w:rsid w:val="003D1343"/>
    <w:rPr>
      <w:rFonts w:ascii="Arial" w:hAnsi="Arial" w:cs="Segoe UI"/>
      <w:szCs w:val="18"/>
    </w:rPr>
  </w:style>
  <w:style w:type="paragraph" w:styleId="Citaat">
    <w:name w:val="Quote"/>
    <w:basedOn w:val="Standaard"/>
    <w:next w:val="Standaard"/>
    <w:link w:val="CitaatChar"/>
    <w:unhideWhenUsed/>
    <w:rsid w:val="003D1343"/>
    <w:pPr>
      <w:spacing w:before="160" w:after="160"/>
      <w:jc w:val="center"/>
    </w:pPr>
    <w:rPr>
      <w:i/>
      <w:iCs/>
      <w:color w:val="245FB3" w:themeColor="text1" w:themeTint="BF"/>
    </w:rPr>
  </w:style>
  <w:style w:type="character" w:customStyle="1" w:styleId="CitaatChar">
    <w:name w:val="Citaat Char"/>
    <w:basedOn w:val="Standaardalinea-lettertype"/>
    <w:link w:val="Citaat"/>
    <w:rsid w:val="003D1343"/>
    <w:rPr>
      <w:rFonts w:ascii="Arial" w:hAnsi="Arial"/>
      <w:i/>
      <w:iCs/>
      <w:color w:val="245FB3" w:themeColor="text1" w:themeTint="BF"/>
    </w:rPr>
  </w:style>
  <w:style w:type="paragraph" w:styleId="Duidelijkcitaat">
    <w:name w:val="Intense Quote"/>
    <w:basedOn w:val="Standaard"/>
    <w:next w:val="Standaard"/>
    <w:link w:val="DuidelijkcitaatChar"/>
    <w:unhideWhenUsed/>
    <w:rsid w:val="003D1343"/>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rsid w:val="003D1343"/>
    <w:rPr>
      <w:rFonts w:ascii="Arial" w:hAnsi="Arial"/>
      <w:i/>
      <w:iCs/>
      <w:color w:val="BF1821" w:themeColor="accent1" w:themeShade="BF"/>
    </w:rPr>
  </w:style>
  <w:style w:type="character" w:styleId="GevolgdeHyperlink">
    <w:name w:val="FollowedHyperlink"/>
    <w:basedOn w:val="Standaardalinea-lettertype"/>
    <w:uiPriority w:val="59"/>
    <w:semiHidden/>
    <w:unhideWhenUsed/>
    <w:rsid w:val="003D1343"/>
    <w:rPr>
      <w:caps w:val="0"/>
      <w:smallCaps w:val="0"/>
      <w:strike w:val="0"/>
      <w:dstrike w:val="0"/>
      <w:vanish w:val="0"/>
      <w:color w:val="auto"/>
      <w:u w:val="single"/>
      <w:vertAlign w:val="baseline"/>
    </w:rPr>
  </w:style>
  <w:style w:type="character" w:styleId="Hyperlink">
    <w:name w:val="Hyperlink"/>
    <w:basedOn w:val="Standaardalinea-lettertype"/>
    <w:uiPriority w:val="99"/>
    <w:semiHidden/>
    <w:unhideWhenUsed/>
    <w:rsid w:val="003D1343"/>
    <w:rPr>
      <w:caps w:val="0"/>
      <w:smallCaps w:val="0"/>
      <w:strike w:val="0"/>
      <w:dstrike w:val="0"/>
      <w:vanish w:val="0"/>
      <w:color w:val="143462"/>
      <w:u w:val="single" w:color="143462"/>
      <w:vertAlign w:val="baseline"/>
    </w:rPr>
  </w:style>
  <w:style w:type="paragraph" w:styleId="Inhopg1">
    <w:name w:val="toc 1"/>
    <w:basedOn w:val="Standaard"/>
    <w:next w:val="Standaard"/>
    <w:autoRedefine/>
    <w:uiPriority w:val="39"/>
    <w:rsid w:val="003D1343"/>
    <w:pPr>
      <w:spacing w:after="100"/>
    </w:pPr>
  </w:style>
  <w:style w:type="paragraph" w:styleId="Inhopg2">
    <w:name w:val="toc 2"/>
    <w:basedOn w:val="Standaard"/>
    <w:next w:val="Standaard"/>
    <w:autoRedefine/>
    <w:uiPriority w:val="39"/>
    <w:unhideWhenUsed/>
    <w:rsid w:val="003D1343"/>
    <w:pPr>
      <w:spacing w:after="100"/>
    </w:pPr>
  </w:style>
  <w:style w:type="paragraph" w:styleId="Inhopg3">
    <w:name w:val="toc 3"/>
    <w:basedOn w:val="Standaard"/>
    <w:next w:val="Standaard"/>
    <w:autoRedefine/>
    <w:uiPriority w:val="39"/>
    <w:unhideWhenUsed/>
    <w:rsid w:val="003D1343"/>
    <w:pPr>
      <w:spacing w:after="100"/>
      <w:ind w:left="567"/>
    </w:pPr>
  </w:style>
  <w:style w:type="paragraph" w:styleId="Inhopg4">
    <w:name w:val="toc 4"/>
    <w:basedOn w:val="Standaard"/>
    <w:next w:val="Standaard"/>
    <w:autoRedefine/>
    <w:semiHidden/>
    <w:unhideWhenUsed/>
    <w:rsid w:val="003D1343"/>
    <w:pPr>
      <w:spacing w:after="100"/>
    </w:pPr>
  </w:style>
  <w:style w:type="paragraph" w:styleId="Inhopg5">
    <w:name w:val="toc 5"/>
    <w:basedOn w:val="Standaard"/>
    <w:next w:val="Standaard"/>
    <w:autoRedefine/>
    <w:semiHidden/>
    <w:unhideWhenUsed/>
    <w:rsid w:val="003D1343"/>
    <w:pPr>
      <w:spacing w:after="100"/>
    </w:pPr>
  </w:style>
  <w:style w:type="paragraph" w:styleId="Inhopg6">
    <w:name w:val="toc 6"/>
    <w:basedOn w:val="Standaard"/>
    <w:next w:val="Standaard"/>
    <w:autoRedefine/>
    <w:semiHidden/>
    <w:unhideWhenUsed/>
    <w:rsid w:val="003D1343"/>
    <w:pPr>
      <w:spacing w:after="100"/>
    </w:pPr>
  </w:style>
  <w:style w:type="paragraph" w:styleId="Inhopg7">
    <w:name w:val="toc 7"/>
    <w:basedOn w:val="Standaard"/>
    <w:next w:val="Standaard"/>
    <w:autoRedefine/>
    <w:semiHidden/>
    <w:unhideWhenUsed/>
    <w:rsid w:val="003D1343"/>
    <w:pPr>
      <w:spacing w:after="100"/>
    </w:pPr>
  </w:style>
  <w:style w:type="character" w:customStyle="1" w:styleId="Kop1Char">
    <w:name w:val="Kop 1 Char"/>
    <w:aliases w:val="Documenttitel Char"/>
    <w:link w:val="Kop1"/>
    <w:uiPriority w:val="3"/>
    <w:rsid w:val="00AD7235"/>
    <w:rPr>
      <w:rFonts w:ascii="Arial" w:hAnsi="Arial"/>
      <w:b/>
      <w:bCs/>
      <w:color w:val="143462"/>
      <w:kern w:val="32"/>
      <w:sz w:val="60"/>
      <w:szCs w:val="32"/>
    </w:rPr>
  </w:style>
  <w:style w:type="character" w:customStyle="1" w:styleId="Kop2Char">
    <w:name w:val="Kop 2 Char"/>
    <w:link w:val="Kop2"/>
    <w:uiPriority w:val="1"/>
    <w:rsid w:val="00AD7235"/>
    <w:rPr>
      <w:rFonts w:ascii="Arial" w:eastAsiaTheme="majorEastAsia" w:hAnsi="Arial" w:cs="Courier New"/>
      <w:b/>
      <w:color w:val="143462"/>
      <w:sz w:val="30"/>
      <w:szCs w:val="50"/>
    </w:rPr>
  </w:style>
  <w:style w:type="character" w:customStyle="1" w:styleId="Kop3Char">
    <w:name w:val="Kop 3 Char"/>
    <w:link w:val="Kop3"/>
    <w:uiPriority w:val="1"/>
    <w:rsid w:val="00AD7235"/>
    <w:rPr>
      <w:rFonts w:ascii="Arial" w:eastAsiaTheme="majorEastAsia" w:hAnsi="Arial"/>
      <w:b/>
      <w:color w:val="143462"/>
      <w:sz w:val="24"/>
    </w:rPr>
  </w:style>
  <w:style w:type="character" w:customStyle="1" w:styleId="Kop4Char">
    <w:name w:val="Kop 4 Char"/>
    <w:basedOn w:val="Standaardalinea-lettertype"/>
    <w:link w:val="Kop4"/>
    <w:uiPriority w:val="1"/>
    <w:rsid w:val="00AD7235"/>
    <w:rPr>
      <w:rFonts w:ascii="Arial" w:eastAsiaTheme="majorEastAsia" w:hAnsi="Arial" w:cstheme="majorBidi"/>
      <w:b/>
      <w:iCs/>
    </w:rPr>
  </w:style>
  <w:style w:type="character" w:customStyle="1" w:styleId="Kop5Char">
    <w:name w:val="Kop 5 Char"/>
    <w:basedOn w:val="Standaardalinea-lettertype"/>
    <w:link w:val="Kop5"/>
    <w:uiPriority w:val="1"/>
    <w:rsid w:val="003D1343"/>
    <w:rPr>
      <w:rFonts w:ascii="Arial" w:eastAsiaTheme="majorEastAsia" w:hAnsi="Arial" w:cstheme="majorBidi"/>
      <w:i/>
    </w:rPr>
  </w:style>
  <w:style w:type="character" w:customStyle="1" w:styleId="Kop6Char">
    <w:name w:val="Kop 6 Char"/>
    <w:basedOn w:val="Standaardalinea-lettertype"/>
    <w:link w:val="Kop6"/>
    <w:uiPriority w:val="10"/>
    <w:semiHidden/>
    <w:rsid w:val="00273099"/>
    <w:rPr>
      <w:rFonts w:ascii="Arial" w:eastAsiaTheme="majorEastAsia" w:hAnsi="Arial" w:cstheme="majorBidi"/>
    </w:rPr>
  </w:style>
  <w:style w:type="character" w:customStyle="1" w:styleId="Kop7Char">
    <w:name w:val="Kop 7 Char"/>
    <w:basedOn w:val="Standaardalinea-lettertype"/>
    <w:link w:val="Kop7"/>
    <w:uiPriority w:val="11"/>
    <w:rsid w:val="003D1343"/>
    <w:rPr>
      <w:rFonts w:ascii="Arial" w:eastAsiaTheme="majorEastAsia" w:hAnsi="Arial" w:cstheme="majorBidi"/>
      <w:iCs/>
    </w:rPr>
  </w:style>
  <w:style w:type="character" w:customStyle="1" w:styleId="Kop8Char">
    <w:name w:val="Kop 8 Char"/>
    <w:basedOn w:val="Standaardalinea-lettertype"/>
    <w:link w:val="Kop8"/>
    <w:uiPriority w:val="1"/>
    <w:semiHidden/>
    <w:rsid w:val="003D1343"/>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3D1343"/>
    <w:rPr>
      <w:rFonts w:ascii="Arial" w:eastAsiaTheme="majorEastAsia" w:hAnsi="Arial" w:cstheme="majorBidi"/>
      <w:iCs/>
      <w:color w:val="00A9F3"/>
      <w:szCs w:val="21"/>
    </w:rPr>
  </w:style>
  <w:style w:type="paragraph" w:styleId="Inhopg8">
    <w:name w:val="toc 8"/>
    <w:basedOn w:val="Standaard"/>
    <w:next w:val="Standaard"/>
    <w:autoRedefine/>
    <w:semiHidden/>
    <w:unhideWhenUsed/>
    <w:rsid w:val="003D1343"/>
    <w:pPr>
      <w:spacing w:after="100"/>
    </w:pPr>
  </w:style>
  <w:style w:type="paragraph" w:styleId="Inhopg9">
    <w:name w:val="toc 9"/>
    <w:basedOn w:val="Standaard"/>
    <w:next w:val="Standaard"/>
    <w:autoRedefine/>
    <w:semiHidden/>
    <w:unhideWhenUsed/>
    <w:rsid w:val="003D1343"/>
    <w:pPr>
      <w:spacing w:after="100"/>
    </w:pPr>
  </w:style>
  <w:style w:type="character" w:styleId="Intensievebenadrukking">
    <w:name w:val="Intense Emphasis"/>
    <w:basedOn w:val="Standaardalinea-lettertype"/>
    <w:unhideWhenUsed/>
    <w:rsid w:val="003D1343"/>
    <w:rPr>
      <w:i/>
      <w:iCs/>
      <w:color w:val="BF1821" w:themeColor="accent1" w:themeShade="BF"/>
    </w:rPr>
  </w:style>
  <w:style w:type="character" w:styleId="Intensieveverwijzing">
    <w:name w:val="Intense Reference"/>
    <w:basedOn w:val="Standaardalinea-lettertype"/>
    <w:unhideWhenUsed/>
    <w:rsid w:val="003D1343"/>
    <w:rPr>
      <w:b/>
      <w:bCs/>
      <w:smallCaps/>
      <w:color w:val="BF1821" w:themeColor="accent1" w:themeShade="BF"/>
      <w:spacing w:val="5"/>
    </w:rPr>
  </w:style>
  <w:style w:type="paragraph" w:customStyle="1" w:styleId="Introductie">
    <w:name w:val="Introductie"/>
    <w:basedOn w:val="Standaard"/>
    <w:next w:val="Standaard"/>
    <w:uiPriority w:val="2"/>
    <w:qFormat/>
    <w:rsid w:val="003D1343"/>
    <w:pPr>
      <w:keepLines/>
    </w:pPr>
    <w:rPr>
      <w:b/>
      <w:color w:val="143462"/>
      <w:lang w:val="fr-FR"/>
    </w:rPr>
  </w:style>
  <w:style w:type="paragraph" w:customStyle="1" w:styleId="Kader">
    <w:name w:val="Kader"/>
    <w:basedOn w:val="Standaard"/>
    <w:next w:val="Standaard"/>
    <w:uiPriority w:val="4"/>
    <w:qFormat/>
    <w:rsid w:val="003D1343"/>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pPr>
    <w:rPr>
      <w:rFonts w:eastAsiaTheme="majorEastAsia"/>
    </w:rPr>
  </w:style>
  <w:style w:type="paragraph" w:customStyle="1" w:styleId="Kadergeel">
    <w:name w:val="Kader geel"/>
    <w:basedOn w:val="Standaard"/>
    <w:next w:val="Standaard"/>
    <w:uiPriority w:val="4"/>
    <w:qFormat/>
    <w:rsid w:val="003D1343"/>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pPr>
    <w:rPr>
      <w:rFonts w:eastAsiaTheme="majorEastAsia"/>
    </w:rPr>
  </w:style>
  <w:style w:type="paragraph" w:customStyle="1" w:styleId="Kadergroen">
    <w:name w:val="Kader groen"/>
    <w:basedOn w:val="Standaard"/>
    <w:next w:val="Standaard"/>
    <w:uiPriority w:val="4"/>
    <w:qFormat/>
    <w:rsid w:val="003D1343"/>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pPr>
    <w:rPr>
      <w:rFonts w:eastAsiaTheme="majorEastAsia"/>
    </w:rPr>
  </w:style>
  <w:style w:type="paragraph" w:customStyle="1" w:styleId="Kaderlichtblauw">
    <w:name w:val="Kader lichtblauw"/>
    <w:basedOn w:val="Kadergeel"/>
    <w:next w:val="Standaard"/>
    <w:uiPriority w:val="4"/>
    <w:qFormat/>
    <w:rsid w:val="003D1343"/>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paragraph" w:customStyle="1" w:styleId="Kaderpaars">
    <w:name w:val="Kader paars"/>
    <w:basedOn w:val="Standaard"/>
    <w:next w:val="Standaard"/>
    <w:uiPriority w:val="4"/>
    <w:qFormat/>
    <w:rsid w:val="003D1343"/>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pPr>
    <w:rPr>
      <w:rFonts w:eastAsiaTheme="majorEastAsia"/>
      <w:color w:val="FFFFFF"/>
    </w:rPr>
  </w:style>
  <w:style w:type="paragraph" w:customStyle="1" w:styleId="Klein">
    <w:name w:val="Klein"/>
    <w:basedOn w:val="Standaard"/>
    <w:uiPriority w:val="17"/>
    <w:semiHidden/>
    <w:qFormat/>
    <w:rsid w:val="003D1343"/>
    <w:pPr>
      <w:spacing w:after="160"/>
    </w:pPr>
    <w:rPr>
      <w:sz w:val="16"/>
    </w:rPr>
  </w:style>
  <w:style w:type="paragraph" w:styleId="Kopvaninhoudsopgave">
    <w:name w:val="TOC Heading"/>
    <w:basedOn w:val="Kop2"/>
    <w:next w:val="Standaard"/>
    <w:uiPriority w:val="39"/>
    <w:semiHidden/>
    <w:rsid w:val="003D1343"/>
    <w:pPr>
      <w:outlineLvl w:val="9"/>
    </w:pPr>
    <w:rPr>
      <w:rFonts w:cstheme="majorBidi"/>
      <w:bCs/>
    </w:rPr>
  </w:style>
  <w:style w:type="paragraph" w:styleId="Koptekst">
    <w:name w:val="header"/>
    <w:basedOn w:val="Standaard"/>
    <w:link w:val="KoptekstChar"/>
    <w:uiPriority w:val="59"/>
    <w:semiHidden/>
    <w:rsid w:val="003D1343"/>
    <w:pPr>
      <w:tabs>
        <w:tab w:val="center" w:pos="4513"/>
        <w:tab w:val="right" w:pos="9026"/>
      </w:tabs>
      <w:spacing w:after="160"/>
    </w:pPr>
    <w:rPr>
      <w:sz w:val="16"/>
    </w:rPr>
  </w:style>
  <w:style w:type="character" w:customStyle="1" w:styleId="KoptekstChar">
    <w:name w:val="Koptekst Char"/>
    <w:basedOn w:val="Standaardalinea-lettertype"/>
    <w:link w:val="Koptekst"/>
    <w:uiPriority w:val="59"/>
    <w:semiHidden/>
    <w:rsid w:val="003D1343"/>
    <w:rPr>
      <w:rFonts w:ascii="Arial" w:hAnsi="Arial"/>
      <w:sz w:val="16"/>
    </w:rPr>
  </w:style>
  <w:style w:type="paragraph" w:styleId="Lijstalinea">
    <w:name w:val="List Paragraph"/>
    <w:basedOn w:val="Standaard"/>
    <w:uiPriority w:val="59"/>
    <w:rsid w:val="003D1343"/>
  </w:style>
  <w:style w:type="table" w:styleId="Lijsttabel7kleurrijk-Accent6">
    <w:name w:val="List Table 7 Colorful Accent 6"/>
    <w:basedOn w:val="Standaardtabel"/>
    <w:uiPriority w:val="52"/>
    <w:rsid w:val="003D1343"/>
    <w:rPr>
      <w:rFonts w:ascii="Arial" w:hAnsi="Arial"/>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ndertitel">
    <w:name w:val="Subtitle"/>
    <w:basedOn w:val="Standaard"/>
    <w:next w:val="Standaard"/>
    <w:link w:val="OndertitelChar"/>
    <w:uiPriority w:val="3"/>
    <w:qFormat/>
    <w:rsid w:val="00AD7235"/>
    <w:pPr>
      <w:numPr>
        <w:ilvl w:val="1"/>
      </w:numPr>
      <w:spacing w:after="300" w:line="375" w:lineRule="atLeast"/>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AD7235"/>
    <w:rPr>
      <w:rFonts w:ascii="Arial" w:eastAsiaTheme="minorEastAsia" w:hAnsi="Arial" w:cstheme="minorBidi"/>
      <w:b/>
      <w:color w:val="143462"/>
      <w:spacing w:val="15"/>
      <w:sz w:val="30"/>
      <w:szCs w:val="22"/>
    </w:rPr>
  </w:style>
  <w:style w:type="table" w:styleId="Onopgemaaktetabel1">
    <w:name w:val="Plain Table 1"/>
    <w:basedOn w:val="Standaardtabel"/>
    <w:uiPriority w:val="41"/>
    <w:rsid w:val="003D134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D1343"/>
    <w:pPr>
      <w:spacing w:line="280" w:lineRule="atLeast"/>
    </w:pPr>
    <w:rPr>
      <w:rFonts w:ascii="Arial" w:hAnsi="Arial"/>
    </w:rPr>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3D1343"/>
    <w:pPr>
      <w:spacing w:line="280" w:lineRule="atLeast"/>
    </w:pPr>
    <w:rPr>
      <w:rFonts w:ascii="Arial" w:hAnsi="Arial"/>
    </w:rPr>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D134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D134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aftoegankelijk">
    <w:name w:val="Paragraaf (toegankelijk)"/>
    <w:basedOn w:val="Standaard"/>
    <w:link w:val="ParagraaftoegankelijkChar"/>
    <w:uiPriority w:val="5"/>
    <w:qFormat/>
    <w:rsid w:val="003D1343"/>
  </w:style>
  <w:style w:type="character" w:customStyle="1" w:styleId="ParagraaftoegankelijkChar">
    <w:name w:val="Paragraaf (toegankelijk) Char"/>
    <w:basedOn w:val="Standaardalinea-lettertype"/>
    <w:link w:val="Paragraaftoegankelijk"/>
    <w:uiPriority w:val="5"/>
    <w:rsid w:val="003D1343"/>
    <w:rPr>
      <w:rFonts w:ascii="Arial" w:hAnsi="Arial"/>
    </w:rPr>
  </w:style>
  <w:style w:type="table" w:styleId="Rastertabel1licht-Accent1">
    <w:name w:val="Grid Table 1 Light Accent 1"/>
    <w:basedOn w:val="Standaardtabel"/>
    <w:uiPriority w:val="46"/>
    <w:rsid w:val="003D1343"/>
    <w:pPr>
      <w:spacing w:line="280" w:lineRule="atLeast"/>
    </w:pPr>
    <w:rPr>
      <w:rFonts w:ascii="Arial" w:hAnsi="Arial"/>
    </w:rPr>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uiPriority w:val="6"/>
    <w:unhideWhenUsed/>
    <w:rsid w:val="003D1343"/>
  </w:style>
  <w:style w:type="table" w:styleId="Tabelraster">
    <w:name w:val="Table Grid"/>
    <w:basedOn w:val="Standaardtabel"/>
    <w:rsid w:val="003D134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D134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3"/>
    <w:semiHidden/>
    <w:qFormat/>
    <w:rsid w:val="003D1343"/>
    <w:pPr>
      <w:keepNext/>
      <w:keepLines/>
      <w:spacing w:after="600" w:line="600" w:lineRule="exact"/>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CD6097"/>
    <w:rPr>
      <w:rFonts w:ascii="Arial" w:eastAsiaTheme="majorEastAsia" w:hAnsi="Arial" w:cstheme="majorBidi"/>
      <w:b/>
      <w:color w:val="143462"/>
      <w:kern w:val="32"/>
      <w:sz w:val="60"/>
      <w:szCs w:val="56"/>
    </w:rPr>
  </w:style>
  <w:style w:type="numbering" w:customStyle="1" w:styleId="VNGGenummerdekoppen2tm6">
    <w:name w:val="VNG Genummerde koppen 2 t/m 6"/>
    <w:uiPriority w:val="99"/>
    <w:rsid w:val="003D1343"/>
    <w:pPr>
      <w:numPr>
        <w:numId w:val="1"/>
      </w:numPr>
    </w:pPr>
  </w:style>
  <w:style w:type="numbering" w:customStyle="1" w:styleId="VNGGenummerdelijst">
    <w:name w:val="VNG Genummerde lijst"/>
    <w:uiPriority w:val="99"/>
    <w:rsid w:val="003D1343"/>
    <w:pPr>
      <w:numPr>
        <w:numId w:val="2"/>
      </w:numPr>
    </w:pPr>
  </w:style>
  <w:style w:type="numbering" w:customStyle="1" w:styleId="VNGOngenummerdelijst">
    <w:name w:val="VNG Ongenummerde lijst"/>
    <w:uiPriority w:val="99"/>
    <w:rsid w:val="003D1343"/>
    <w:pPr>
      <w:numPr>
        <w:numId w:val="3"/>
      </w:numPr>
    </w:pPr>
  </w:style>
  <w:style w:type="table" w:customStyle="1" w:styleId="VNGtabel">
    <w:name w:val="VNG tabel"/>
    <w:basedOn w:val="Standaardtabel"/>
    <w:uiPriority w:val="99"/>
    <w:rsid w:val="003D1343"/>
    <w:pPr>
      <w:keepLines/>
      <w:suppressAutoHyphens/>
      <w:spacing w:before="100" w:beforeAutospacing="1" w:after="100" w:afterAutospacing="1" w:line="288" w:lineRule="auto"/>
      <w:contextualSpacing/>
    </w:pPr>
    <w:rPr>
      <w:rFonts w:ascii="Arial" w:hAnsi="Arial"/>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table" w:customStyle="1" w:styleId="VNGtabelgeel">
    <w:name w:val="VNG tabel geel"/>
    <w:basedOn w:val="VNGtabel"/>
    <w:uiPriority w:val="99"/>
    <w:rsid w:val="003D1343"/>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3D1343"/>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lichtblauw">
    <w:name w:val="VNG tabel lichtblauw"/>
    <w:basedOn w:val="VNGtabel"/>
    <w:uiPriority w:val="99"/>
    <w:rsid w:val="003D1343"/>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paars">
    <w:name w:val="VNG tabel paars"/>
    <w:basedOn w:val="VNGtabel"/>
    <w:uiPriority w:val="99"/>
    <w:rsid w:val="003D1343"/>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character" w:styleId="Voetnootmarkering">
    <w:name w:val="footnote reference"/>
    <w:basedOn w:val="Standaardalinea-lettertype"/>
    <w:semiHidden/>
    <w:unhideWhenUsed/>
    <w:rsid w:val="003D1343"/>
    <w:rPr>
      <w:vertAlign w:val="superscript"/>
    </w:rPr>
  </w:style>
  <w:style w:type="paragraph" w:styleId="Voetnoottekst">
    <w:name w:val="footnote text"/>
    <w:basedOn w:val="Standaard"/>
    <w:link w:val="VoetnoottekstChar"/>
    <w:semiHidden/>
    <w:unhideWhenUsed/>
    <w:rsid w:val="003D1343"/>
    <w:pPr>
      <w:spacing w:line="240" w:lineRule="auto"/>
    </w:pPr>
  </w:style>
  <w:style w:type="character" w:customStyle="1" w:styleId="VoetnoottekstChar">
    <w:name w:val="Voetnoottekst Char"/>
    <w:basedOn w:val="Standaardalinea-lettertype"/>
    <w:link w:val="Voetnoottekst"/>
    <w:semiHidden/>
    <w:rsid w:val="003D1343"/>
    <w:rPr>
      <w:rFonts w:ascii="Arial" w:hAnsi="Arial"/>
    </w:rPr>
  </w:style>
  <w:style w:type="paragraph" w:styleId="Voettekst">
    <w:name w:val="footer"/>
    <w:basedOn w:val="Standaard"/>
    <w:link w:val="VoettekstChar"/>
    <w:uiPriority w:val="59"/>
    <w:semiHidden/>
    <w:rsid w:val="003D1343"/>
    <w:pPr>
      <w:tabs>
        <w:tab w:val="center" w:pos="4513"/>
        <w:tab w:val="right" w:pos="9026"/>
      </w:tabs>
      <w:spacing w:after="250"/>
    </w:pPr>
    <w:rPr>
      <w:sz w:val="16"/>
    </w:rPr>
  </w:style>
  <w:style w:type="character" w:customStyle="1" w:styleId="VoettekstChar">
    <w:name w:val="Voettekst Char"/>
    <w:basedOn w:val="Standaardalinea-lettertype"/>
    <w:link w:val="Voettekst"/>
    <w:uiPriority w:val="59"/>
    <w:semiHidden/>
    <w:rsid w:val="003D134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vng.sharepoint.com/sites/Sjablonen/VNGsjablonen/1.%20VNG/Leegsjabloon.dotx" TargetMode="External"/></Relationships>
</file>

<file path=word/theme/theme1.xml><?xml version="1.0" encoding="utf-8"?>
<a:theme xmlns:a="http://schemas.openxmlformats.org/drawingml/2006/main" name="Office-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6" ma:contentTypeDescription="Een nieuw document maken." ma:contentTypeScope="" ma:versionID="d3bf04d88ba9e5924990c4f1006d748c">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b0ffc898946a7ca879d0a0b486247b74"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16316f4-7d7d-4bbe-b21a-03516e18da2c}" ma:internalName="TaxCatchAll" ma:showField="CatchAllData" ma:web="38570855-c4d2-4323-b3fd-b0c93b843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570855-c4d2-4323-b3fd-b0c93b84358b" xsi:nil="true"/>
    <lcf76f155ced4ddcb4097134ff3c332f xmlns="46f13ab7-f420-4d4d-aa04-1573c2530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4FD207-F50D-4F75-AA98-6FD2093A8129}"/>
</file>

<file path=customXml/itemProps2.xml><?xml version="1.0" encoding="utf-8"?>
<ds:datastoreItem xmlns:ds="http://schemas.openxmlformats.org/officeDocument/2006/customXml" ds:itemID="{FA2808A1-2D81-430E-BA40-477230BAA60D}">
  <ds:schemaRefs>
    <ds:schemaRef ds:uri="http://schemas.openxmlformats.org/officeDocument/2006/bibliography"/>
  </ds:schemaRefs>
</ds:datastoreItem>
</file>

<file path=customXml/itemProps3.xml><?xml version="1.0" encoding="utf-8"?>
<ds:datastoreItem xmlns:ds="http://schemas.openxmlformats.org/officeDocument/2006/customXml" ds:itemID="{18953867-5670-4D5D-9504-DA5A99AF4DD0}">
  <ds:schemaRefs>
    <ds:schemaRef ds:uri="http://schemas.microsoft.com/sharepoint/v3/contenttype/forms"/>
  </ds:schemaRefs>
</ds:datastoreItem>
</file>

<file path=customXml/itemProps4.xml><?xml version="1.0" encoding="utf-8"?>
<ds:datastoreItem xmlns:ds="http://schemas.openxmlformats.org/officeDocument/2006/customXml" ds:itemID="{A8B6230E-E094-49AE-833E-9CDCB13443A0}"/>
</file>

<file path=docProps/app.xml><?xml version="1.0" encoding="utf-8"?>
<Properties xmlns="http://schemas.openxmlformats.org/officeDocument/2006/extended-properties" xmlns:vt="http://schemas.openxmlformats.org/officeDocument/2006/docPropsVTypes">
  <Template>Leegsjabloon</Template>
  <TotalTime>1</TotalTime>
  <Pages>5</Pages>
  <Words>2019</Words>
  <Characters>11110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13103</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Henk Kooistra</dc:creator>
  <cp:lastModifiedBy>Henk Kooistra</cp:lastModifiedBy>
  <cp:revision>2</cp:revision>
  <cp:lastPrinted>2024-12-11T11:06:00Z</cp:lastPrinted>
  <dcterms:created xsi:type="dcterms:W3CDTF">2025-06-30T14:18:00Z</dcterms:created>
  <dcterms:modified xsi:type="dcterms:W3CDTF">2025-06-30T14:19:00Z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ies>
</file>