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E5EA" w14:textId="311596F5" w:rsidR="007D5D05" w:rsidRPr="007D5D05" w:rsidRDefault="007D5D05" w:rsidP="00E14ADB">
      <w:pPr>
        <w:rPr>
          <w:rFonts w:eastAsiaTheme="majorEastAsia"/>
          <w:b/>
          <w:bCs/>
        </w:rPr>
      </w:pPr>
      <w:r w:rsidRPr="007D5D05">
        <w:rPr>
          <w:rFonts w:eastAsiaTheme="majorEastAsia"/>
          <w:b/>
          <w:bCs/>
        </w:rPr>
        <w:t>Was-wordt-tabel wijziging Model</w:t>
      </w:r>
      <w:r w:rsidR="004362F8">
        <w:rPr>
          <w:rFonts w:eastAsiaTheme="majorEastAsia"/>
          <w:b/>
          <w:bCs/>
        </w:rPr>
        <w:t xml:space="preserve"> V</w:t>
      </w:r>
      <w:r w:rsidRPr="007D5D05">
        <w:rPr>
          <w:rFonts w:eastAsiaTheme="majorEastAsia"/>
          <w:b/>
          <w:bCs/>
        </w:rPr>
        <w:t>erordening lijkbezorgingsrechten</w:t>
      </w:r>
      <w:r>
        <w:rPr>
          <w:rFonts w:eastAsiaTheme="majorEastAsia"/>
          <w:b/>
          <w:bCs/>
        </w:rPr>
        <w:t xml:space="preserve"> (01-0</w:t>
      </w:r>
      <w:r w:rsidR="003D6239">
        <w:rPr>
          <w:rFonts w:eastAsiaTheme="majorEastAsia"/>
          <w:b/>
          <w:bCs/>
        </w:rPr>
        <w:t>2</w:t>
      </w:r>
      <w:r>
        <w:rPr>
          <w:rFonts w:eastAsiaTheme="majorEastAsia"/>
          <w:b/>
          <w:bCs/>
        </w:rPr>
        <w:t>-2024)</w:t>
      </w:r>
    </w:p>
    <w:p w14:paraId="572B80E9" w14:textId="77777777" w:rsidR="007D5D05" w:rsidRDefault="007D5D05" w:rsidP="00E14ADB">
      <w:pPr>
        <w:rPr>
          <w:rFonts w:eastAsiaTheme="majorEastAsia"/>
        </w:rPr>
      </w:pPr>
    </w:p>
    <w:tbl>
      <w:tblPr>
        <w:tblStyle w:val="Tabelraster1"/>
        <w:tblW w:w="9209" w:type="dxa"/>
        <w:tblLook w:val="04A0" w:firstRow="1" w:lastRow="0" w:firstColumn="1" w:lastColumn="0" w:noHBand="0" w:noVBand="1"/>
      </w:tblPr>
      <w:tblGrid>
        <w:gridCol w:w="9209"/>
      </w:tblGrid>
      <w:tr w:rsidR="007D5D05" w:rsidRPr="00A209AB" w14:paraId="2A8881E0" w14:textId="77777777" w:rsidTr="00420BC4">
        <w:trPr>
          <w:trHeight w:val="988"/>
        </w:trPr>
        <w:tc>
          <w:tcPr>
            <w:tcW w:w="9209" w:type="dxa"/>
            <w:tcBorders>
              <w:top w:val="single" w:sz="4" w:space="0" w:color="auto"/>
              <w:left w:val="single" w:sz="4" w:space="0" w:color="auto"/>
              <w:bottom w:val="single" w:sz="4" w:space="0" w:color="auto"/>
              <w:right w:val="single" w:sz="4" w:space="0" w:color="auto"/>
            </w:tcBorders>
            <w:hideMark/>
          </w:tcPr>
          <w:p w14:paraId="2A5D1B3D" w14:textId="77777777" w:rsidR="007D5D05" w:rsidRPr="00A209AB" w:rsidRDefault="007D5D05" w:rsidP="005A5282">
            <w:pPr>
              <w:tabs>
                <w:tab w:val="left" w:pos="6570"/>
              </w:tabs>
              <w:rPr>
                <w:rFonts w:cs="Arial"/>
                <w:b/>
                <w:bCs/>
              </w:rPr>
            </w:pPr>
            <w:r w:rsidRPr="00A209AB">
              <w:rPr>
                <w:rFonts w:cs="Arial"/>
                <w:b/>
                <w:bCs/>
              </w:rPr>
              <w:t>Leeswijzer modelbepalingen</w:t>
            </w:r>
          </w:p>
          <w:p w14:paraId="44B9EF2B" w14:textId="3FC8865B" w:rsidR="00420BC4" w:rsidRPr="00420BC4" w:rsidRDefault="007D5D05" w:rsidP="00420BC4">
            <w:pPr>
              <w:rPr>
                <w:rFonts w:cs="Arial"/>
                <w:b/>
                <w:bCs/>
              </w:rPr>
            </w:pPr>
            <w:r w:rsidRPr="00A209AB">
              <w:rPr>
                <w:rFonts w:cs="Arial"/>
              </w:rPr>
              <w:t xml:space="preserve">In de ‘bestaande tekst’ zijn de woorden en leestekens </w:t>
            </w:r>
            <w:r>
              <w:rPr>
                <w:rFonts w:cs="Arial"/>
              </w:rPr>
              <w:t xml:space="preserve">die worden geschrapt </w:t>
            </w:r>
            <w:r w:rsidRPr="00A209AB">
              <w:rPr>
                <w:rFonts w:cs="Arial"/>
                <w:i/>
              </w:rPr>
              <w:t>cursief</w:t>
            </w:r>
            <w:r w:rsidRPr="00A209AB">
              <w:rPr>
                <w:rFonts w:cs="Arial"/>
              </w:rPr>
              <w:t xml:space="preserve"> gezet. </w:t>
            </w:r>
            <w:r w:rsidR="00420BC4" w:rsidRPr="00420BC4">
              <w:rPr>
                <w:rFonts w:cs="Arial"/>
              </w:rPr>
              <w:t xml:space="preserve">In de ‘nieuwe tekst’ zijn de nieuwe woorden en leestekens </w:t>
            </w:r>
            <w:r w:rsidR="00420BC4" w:rsidRPr="00420BC4">
              <w:rPr>
                <w:rFonts w:cs="Arial"/>
                <w:b/>
              </w:rPr>
              <w:t>vet</w:t>
            </w:r>
            <w:r w:rsidR="00420BC4" w:rsidRPr="00420BC4">
              <w:rPr>
                <w:rFonts w:cs="Arial"/>
              </w:rPr>
              <w:t xml:space="preserve"> gedrukt.</w:t>
            </w:r>
          </w:p>
          <w:p w14:paraId="50EACD00" w14:textId="2C192548" w:rsidR="007D5D05" w:rsidRPr="00A209AB" w:rsidRDefault="007D5D05" w:rsidP="005A5282">
            <w:pPr>
              <w:rPr>
                <w:rFonts w:cs="Arial"/>
                <w:b/>
                <w:bCs/>
              </w:rPr>
            </w:pPr>
          </w:p>
          <w:p w14:paraId="5AC74AAC" w14:textId="77777777" w:rsidR="007D5D05" w:rsidRPr="00A209AB" w:rsidRDefault="007D5D05" w:rsidP="005A5282">
            <w:pPr>
              <w:rPr>
                <w:rFonts w:cs="Arial"/>
                <w:b/>
                <w:bCs/>
              </w:rPr>
            </w:pPr>
          </w:p>
        </w:tc>
      </w:tr>
    </w:tbl>
    <w:p w14:paraId="117F0752" w14:textId="77777777" w:rsidR="007D5D05" w:rsidRDefault="007D5D05" w:rsidP="00E14ADB">
      <w:pPr>
        <w:rPr>
          <w:rFonts w:eastAsiaTheme="majorEastAsia"/>
        </w:rPr>
      </w:pPr>
    </w:p>
    <w:p w14:paraId="4DAA22C0" w14:textId="5D8638E6" w:rsidR="004362F8" w:rsidRDefault="004362F8" w:rsidP="00E14ADB">
      <w:pPr>
        <w:rPr>
          <w:rFonts w:eastAsiaTheme="majorEastAsia"/>
        </w:rPr>
      </w:pPr>
      <w:r>
        <w:rPr>
          <w:rFonts w:eastAsiaTheme="majorEastAsia"/>
        </w:rPr>
        <w:t>Tarieventabel</w:t>
      </w:r>
    </w:p>
    <w:p w14:paraId="537326AB" w14:textId="77777777" w:rsidR="004362F8" w:rsidRDefault="004362F8" w:rsidP="00E14ADB">
      <w:pPr>
        <w:rPr>
          <w:rFonts w:eastAsiaTheme="majorEastAsia"/>
        </w:rPr>
      </w:pPr>
    </w:p>
    <w:tbl>
      <w:tblPr>
        <w:tblStyle w:val="VNGtabelmiddenblauw"/>
        <w:tblW w:w="0" w:type="auto"/>
        <w:tblLook w:val="04A0" w:firstRow="1" w:lastRow="0" w:firstColumn="1" w:lastColumn="0" w:noHBand="0" w:noVBand="1"/>
      </w:tblPr>
      <w:tblGrid>
        <w:gridCol w:w="4584"/>
        <w:gridCol w:w="4584"/>
      </w:tblGrid>
      <w:tr w:rsidR="007D5D05" w14:paraId="361D393D" w14:textId="77777777" w:rsidTr="007D5D05">
        <w:trPr>
          <w:cnfStyle w:val="100000000000" w:firstRow="1" w:lastRow="0" w:firstColumn="0" w:lastColumn="0" w:oddVBand="0" w:evenVBand="0" w:oddHBand="0" w:evenHBand="0" w:firstRowFirstColumn="0" w:firstRowLastColumn="0" w:lastRowFirstColumn="0" w:lastRowLastColumn="0"/>
        </w:trPr>
        <w:tc>
          <w:tcPr>
            <w:tcW w:w="4584" w:type="dxa"/>
          </w:tcPr>
          <w:p w14:paraId="7EF95F4A" w14:textId="5DBBC253" w:rsidR="007D5D05" w:rsidRDefault="007D5D05" w:rsidP="00E14ADB">
            <w:pPr>
              <w:rPr>
                <w:rFonts w:eastAsiaTheme="majorEastAsia"/>
              </w:rPr>
            </w:pPr>
            <w:r>
              <w:rPr>
                <w:rFonts w:eastAsiaTheme="majorEastAsia"/>
              </w:rPr>
              <w:t>Bestaand</w:t>
            </w:r>
          </w:p>
        </w:tc>
        <w:tc>
          <w:tcPr>
            <w:tcW w:w="4584" w:type="dxa"/>
          </w:tcPr>
          <w:p w14:paraId="3FC9A71F" w14:textId="46698020" w:rsidR="007D5D05" w:rsidRDefault="007D5D05" w:rsidP="00E14ADB">
            <w:pPr>
              <w:rPr>
                <w:rFonts w:eastAsiaTheme="majorEastAsia"/>
              </w:rPr>
            </w:pPr>
            <w:r>
              <w:rPr>
                <w:rFonts w:eastAsiaTheme="majorEastAsia"/>
              </w:rPr>
              <w:t>Nieuw</w:t>
            </w:r>
          </w:p>
        </w:tc>
      </w:tr>
      <w:tr w:rsidR="007D5D05" w14:paraId="3348A711" w14:textId="77777777" w:rsidTr="00842519">
        <w:trPr>
          <w:cantSplit w:val="0"/>
          <w:trHeight w:val="5840"/>
        </w:trPr>
        <w:tc>
          <w:tcPr>
            <w:tcW w:w="4584" w:type="dxa"/>
          </w:tcPr>
          <w:p w14:paraId="5FF05A45" w14:textId="77777777" w:rsidR="007D5D05" w:rsidRPr="007D5D05" w:rsidRDefault="007D5D05" w:rsidP="007D5D05">
            <w:pPr>
              <w:rPr>
                <w:rFonts w:eastAsiaTheme="majorEastAsia"/>
                <w:b/>
              </w:rPr>
            </w:pPr>
            <w:r w:rsidRPr="007D5D05">
              <w:rPr>
                <w:rFonts w:eastAsiaTheme="majorEastAsia"/>
                <w:b/>
              </w:rPr>
              <w:t>Hoofdstuk 6 Grafbedekking en onderhoud</w:t>
            </w:r>
          </w:p>
          <w:p w14:paraId="22C3E83A" w14:textId="77777777" w:rsidR="007D5D05" w:rsidRPr="007D5D05" w:rsidRDefault="007D5D05" w:rsidP="007D5D05">
            <w:pPr>
              <w:rPr>
                <w:rFonts w:eastAsiaTheme="majorEastAsia"/>
              </w:rPr>
            </w:pPr>
            <w:r w:rsidRPr="007D5D05">
              <w:rPr>
                <w:rFonts w:eastAsiaTheme="majorEastAsia"/>
              </w:rPr>
              <w:t xml:space="preserve">6.1 Voor het </w:t>
            </w:r>
            <w:r w:rsidRPr="00420BC4">
              <w:rPr>
                <w:rFonts w:eastAsiaTheme="majorEastAsia"/>
                <w:i/>
                <w:iCs/>
              </w:rPr>
              <w:t>afgeven van een vergunning tot het aanbrengen</w:t>
            </w:r>
            <w:r w:rsidRPr="007D5D05">
              <w:rPr>
                <w:rFonts w:eastAsiaTheme="majorEastAsia"/>
              </w:rPr>
              <w:t xml:space="preserve"> van een grafkelder</w:t>
            </w:r>
            <w:r w:rsidRPr="007D5D05">
              <w:rPr>
                <w:rFonts w:eastAsiaTheme="majorEastAsia"/>
                <w:i/>
                <w:iCs/>
              </w:rPr>
              <w:t>, als bedoeld in artikel [</w:t>
            </w:r>
            <w:r w:rsidRPr="007D5D05">
              <w:rPr>
                <w:rFonts w:eastAsiaTheme="majorEastAsia"/>
                <w:b/>
                <w:i/>
                <w:iCs/>
              </w:rPr>
              <w:t>16</w:t>
            </w:r>
            <w:r w:rsidRPr="007D5D05">
              <w:rPr>
                <w:rFonts w:eastAsiaTheme="majorEastAsia"/>
                <w:i/>
                <w:iCs/>
              </w:rPr>
              <w:t>] van de [</w:t>
            </w:r>
            <w:r w:rsidRPr="007D5D05">
              <w:rPr>
                <w:rFonts w:eastAsiaTheme="majorEastAsia"/>
                <w:b/>
                <w:i/>
                <w:iCs/>
              </w:rPr>
              <w:t>Beheersverordening gemeentelijke begraafplaats[en] [gemeentenaam en eventueel jaartal]</w:t>
            </w:r>
            <w:r w:rsidRPr="007D5D05">
              <w:rPr>
                <w:rFonts w:eastAsiaTheme="majorEastAsia"/>
                <w:i/>
                <w:iCs/>
              </w:rPr>
              <w:t>],</w:t>
            </w:r>
            <w:r w:rsidRPr="007D5D05">
              <w:rPr>
                <w:rFonts w:eastAsiaTheme="majorEastAsia"/>
              </w:rPr>
              <w:t xml:space="preserve"> wordt geheven: € [</w:t>
            </w:r>
            <w:r w:rsidRPr="007D5D05">
              <w:rPr>
                <w:rFonts w:eastAsiaTheme="majorEastAsia"/>
                <w:b/>
              </w:rPr>
              <w:t>...</w:t>
            </w:r>
            <w:r w:rsidRPr="007D5D05">
              <w:rPr>
                <w:rFonts w:eastAsiaTheme="majorEastAsia"/>
              </w:rPr>
              <w:t>].</w:t>
            </w:r>
          </w:p>
          <w:p w14:paraId="50B0C6C5" w14:textId="77777777" w:rsidR="007D5D05" w:rsidRPr="007D5D05" w:rsidRDefault="007D5D05" w:rsidP="007D5D05">
            <w:pPr>
              <w:rPr>
                <w:rFonts w:eastAsiaTheme="majorEastAsia"/>
              </w:rPr>
            </w:pPr>
            <w:r w:rsidRPr="007D5D05">
              <w:rPr>
                <w:rFonts w:eastAsiaTheme="majorEastAsia"/>
              </w:rPr>
              <w:t xml:space="preserve">6.2 Voor het </w:t>
            </w:r>
            <w:r w:rsidRPr="00420BC4">
              <w:rPr>
                <w:rFonts w:eastAsiaTheme="majorEastAsia"/>
                <w:i/>
                <w:iCs/>
              </w:rPr>
              <w:t>afgeven van een vergunning voor het hebben</w:t>
            </w:r>
            <w:r w:rsidRPr="007D5D05">
              <w:rPr>
                <w:rFonts w:eastAsiaTheme="majorEastAsia"/>
              </w:rPr>
              <w:t xml:space="preserve"> van een grafbedekking </w:t>
            </w:r>
            <w:r w:rsidRPr="007D5D05">
              <w:rPr>
                <w:rFonts w:eastAsiaTheme="majorEastAsia"/>
                <w:i/>
                <w:iCs/>
              </w:rPr>
              <w:t>als bedoeld in artikel [</w:t>
            </w:r>
            <w:r w:rsidRPr="007D5D05">
              <w:rPr>
                <w:rFonts w:eastAsiaTheme="majorEastAsia"/>
                <w:b/>
                <w:i/>
                <w:iCs/>
              </w:rPr>
              <w:t>19</w:t>
            </w:r>
            <w:r w:rsidRPr="007D5D05">
              <w:rPr>
                <w:rFonts w:eastAsiaTheme="majorEastAsia"/>
                <w:i/>
                <w:iCs/>
              </w:rPr>
              <w:t>] van de [</w:t>
            </w:r>
            <w:r w:rsidRPr="007D5D05">
              <w:rPr>
                <w:rFonts w:eastAsiaTheme="majorEastAsia"/>
                <w:b/>
                <w:i/>
                <w:iCs/>
              </w:rPr>
              <w:t>Beheersverordening gemeentelijke begraafplaats[en] [gemeentenaam en eventueel jaartal]</w:t>
            </w:r>
            <w:r w:rsidRPr="007D5D05">
              <w:rPr>
                <w:rFonts w:eastAsiaTheme="majorEastAsia"/>
                <w:i/>
                <w:iCs/>
              </w:rPr>
              <w:t>]</w:t>
            </w:r>
            <w:r w:rsidRPr="007D5D05">
              <w:rPr>
                <w:rFonts w:eastAsiaTheme="majorEastAsia"/>
              </w:rPr>
              <w:t xml:space="preserve"> wordt geheven:</w:t>
            </w:r>
          </w:p>
          <w:p w14:paraId="28C65B45" w14:textId="3EE9CE36" w:rsidR="007D5D05" w:rsidRPr="007D5D05" w:rsidRDefault="007D5D05" w:rsidP="007D5D05">
            <w:pPr>
              <w:ind w:left="306"/>
              <w:rPr>
                <w:rFonts w:eastAsiaTheme="majorEastAsia"/>
              </w:rPr>
            </w:pPr>
            <w:r w:rsidRPr="007D5D05">
              <w:rPr>
                <w:rFonts w:eastAsiaTheme="majorEastAsia"/>
              </w:rPr>
              <w:t>6.2.1 voor gedenktekens of kruisen, per gedenkteken of kruis € [</w:t>
            </w:r>
            <w:r w:rsidRPr="007D5D05">
              <w:rPr>
                <w:rFonts w:eastAsiaTheme="majorEastAsia"/>
                <w:b/>
              </w:rPr>
              <w:t>...</w:t>
            </w:r>
            <w:r w:rsidRPr="007D5D05">
              <w:rPr>
                <w:rFonts w:eastAsiaTheme="majorEastAsia"/>
              </w:rPr>
              <w:t>];</w:t>
            </w:r>
          </w:p>
          <w:p w14:paraId="5CA82887" w14:textId="2A98CAAE" w:rsidR="007D5D05" w:rsidRPr="007D5D05" w:rsidRDefault="007D5D05" w:rsidP="007D5D05">
            <w:pPr>
              <w:ind w:left="306"/>
              <w:rPr>
                <w:rFonts w:eastAsiaTheme="majorEastAsia"/>
              </w:rPr>
            </w:pPr>
            <w:r w:rsidRPr="007D5D05">
              <w:rPr>
                <w:rFonts w:eastAsiaTheme="majorEastAsia"/>
              </w:rPr>
              <w:t>6.2.2 voor een zerk € [</w:t>
            </w:r>
            <w:r w:rsidRPr="007D5D05">
              <w:rPr>
                <w:rFonts w:eastAsiaTheme="majorEastAsia"/>
                <w:b/>
              </w:rPr>
              <w:t>...</w:t>
            </w:r>
            <w:r w:rsidRPr="007D5D05">
              <w:rPr>
                <w:rFonts w:eastAsiaTheme="majorEastAsia"/>
              </w:rPr>
              <w:t>];</w:t>
            </w:r>
          </w:p>
          <w:p w14:paraId="3A27A14E" w14:textId="42A43F9D" w:rsidR="007D5D05" w:rsidRPr="007D5D05" w:rsidRDefault="007D5D05" w:rsidP="007D5D05">
            <w:pPr>
              <w:ind w:left="306"/>
              <w:rPr>
                <w:rFonts w:eastAsiaTheme="majorEastAsia"/>
              </w:rPr>
            </w:pPr>
            <w:r w:rsidRPr="007D5D05">
              <w:rPr>
                <w:rFonts w:eastAsiaTheme="majorEastAsia"/>
              </w:rPr>
              <w:t>6.2.3 voor een graftuin € [</w:t>
            </w:r>
            <w:r w:rsidRPr="007D5D05">
              <w:rPr>
                <w:rFonts w:eastAsiaTheme="majorEastAsia"/>
                <w:b/>
              </w:rPr>
              <w:t>...</w:t>
            </w:r>
            <w:r w:rsidRPr="007D5D05">
              <w:rPr>
                <w:rFonts w:eastAsiaTheme="majorEastAsia"/>
              </w:rPr>
              <w:t>];</w:t>
            </w:r>
          </w:p>
          <w:p w14:paraId="1D63F425" w14:textId="32295209" w:rsidR="007D5D05" w:rsidRPr="007D5D05" w:rsidRDefault="007D5D05" w:rsidP="007D5D05">
            <w:pPr>
              <w:ind w:left="306"/>
              <w:rPr>
                <w:rFonts w:eastAsiaTheme="majorEastAsia"/>
              </w:rPr>
            </w:pPr>
            <w:r w:rsidRPr="007D5D05">
              <w:rPr>
                <w:rFonts w:eastAsiaTheme="majorEastAsia"/>
              </w:rPr>
              <w:t>6.2.4 voor bomen, per boom € [</w:t>
            </w:r>
            <w:r w:rsidRPr="007D5D05">
              <w:rPr>
                <w:rFonts w:eastAsiaTheme="majorEastAsia"/>
                <w:b/>
              </w:rPr>
              <w:t>...</w:t>
            </w:r>
            <w:r w:rsidRPr="007D5D05">
              <w:rPr>
                <w:rFonts w:eastAsiaTheme="majorEastAsia"/>
              </w:rPr>
              <w:t>];</w:t>
            </w:r>
          </w:p>
          <w:p w14:paraId="1E99FBDF" w14:textId="763D019A" w:rsidR="007D5D05" w:rsidRPr="007D5D05" w:rsidRDefault="007D5D05" w:rsidP="007D5D05">
            <w:pPr>
              <w:ind w:left="306"/>
              <w:rPr>
                <w:rFonts w:eastAsiaTheme="majorEastAsia"/>
              </w:rPr>
            </w:pPr>
            <w:r w:rsidRPr="007D5D05">
              <w:rPr>
                <w:rFonts w:eastAsiaTheme="majorEastAsia"/>
              </w:rPr>
              <w:t>6.2.5 voor heesters en andere gewassen € [</w:t>
            </w:r>
            <w:r w:rsidRPr="007D5D05">
              <w:rPr>
                <w:rFonts w:eastAsiaTheme="majorEastAsia"/>
                <w:b/>
              </w:rPr>
              <w:t>...</w:t>
            </w:r>
            <w:r w:rsidRPr="007D5D05">
              <w:rPr>
                <w:rFonts w:eastAsiaTheme="majorEastAsia"/>
              </w:rPr>
              <w:t>].</w:t>
            </w:r>
          </w:p>
          <w:p w14:paraId="146057FB" w14:textId="77777777" w:rsidR="007D5D05" w:rsidRPr="007D5D05" w:rsidRDefault="007D5D05" w:rsidP="007D5D05">
            <w:pPr>
              <w:rPr>
                <w:rFonts w:eastAsiaTheme="majorEastAsia"/>
              </w:rPr>
            </w:pPr>
            <w:r w:rsidRPr="007D5D05">
              <w:rPr>
                <w:rFonts w:eastAsiaTheme="majorEastAsia"/>
              </w:rPr>
              <w:t>6.3 Voor het door of vanwege de gemeente onderhouden van de voorwerpen, bedoeld in de onderdelen 6.1 en 6.2, wordt geheven per jaar:</w:t>
            </w:r>
          </w:p>
          <w:p w14:paraId="4F1BF3FA" w14:textId="1D736516" w:rsidR="007D5D05" w:rsidRPr="007D5D05" w:rsidRDefault="007D5D05" w:rsidP="007D5D05">
            <w:pPr>
              <w:ind w:left="306"/>
              <w:rPr>
                <w:rFonts w:eastAsiaTheme="majorEastAsia"/>
              </w:rPr>
            </w:pPr>
            <w:r w:rsidRPr="007D5D05">
              <w:rPr>
                <w:rFonts w:eastAsiaTheme="majorEastAsia"/>
              </w:rPr>
              <w:t>6.3.1 voor een grafkelder € [</w:t>
            </w:r>
            <w:r w:rsidRPr="007D5D05">
              <w:rPr>
                <w:rFonts w:eastAsiaTheme="majorEastAsia"/>
                <w:b/>
              </w:rPr>
              <w:t>...</w:t>
            </w:r>
            <w:r w:rsidRPr="007D5D05">
              <w:rPr>
                <w:rFonts w:eastAsiaTheme="majorEastAsia"/>
              </w:rPr>
              <w:t>];</w:t>
            </w:r>
          </w:p>
          <w:p w14:paraId="7E6B95B5" w14:textId="6EF9C572" w:rsidR="007D5D05" w:rsidRPr="007D5D05" w:rsidRDefault="007D5D05" w:rsidP="007D5D05">
            <w:pPr>
              <w:ind w:left="306"/>
              <w:rPr>
                <w:rFonts w:eastAsiaTheme="majorEastAsia"/>
              </w:rPr>
            </w:pPr>
            <w:r w:rsidRPr="007D5D05">
              <w:rPr>
                <w:rFonts w:eastAsiaTheme="majorEastAsia"/>
              </w:rPr>
              <w:t>6.3.2 voor gedenktekens en kruisen, per gedenkteken of kruis € [</w:t>
            </w:r>
            <w:r w:rsidRPr="007D5D05">
              <w:rPr>
                <w:rFonts w:eastAsiaTheme="majorEastAsia"/>
                <w:b/>
              </w:rPr>
              <w:t>...</w:t>
            </w:r>
            <w:r w:rsidRPr="007D5D05">
              <w:rPr>
                <w:rFonts w:eastAsiaTheme="majorEastAsia"/>
              </w:rPr>
              <w:t>];</w:t>
            </w:r>
          </w:p>
          <w:p w14:paraId="005B436F" w14:textId="7F18990D" w:rsidR="007D5D05" w:rsidRPr="007D5D05" w:rsidRDefault="007D5D05" w:rsidP="007D5D05">
            <w:pPr>
              <w:ind w:left="306"/>
              <w:rPr>
                <w:rFonts w:eastAsiaTheme="majorEastAsia"/>
              </w:rPr>
            </w:pPr>
            <w:r w:rsidRPr="007D5D05">
              <w:rPr>
                <w:rFonts w:eastAsiaTheme="majorEastAsia"/>
              </w:rPr>
              <w:t>6.3.3 voor een zerk € [</w:t>
            </w:r>
            <w:r w:rsidRPr="007D5D05">
              <w:rPr>
                <w:rFonts w:eastAsiaTheme="majorEastAsia"/>
                <w:b/>
              </w:rPr>
              <w:t>...</w:t>
            </w:r>
            <w:r w:rsidRPr="007D5D05">
              <w:rPr>
                <w:rFonts w:eastAsiaTheme="majorEastAsia"/>
              </w:rPr>
              <w:t>];</w:t>
            </w:r>
          </w:p>
          <w:p w14:paraId="7A1C9D4A" w14:textId="77777777" w:rsidR="00842519" w:rsidRDefault="007D5D05" w:rsidP="00842519">
            <w:pPr>
              <w:ind w:left="306"/>
              <w:rPr>
                <w:rFonts w:eastAsiaTheme="majorEastAsia"/>
              </w:rPr>
            </w:pPr>
            <w:r w:rsidRPr="007D5D05">
              <w:rPr>
                <w:rFonts w:eastAsiaTheme="majorEastAsia"/>
              </w:rPr>
              <w:t>6.3.4 voor een graftuin of andere beplantingen € [</w:t>
            </w:r>
            <w:r w:rsidRPr="007D5D05">
              <w:rPr>
                <w:rFonts w:eastAsiaTheme="majorEastAsia"/>
                <w:b/>
              </w:rPr>
              <w:t>...</w:t>
            </w:r>
            <w:r w:rsidRPr="007D5D05">
              <w:rPr>
                <w:rFonts w:eastAsiaTheme="majorEastAsia"/>
              </w:rPr>
              <w:t>].</w:t>
            </w:r>
          </w:p>
          <w:p w14:paraId="5382715F" w14:textId="77777777" w:rsidR="00842519" w:rsidRPr="007D5D05" w:rsidRDefault="00842519" w:rsidP="00842519">
            <w:pPr>
              <w:rPr>
                <w:rFonts w:eastAsiaTheme="majorEastAsia"/>
              </w:rPr>
            </w:pPr>
            <w:r w:rsidRPr="007D5D05">
              <w:rPr>
                <w:rFonts w:eastAsiaTheme="majorEastAsia"/>
              </w:rPr>
              <w:t>6.4 Voor het door of vanwege de gemeente onderhouden van een grafruimte of plaats, daaronder niet begrepen het onderhoud van voorwerpen als bedoeld in onderdeel 6.3, wordt geheven per grafruimte per jaar:</w:t>
            </w:r>
          </w:p>
          <w:p w14:paraId="4E4430EA" w14:textId="77777777" w:rsidR="00842519" w:rsidRPr="007D5D05" w:rsidRDefault="00842519" w:rsidP="00842519">
            <w:pPr>
              <w:ind w:left="306"/>
              <w:rPr>
                <w:rFonts w:eastAsiaTheme="majorEastAsia"/>
              </w:rPr>
            </w:pPr>
            <w:r w:rsidRPr="007D5D05">
              <w:rPr>
                <w:rFonts w:eastAsiaTheme="majorEastAsia"/>
              </w:rPr>
              <w:t>6.4.1 voor een particulier graf € [</w:t>
            </w:r>
            <w:r w:rsidRPr="007D5D05">
              <w:rPr>
                <w:rFonts w:eastAsiaTheme="majorEastAsia"/>
                <w:b/>
              </w:rPr>
              <w:t>...</w:t>
            </w:r>
            <w:r w:rsidRPr="007D5D05">
              <w:rPr>
                <w:rFonts w:eastAsiaTheme="majorEastAsia"/>
              </w:rPr>
              <w:t>];</w:t>
            </w:r>
          </w:p>
          <w:p w14:paraId="29154DF6" w14:textId="77777777" w:rsidR="00842519" w:rsidRPr="007D5D05" w:rsidRDefault="00842519" w:rsidP="00842519">
            <w:pPr>
              <w:ind w:left="306"/>
              <w:rPr>
                <w:rFonts w:eastAsiaTheme="majorEastAsia"/>
              </w:rPr>
            </w:pPr>
            <w:r w:rsidRPr="007D5D05">
              <w:rPr>
                <w:rFonts w:eastAsiaTheme="majorEastAsia"/>
              </w:rPr>
              <w:t>6.4.2 voor een particulier urnengraf € [</w:t>
            </w:r>
            <w:r w:rsidRPr="007D5D05">
              <w:rPr>
                <w:rFonts w:eastAsiaTheme="majorEastAsia"/>
                <w:b/>
              </w:rPr>
              <w:t>...</w:t>
            </w:r>
            <w:r w:rsidRPr="007D5D05">
              <w:rPr>
                <w:rFonts w:eastAsiaTheme="majorEastAsia"/>
              </w:rPr>
              <w:t>];</w:t>
            </w:r>
          </w:p>
          <w:p w14:paraId="315C9EC0" w14:textId="77777777" w:rsidR="00842519" w:rsidRPr="007D5D05" w:rsidRDefault="00842519" w:rsidP="00842519">
            <w:pPr>
              <w:ind w:left="306"/>
              <w:rPr>
                <w:rFonts w:eastAsiaTheme="majorEastAsia"/>
              </w:rPr>
            </w:pPr>
            <w:r w:rsidRPr="007D5D05">
              <w:rPr>
                <w:rFonts w:eastAsiaTheme="majorEastAsia"/>
              </w:rPr>
              <w:t>6.4.3 voor een particulier urnennis € [</w:t>
            </w:r>
            <w:r w:rsidRPr="007D5D05">
              <w:rPr>
                <w:rFonts w:eastAsiaTheme="majorEastAsia"/>
                <w:b/>
              </w:rPr>
              <w:t>...</w:t>
            </w:r>
            <w:r w:rsidRPr="007D5D05">
              <w:rPr>
                <w:rFonts w:eastAsiaTheme="majorEastAsia"/>
              </w:rPr>
              <w:t>];</w:t>
            </w:r>
          </w:p>
          <w:p w14:paraId="4942F10F" w14:textId="77777777" w:rsidR="00842519" w:rsidRPr="007D5D05" w:rsidRDefault="00842519" w:rsidP="00842519">
            <w:pPr>
              <w:ind w:left="306"/>
              <w:rPr>
                <w:rFonts w:eastAsiaTheme="majorEastAsia"/>
              </w:rPr>
            </w:pPr>
            <w:r w:rsidRPr="007D5D05">
              <w:rPr>
                <w:rFonts w:eastAsiaTheme="majorEastAsia"/>
              </w:rPr>
              <w:t>6.4.4 voor een particuliere gedenkplaats € [</w:t>
            </w:r>
            <w:r w:rsidRPr="007D5D05">
              <w:rPr>
                <w:rFonts w:eastAsiaTheme="majorEastAsia"/>
                <w:b/>
              </w:rPr>
              <w:t>...</w:t>
            </w:r>
            <w:r w:rsidRPr="007D5D05">
              <w:rPr>
                <w:rFonts w:eastAsiaTheme="majorEastAsia"/>
              </w:rPr>
              <w:t>];</w:t>
            </w:r>
          </w:p>
          <w:p w14:paraId="1A299EFF" w14:textId="4894674F" w:rsidR="00842519" w:rsidRPr="00842519" w:rsidRDefault="00842519" w:rsidP="00842519">
            <w:pPr>
              <w:ind w:left="306"/>
              <w:rPr>
                <w:rFonts w:eastAsiaTheme="majorEastAsia"/>
              </w:rPr>
            </w:pPr>
            <w:r w:rsidRPr="007D5D05">
              <w:rPr>
                <w:rFonts w:eastAsiaTheme="majorEastAsia"/>
              </w:rPr>
              <w:t>6.4.5 voor een particuliere verstrooiingsplaats € [</w:t>
            </w:r>
            <w:r w:rsidRPr="007D5D05">
              <w:rPr>
                <w:rFonts w:eastAsiaTheme="majorEastAsia"/>
                <w:b/>
              </w:rPr>
              <w:t>...</w:t>
            </w:r>
            <w:r w:rsidRPr="007D5D05">
              <w:rPr>
                <w:rFonts w:eastAsiaTheme="majorEastAsia"/>
              </w:rPr>
              <w:t>]</w:t>
            </w:r>
            <w:r>
              <w:rPr>
                <w:rFonts w:eastAsiaTheme="majorEastAsia"/>
              </w:rPr>
              <w:t>.</w:t>
            </w:r>
          </w:p>
        </w:tc>
        <w:tc>
          <w:tcPr>
            <w:tcW w:w="4584" w:type="dxa"/>
          </w:tcPr>
          <w:p w14:paraId="509355B6" w14:textId="77777777" w:rsidR="007D5D05" w:rsidRPr="007D5D05" w:rsidRDefault="007D5D05" w:rsidP="007D5D05">
            <w:pPr>
              <w:rPr>
                <w:rFonts w:eastAsiaTheme="majorEastAsia"/>
                <w:b/>
              </w:rPr>
            </w:pPr>
            <w:r w:rsidRPr="007D5D05">
              <w:rPr>
                <w:rFonts w:eastAsiaTheme="majorEastAsia"/>
                <w:b/>
              </w:rPr>
              <w:t>Hoofdstuk 6 Grafbedekking en onderhoud</w:t>
            </w:r>
          </w:p>
          <w:p w14:paraId="3F4C018E" w14:textId="77777777" w:rsidR="007D5D05" w:rsidRPr="007D5D05" w:rsidRDefault="007D5D05" w:rsidP="007D5D05">
            <w:pPr>
              <w:rPr>
                <w:rFonts w:eastAsiaTheme="majorEastAsia"/>
              </w:rPr>
            </w:pPr>
            <w:r w:rsidRPr="007D5D05">
              <w:rPr>
                <w:rFonts w:eastAsiaTheme="majorEastAsia"/>
              </w:rPr>
              <w:t xml:space="preserve">6.1 Voor het </w:t>
            </w:r>
            <w:r w:rsidRPr="00420BC4">
              <w:rPr>
                <w:rFonts w:eastAsiaTheme="majorEastAsia"/>
                <w:b/>
                <w:bCs/>
              </w:rPr>
              <w:t>plaatsen en geplaatst houden</w:t>
            </w:r>
            <w:r w:rsidRPr="007D5D05">
              <w:rPr>
                <w:rFonts w:eastAsiaTheme="majorEastAsia"/>
              </w:rPr>
              <w:t xml:space="preserve"> van een grafkelder wordt geheven: € [</w:t>
            </w:r>
            <w:r w:rsidRPr="007D5D05">
              <w:rPr>
                <w:rFonts w:eastAsiaTheme="majorEastAsia"/>
                <w:b/>
              </w:rPr>
              <w:t>...</w:t>
            </w:r>
            <w:r w:rsidRPr="007D5D05">
              <w:rPr>
                <w:rFonts w:eastAsiaTheme="majorEastAsia"/>
              </w:rPr>
              <w:t>].</w:t>
            </w:r>
          </w:p>
          <w:p w14:paraId="278AFF51" w14:textId="77777777" w:rsidR="007D5D05" w:rsidRDefault="007D5D05" w:rsidP="007D5D05">
            <w:pPr>
              <w:rPr>
                <w:rFonts w:eastAsiaTheme="majorEastAsia"/>
              </w:rPr>
            </w:pPr>
          </w:p>
          <w:p w14:paraId="0FA615DA" w14:textId="77777777" w:rsidR="007D5D05" w:rsidRDefault="007D5D05" w:rsidP="007D5D05">
            <w:pPr>
              <w:rPr>
                <w:rFonts w:eastAsiaTheme="majorEastAsia"/>
              </w:rPr>
            </w:pPr>
          </w:p>
          <w:p w14:paraId="4701CC3A" w14:textId="77777777" w:rsidR="007D5D05" w:rsidRDefault="007D5D05" w:rsidP="007D5D05">
            <w:pPr>
              <w:rPr>
                <w:rFonts w:eastAsiaTheme="majorEastAsia"/>
              </w:rPr>
            </w:pPr>
          </w:p>
          <w:p w14:paraId="61E487A4" w14:textId="71A0F5C7" w:rsidR="007D5D05" w:rsidRPr="007D5D05" w:rsidRDefault="007D5D05" w:rsidP="007D5D05">
            <w:pPr>
              <w:rPr>
                <w:rFonts w:eastAsiaTheme="majorEastAsia"/>
              </w:rPr>
            </w:pPr>
            <w:r w:rsidRPr="007D5D05">
              <w:rPr>
                <w:rFonts w:eastAsiaTheme="majorEastAsia"/>
              </w:rPr>
              <w:t xml:space="preserve">6.2 Voor het </w:t>
            </w:r>
            <w:r w:rsidRPr="00420BC4">
              <w:rPr>
                <w:rFonts w:eastAsiaTheme="majorEastAsia"/>
                <w:b/>
                <w:bCs/>
              </w:rPr>
              <w:t>plaatsen en geplaatst houden</w:t>
            </w:r>
            <w:r w:rsidRPr="007D5D05">
              <w:rPr>
                <w:rFonts w:eastAsiaTheme="majorEastAsia"/>
              </w:rPr>
              <w:t xml:space="preserve"> van een grafbedekking wordt geheven:</w:t>
            </w:r>
          </w:p>
          <w:p w14:paraId="17347D5D" w14:textId="124D947C" w:rsidR="007D5D05" w:rsidRPr="007D5D05" w:rsidRDefault="007D5D05" w:rsidP="007D5D05">
            <w:pPr>
              <w:ind w:left="268"/>
              <w:rPr>
                <w:rFonts w:eastAsiaTheme="majorEastAsia"/>
              </w:rPr>
            </w:pPr>
            <w:r w:rsidRPr="007D5D05">
              <w:rPr>
                <w:rFonts w:eastAsiaTheme="majorEastAsia"/>
              </w:rPr>
              <w:t>6.2.1 voor gedenktekens of kruisen, per gedenkteken of kruis € [</w:t>
            </w:r>
            <w:r w:rsidRPr="007D5D05">
              <w:rPr>
                <w:rFonts w:eastAsiaTheme="majorEastAsia"/>
                <w:b/>
              </w:rPr>
              <w:t>...</w:t>
            </w:r>
            <w:r w:rsidRPr="007D5D05">
              <w:rPr>
                <w:rFonts w:eastAsiaTheme="majorEastAsia"/>
              </w:rPr>
              <w:t>];</w:t>
            </w:r>
          </w:p>
          <w:p w14:paraId="53BA2A02" w14:textId="4546082D" w:rsidR="007D5D05" w:rsidRPr="007D5D05" w:rsidRDefault="007D5D05" w:rsidP="007D5D05">
            <w:pPr>
              <w:ind w:left="268"/>
              <w:rPr>
                <w:rFonts w:eastAsiaTheme="majorEastAsia"/>
              </w:rPr>
            </w:pPr>
            <w:r w:rsidRPr="007D5D05">
              <w:rPr>
                <w:rFonts w:eastAsiaTheme="majorEastAsia"/>
              </w:rPr>
              <w:t>6.2.2 voor een zerk € [</w:t>
            </w:r>
            <w:r w:rsidRPr="007D5D05">
              <w:rPr>
                <w:rFonts w:eastAsiaTheme="majorEastAsia"/>
                <w:b/>
              </w:rPr>
              <w:t>...</w:t>
            </w:r>
            <w:r w:rsidRPr="007D5D05">
              <w:rPr>
                <w:rFonts w:eastAsiaTheme="majorEastAsia"/>
              </w:rPr>
              <w:t>];</w:t>
            </w:r>
          </w:p>
          <w:p w14:paraId="27EA64AC" w14:textId="2AB489DB" w:rsidR="007D5D05" w:rsidRPr="007D5D05" w:rsidRDefault="007D5D05" w:rsidP="007D5D05">
            <w:pPr>
              <w:ind w:left="268"/>
              <w:rPr>
                <w:rFonts w:eastAsiaTheme="majorEastAsia"/>
              </w:rPr>
            </w:pPr>
            <w:r w:rsidRPr="007D5D05">
              <w:rPr>
                <w:rFonts w:eastAsiaTheme="majorEastAsia"/>
              </w:rPr>
              <w:t>6.2.3 voor een graftuin € [</w:t>
            </w:r>
            <w:r w:rsidRPr="007D5D05">
              <w:rPr>
                <w:rFonts w:eastAsiaTheme="majorEastAsia"/>
                <w:b/>
              </w:rPr>
              <w:t>...</w:t>
            </w:r>
            <w:r w:rsidRPr="007D5D05">
              <w:rPr>
                <w:rFonts w:eastAsiaTheme="majorEastAsia"/>
              </w:rPr>
              <w:t>];</w:t>
            </w:r>
          </w:p>
          <w:p w14:paraId="6624DB12" w14:textId="6B19526D" w:rsidR="007D5D05" w:rsidRPr="007D5D05" w:rsidRDefault="007D5D05" w:rsidP="007D5D05">
            <w:pPr>
              <w:ind w:left="268"/>
              <w:rPr>
                <w:rFonts w:eastAsiaTheme="majorEastAsia"/>
              </w:rPr>
            </w:pPr>
            <w:r w:rsidRPr="007D5D05">
              <w:rPr>
                <w:rFonts w:eastAsiaTheme="majorEastAsia"/>
              </w:rPr>
              <w:t>6.2.4 voor bomen, per boom € [</w:t>
            </w:r>
            <w:r w:rsidRPr="007D5D05">
              <w:rPr>
                <w:rFonts w:eastAsiaTheme="majorEastAsia"/>
                <w:b/>
              </w:rPr>
              <w:t>...</w:t>
            </w:r>
            <w:r w:rsidRPr="007D5D05">
              <w:rPr>
                <w:rFonts w:eastAsiaTheme="majorEastAsia"/>
              </w:rPr>
              <w:t>];</w:t>
            </w:r>
          </w:p>
          <w:p w14:paraId="2EF53169" w14:textId="457BFE75" w:rsidR="007D5D05" w:rsidRPr="007D5D05" w:rsidRDefault="007D5D05" w:rsidP="007D5D05">
            <w:pPr>
              <w:ind w:left="268"/>
              <w:rPr>
                <w:rFonts w:eastAsiaTheme="majorEastAsia"/>
              </w:rPr>
            </w:pPr>
            <w:r w:rsidRPr="007D5D05">
              <w:rPr>
                <w:rFonts w:eastAsiaTheme="majorEastAsia"/>
              </w:rPr>
              <w:t>6.2.5 voor heesters en andere gewassen € [</w:t>
            </w:r>
            <w:r w:rsidRPr="007D5D05">
              <w:rPr>
                <w:rFonts w:eastAsiaTheme="majorEastAsia"/>
                <w:b/>
              </w:rPr>
              <w:t>...</w:t>
            </w:r>
            <w:r w:rsidRPr="007D5D05">
              <w:rPr>
                <w:rFonts w:eastAsiaTheme="majorEastAsia"/>
              </w:rPr>
              <w:t>].</w:t>
            </w:r>
          </w:p>
          <w:p w14:paraId="6D80FEEF" w14:textId="71032FB7" w:rsidR="007D5D05" w:rsidRDefault="007D5D05" w:rsidP="007D5D05">
            <w:pPr>
              <w:rPr>
                <w:rFonts w:eastAsiaTheme="majorEastAsia"/>
              </w:rPr>
            </w:pPr>
          </w:p>
          <w:p w14:paraId="296C7982" w14:textId="77777777" w:rsidR="00842519" w:rsidRDefault="00842519" w:rsidP="007D5D05">
            <w:pPr>
              <w:rPr>
                <w:rFonts w:eastAsiaTheme="majorEastAsia"/>
              </w:rPr>
            </w:pPr>
          </w:p>
          <w:p w14:paraId="0F7543E4" w14:textId="1EC5E846" w:rsidR="007D5D05" w:rsidRPr="007D5D05" w:rsidRDefault="007D5D05" w:rsidP="007D5D05">
            <w:pPr>
              <w:rPr>
                <w:rFonts w:eastAsiaTheme="majorEastAsia"/>
              </w:rPr>
            </w:pPr>
            <w:r w:rsidRPr="007D5D05">
              <w:rPr>
                <w:rFonts w:eastAsiaTheme="majorEastAsia"/>
              </w:rPr>
              <w:t>6.3 Voor het door of vanwege de gemeente onderhouden van de voorwerpen, bedoeld in de onderdelen 6.1 en 6.2, wordt geheven per jaar:</w:t>
            </w:r>
          </w:p>
          <w:p w14:paraId="20BA44E4" w14:textId="40DDA6D8" w:rsidR="007D5D05" w:rsidRPr="007D5D05" w:rsidRDefault="007D5D05" w:rsidP="007D5D05">
            <w:pPr>
              <w:ind w:left="268"/>
              <w:rPr>
                <w:rFonts w:eastAsiaTheme="majorEastAsia"/>
              </w:rPr>
            </w:pPr>
            <w:r w:rsidRPr="007D5D05">
              <w:rPr>
                <w:rFonts w:eastAsiaTheme="majorEastAsia"/>
              </w:rPr>
              <w:t>6.3.1 voor een grafkelder € [</w:t>
            </w:r>
            <w:r w:rsidRPr="007D5D05">
              <w:rPr>
                <w:rFonts w:eastAsiaTheme="majorEastAsia"/>
                <w:b/>
              </w:rPr>
              <w:t>...</w:t>
            </w:r>
            <w:r w:rsidRPr="007D5D05">
              <w:rPr>
                <w:rFonts w:eastAsiaTheme="majorEastAsia"/>
              </w:rPr>
              <w:t>];</w:t>
            </w:r>
          </w:p>
          <w:p w14:paraId="24F1A81C" w14:textId="12568C3B" w:rsidR="007D5D05" w:rsidRPr="007D5D05" w:rsidRDefault="007D5D05" w:rsidP="007D5D05">
            <w:pPr>
              <w:ind w:left="268"/>
              <w:rPr>
                <w:rFonts w:eastAsiaTheme="majorEastAsia"/>
              </w:rPr>
            </w:pPr>
            <w:r w:rsidRPr="007D5D05">
              <w:rPr>
                <w:rFonts w:eastAsiaTheme="majorEastAsia"/>
              </w:rPr>
              <w:t>6.3.2 voor gedenktekens en kruisen, per gedenkteken of kruis € [</w:t>
            </w:r>
            <w:r w:rsidRPr="007D5D05">
              <w:rPr>
                <w:rFonts w:eastAsiaTheme="majorEastAsia"/>
                <w:b/>
              </w:rPr>
              <w:t>...</w:t>
            </w:r>
            <w:r w:rsidRPr="007D5D05">
              <w:rPr>
                <w:rFonts w:eastAsiaTheme="majorEastAsia"/>
              </w:rPr>
              <w:t>];</w:t>
            </w:r>
          </w:p>
          <w:p w14:paraId="65CB065F" w14:textId="1D4E6C28" w:rsidR="007D5D05" w:rsidRPr="007D5D05" w:rsidRDefault="007D5D05" w:rsidP="007D5D05">
            <w:pPr>
              <w:ind w:left="268"/>
              <w:rPr>
                <w:rFonts w:eastAsiaTheme="majorEastAsia"/>
              </w:rPr>
            </w:pPr>
            <w:r w:rsidRPr="007D5D05">
              <w:rPr>
                <w:rFonts w:eastAsiaTheme="majorEastAsia"/>
              </w:rPr>
              <w:t>6.3.3 voor een zerk € [</w:t>
            </w:r>
            <w:r w:rsidRPr="007D5D05">
              <w:rPr>
                <w:rFonts w:eastAsiaTheme="majorEastAsia"/>
                <w:b/>
              </w:rPr>
              <w:t>...</w:t>
            </w:r>
            <w:r w:rsidRPr="007D5D05">
              <w:rPr>
                <w:rFonts w:eastAsiaTheme="majorEastAsia"/>
              </w:rPr>
              <w:t>];</w:t>
            </w:r>
          </w:p>
          <w:p w14:paraId="030B035E" w14:textId="77777777" w:rsidR="00842519" w:rsidRDefault="007D5D05" w:rsidP="00842519">
            <w:pPr>
              <w:ind w:left="268"/>
              <w:rPr>
                <w:rFonts w:eastAsiaTheme="majorEastAsia"/>
              </w:rPr>
            </w:pPr>
            <w:r w:rsidRPr="007D5D05">
              <w:rPr>
                <w:rFonts w:eastAsiaTheme="majorEastAsia"/>
              </w:rPr>
              <w:t>6.3.4 voor een graftuin of andere beplantingen € [</w:t>
            </w:r>
            <w:r w:rsidRPr="007D5D05">
              <w:rPr>
                <w:rFonts w:eastAsiaTheme="majorEastAsia"/>
                <w:b/>
              </w:rPr>
              <w:t>...</w:t>
            </w:r>
            <w:r w:rsidRPr="007D5D05">
              <w:rPr>
                <w:rFonts w:eastAsiaTheme="majorEastAsia"/>
              </w:rPr>
              <w:t>].</w:t>
            </w:r>
          </w:p>
          <w:p w14:paraId="588CD622" w14:textId="77777777" w:rsidR="00842519" w:rsidRPr="007D5D05" w:rsidRDefault="00842519" w:rsidP="00842519">
            <w:pPr>
              <w:rPr>
                <w:rFonts w:eastAsiaTheme="majorEastAsia"/>
              </w:rPr>
            </w:pPr>
            <w:r w:rsidRPr="007D5D05">
              <w:rPr>
                <w:rFonts w:eastAsiaTheme="majorEastAsia"/>
              </w:rPr>
              <w:t>6.4 Voor het door of vanwege de gemeente onderhouden van een grafruimte of plaats, daaronder niet begrepen het onderhoud van voorwerpen als bedoeld in onderdeel 6.3, wordt geheven per grafruimte per jaar:</w:t>
            </w:r>
          </w:p>
          <w:p w14:paraId="2DFFBDE8" w14:textId="77777777" w:rsidR="00842519" w:rsidRPr="007D5D05" w:rsidRDefault="00842519" w:rsidP="00842519">
            <w:pPr>
              <w:ind w:left="268"/>
              <w:rPr>
                <w:rFonts w:eastAsiaTheme="majorEastAsia"/>
              </w:rPr>
            </w:pPr>
            <w:r w:rsidRPr="007D5D05">
              <w:rPr>
                <w:rFonts w:eastAsiaTheme="majorEastAsia"/>
              </w:rPr>
              <w:t>6.4.1 voor een particulier graf € [</w:t>
            </w:r>
            <w:r w:rsidRPr="007D5D05">
              <w:rPr>
                <w:rFonts w:eastAsiaTheme="majorEastAsia"/>
                <w:b/>
              </w:rPr>
              <w:t>...</w:t>
            </w:r>
            <w:r w:rsidRPr="007D5D05">
              <w:rPr>
                <w:rFonts w:eastAsiaTheme="majorEastAsia"/>
              </w:rPr>
              <w:t>];</w:t>
            </w:r>
          </w:p>
          <w:p w14:paraId="472538CF" w14:textId="77777777" w:rsidR="00842519" w:rsidRPr="007D5D05" w:rsidRDefault="00842519" w:rsidP="00842519">
            <w:pPr>
              <w:ind w:left="268"/>
              <w:rPr>
                <w:rFonts w:eastAsiaTheme="majorEastAsia"/>
              </w:rPr>
            </w:pPr>
            <w:r w:rsidRPr="007D5D05">
              <w:rPr>
                <w:rFonts w:eastAsiaTheme="majorEastAsia"/>
              </w:rPr>
              <w:t>6.4.2 voor een particulier urnengraf € [</w:t>
            </w:r>
            <w:r w:rsidRPr="007D5D05">
              <w:rPr>
                <w:rFonts w:eastAsiaTheme="majorEastAsia"/>
                <w:b/>
              </w:rPr>
              <w:t>...</w:t>
            </w:r>
            <w:r w:rsidRPr="007D5D05">
              <w:rPr>
                <w:rFonts w:eastAsiaTheme="majorEastAsia"/>
              </w:rPr>
              <w:t>];</w:t>
            </w:r>
          </w:p>
          <w:p w14:paraId="7A013AA2" w14:textId="77777777" w:rsidR="00842519" w:rsidRPr="007D5D05" w:rsidRDefault="00842519" w:rsidP="00842519">
            <w:pPr>
              <w:ind w:left="268"/>
              <w:rPr>
                <w:rFonts w:eastAsiaTheme="majorEastAsia"/>
              </w:rPr>
            </w:pPr>
            <w:r w:rsidRPr="007D5D05">
              <w:rPr>
                <w:rFonts w:eastAsiaTheme="majorEastAsia"/>
              </w:rPr>
              <w:t>6.4.3 voor een particulier urnennis € [</w:t>
            </w:r>
            <w:r w:rsidRPr="007D5D05">
              <w:rPr>
                <w:rFonts w:eastAsiaTheme="majorEastAsia"/>
                <w:b/>
              </w:rPr>
              <w:t>...</w:t>
            </w:r>
            <w:r w:rsidRPr="007D5D05">
              <w:rPr>
                <w:rFonts w:eastAsiaTheme="majorEastAsia"/>
              </w:rPr>
              <w:t>];</w:t>
            </w:r>
          </w:p>
          <w:p w14:paraId="1C334619" w14:textId="77777777" w:rsidR="00842519" w:rsidRPr="007D5D05" w:rsidRDefault="00842519" w:rsidP="00842519">
            <w:pPr>
              <w:ind w:left="268"/>
              <w:rPr>
                <w:rFonts w:eastAsiaTheme="majorEastAsia"/>
              </w:rPr>
            </w:pPr>
            <w:r w:rsidRPr="007D5D05">
              <w:rPr>
                <w:rFonts w:eastAsiaTheme="majorEastAsia"/>
              </w:rPr>
              <w:t>6.4.4 voor een particuliere gedenkplaats € [</w:t>
            </w:r>
            <w:r w:rsidRPr="007D5D05">
              <w:rPr>
                <w:rFonts w:eastAsiaTheme="majorEastAsia"/>
                <w:b/>
              </w:rPr>
              <w:t>...</w:t>
            </w:r>
            <w:r w:rsidRPr="007D5D05">
              <w:rPr>
                <w:rFonts w:eastAsiaTheme="majorEastAsia"/>
              </w:rPr>
              <w:t>];</w:t>
            </w:r>
          </w:p>
          <w:p w14:paraId="49C55B34" w14:textId="45D0854D" w:rsidR="00842519" w:rsidRPr="00842519" w:rsidRDefault="00842519" w:rsidP="00842519">
            <w:pPr>
              <w:ind w:left="268"/>
              <w:rPr>
                <w:rFonts w:eastAsiaTheme="majorEastAsia"/>
              </w:rPr>
            </w:pPr>
            <w:r w:rsidRPr="007D5D05">
              <w:rPr>
                <w:rFonts w:eastAsiaTheme="majorEastAsia"/>
              </w:rPr>
              <w:t>6.4.5 voor een particuliere verstrooiingsplaats € [</w:t>
            </w:r>
            <w:r w:rsidRPr="007D5D05">
              <w:rPr>
                <w:rFonts w:eastAsiaTheme="majorEastAsia"/>
                <w:b/>
              </w:rPr>
              <w:t>...</w:t>
            </w:r>
            <w:r w:rsidRPr="007D5D05">
              <w:rPr>
                <w:rFonts w:eastAsiaTheme="majorEastAsia"/>
              </w:rPr>
              <w:t>].</w:t>
            </w:r>
          </w:p>
        </w:tc>
      </w:tr>
      <w:tr w:rsidR="00842519" w14:paraId="31AD4984" w14:textId="77777777" w:rsidTr="00842519">
        <w:trPr>
          <w:cantSplit w:val="0"/>
          <w:trHeight w:val="4117"/>
        </w:trPr>
        <w:tc>
          <w:tcPr>
            <w:tcW w:w="4584" w:type="dxa"/>
          </w:tcPr>
          <w:p w14:paraId="2AFDBB9D" w14:textId="77777777" w:rsidR="00842519" w:rsidRPr="007D5D05" w:rsidRDefault="00842519" w:rsidP="00842519">
            <w:pPr>
              <w:rPr>
                <w:rFonts w:eastAsiaTheme="majorEastAsia"/>
              </w:rPr>
            </w:pPr>
            <w:r w:rsidRPr="007D5D05">
              <w:rPr>
                <w:rFonts w:eastAsiaTheme="majorEastAsia"/>
              </w:rPr>
              <w:lastRenderedPageBreak/>
              <w:t>6.5 De rechten bedoeld in de onderdelen 6.3 en 6.4 kunnen worden afgekocht door voldoening van een bedrag bepaald volgens onderstaande tabel. De afkoopsom bedraagt de contante waarde van de op het tijdstip van afkoop nog te verschijnen belastingbedragen, en wordt berekend door vermenigvuldiging van het jaarlijkse belastingbedrag met de hierna te noemen factor.</w:t>
            </w:r>
          </w:p>
          <w:tbl>
            <w:tblPr>
              <w:tblStyle w:val="Tabelraster"/>
              <w:tblW w:w="0" w:type="auto"/>
              <w:tblLook w:val="04A0" w:firstRow="1" w:lastRow="0" w:firstColumn="1" w:lastColumn="0" w:noHBand="0" w:noVBand="1"/>
            </w:tblPr>
            <w:tblGrid>
              <w:gridCol w:w="2362"/>
              <w:gridCol w:w="1986"/>
            </w:tblGrid>
            <w:tr w:rsidR="00842519" w:rsidRPr="007D5D05" w14:paraId="5BFD87D0" w14:textId="77777777" w:rsidTr="005A5282">
              <w:tc>
                <w:tcPr>
                  <w:tcW w:w="0" w:type="auto"/>
                  <w:hideMark/>
                </w:tcPr>
                <w:p w14:paraId="63135292"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Aantal jaren waarvoor wordt afgekocht</w:t>
                  </w:r>
                </w:p>
              </w:tc>
              <w:tc>
                <w:tcPr>
                  <w:tcW w:w="0" w:type="auto"/>
                  <w:hideMark/>
                </w:tcPr>
                <w:p w14:paraId="77539163"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vermenigvuldigingsfactor</w:t>
                  </w:r>
                </w:p>
              </w:tc>
            </w:tr>
            <w:tr w:rsidR="00842519" w:rsidRPr="007D5D05" w14:paraId="0BCD39E8" w14:textId="77777777" w:rsidTr="005A5282">
              <w:tc>
                <w:tcPr>
                  <w:tcW w:w="0" w:type="auto"/>
                  <w:hideMark/>
                </w:tcPr>
                <w:p w14:paraId="2850125A"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5</w:t>
                  </w:r>
                </w:p>
              </w:tc>
              <w:tc>
                <w:tcPr>
                  <w:tcW w:w="0" w:type="auto"/>
                  <w:hideMark/>
                </w:tcPr>
                <w:p w14:paraId="22DCCDBB"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22EB93EE" w14:textId="77777777" w:rsidTr="005A5282">
              <w:tc>
                <w:tcPr>
                  <w:tcW w:w="0" w:type="auto"/>
                  <w:hideMark/>
                </w:tcPr>
                <w:p w14:paraId="5B332AE2"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10</w:t>
                  </w:r>
                </w:p>
              </w:tc>
              <w:tc>
                <w:tcPr>
                  <w:tcW w:w="0" w:type="auto"/>
                  <w:hideMark/>
                </w:tcPr>
                <w:p w14:paraId="55010361"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7C7A53F1" w14:textId="77777777" w:rsidTr="005A5282">
              <w:tc>
                <w:tcPr>
                  <w:tcW w:w="0" w:type="auto"/>
                  <w:hideMark/>
                </w:tcPr>
                <w:p w14:paraId="4296D652"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15</w:t>
                  </w:r>
                </w:p>
              </w:tc>
              <w:tc>
                <w:tcPr>
                  <w:tcW w:w="0" w:type="auto"/>
                  <w:hideMark/>
                </w:tcPr>
                <w:p w14:paraId="2FA8DEDB"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235D2990" w14:textId="77777777" w:rsidTr="005A5282">
              <w:tc>
                <w:tcPr>
                  <w:tcW w:w="0" w:type="auto"/>
                  <w:hideMark/>
                </w:tcPr>
                <w:p w14:paraId="7BF34353"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20</w:t>
                  </w:r>
                </w:p>
              </w:tc>
              <w:tc>
                <w:tcPr>
                  <w:tcW w:w="0" w:type="auto"/>
                  <w:hideMark/>
                </w:tcPr>
                <w:p w14:paraId="3E6AD43E"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23F3B0AA" w14:textId="77777777" w:rsidTr="005A5282">
              <w:tc>
                <w:tcPr>
                  <w:tcW w:w="0" w:type="auto"/>
                  <w:hideMark/>
                </w:tcPr>
                <w:p w14:paraId="48104763"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25</w:t>
                  </w:r>
                </w:p>
              </w:tc>
              <w:tc>
                <w:tcPr>
                  <w:tcW w:w="0" w:type="auto"/>
                  <w:hideMark/>
                </w:tcPr>
                <w:p w14:paraId="338F8525"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16548BCD" w14:textId="77777777" w:rsidTr="005A5282">
              <w:tc>
                <w:tcPr>
                  <w:tcW w:w="0" w:type="auto"/>
                  <w:hideMark/>
                </w:tcPr>
                <w:p w14:paraId="56CD2387"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30</w:t>
                  </w:r>
                </w:p>
              </w:tc>
              <w:tc>
                <w:tcPr>
                  <w:tcW w:w="0" w:type="auto"/>
                  <w:hideMark/>
                </w:tcPr>
                <w:p w14:paraId="16D8CD9C"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bl>
          <w:p w14:paraId="1E9CF51D" w14:textId="77777777" w:rsidR="00842519" w:rsidRPr="007D5D05" w:rsidRDefault="00842519" w:rsidP="007D5D05">
            <w:pPr>
              <w:rPr>
                <w:rFonts w:eastAsiaTheme="majorEastAsia"/>
                <w:b/>
              </w:rPr>
            </w:pPr>
          </w:p>
        </w:tc>
        <w:tc>
          <w:tcPr>
            <w:tcW w:w="4584" w:type="dxa"/>
          </w:tcPr>
          <w:p w14:paraId="50F07B16" w14:textId="77777777" w:rsidR="00842519" w:rsidRPr="007D5D05" w:rsidRDefault="00842519" w:rsidP="00842519">
            <w:pPr>
              <w:rPr>
                <w:rFonts w:eastAsiaTheme="majorEastAsia"/>
              </w:rPr>
            </w:pPr>
            <w:r w:rsidRPr="007D5D05">
              <w:rPr>
                <w:rFonts w:eastAsiaTheme="majorEastAsia"/>
              </w:rPr>
              <w:t>6.5 De rechten bedoeld in de onderdelen 6.3 en 6.4 kunnen worden afgekocht door voldoening van een bedrag bepaald volgens onderstaande tabel. De afkoopsom bedraagt de contante waarde van de op het tijdstip van afkoop nog te verschijnen belastingbedragen, en wordt berekend door vermenigvuldiging van het jaarlijkse belastingbedrag met de hierna te noemen factor.</w:t>
            </w:r>
          </w:p>
          <w:tbl>
            <w:tblPr>
              <w:tblStyle w:val="Tabelraster"/>
              <w:tblW w:w="0" w:type="auto"/>
              <w:tblLook w:val="04A0" w:firstRow="1" w:lastRow="0" w:firstColumn="1" w:lastColumn="0" w:noHBand="0" w:noVBand="1"/>
            </w:tblPr>
            <w:tblGrid>
              <w:gridCol w:w="2362"/>
              <w:gridCol w:w="1986"/>
            </w:tblGrid>
            <w:tr w:rsidR="00842519" w:rsidRPr="007D5D05" w14:paraId="122A4621" w14:textId="77777777" w:rsidTr="005A5282">
              <w:tc>
                <w:tcPr>
                  <w:tcW w:w="0" w:type="auto"/>
                  <w:hideMark/>
                </w:tcPr>
                <w:p w14:paraId="34AEECCF"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Aantal jaren waarvoor wordt afgekocht</w:t>
                  </w:r>
                </w:p>
              </w:tc>
              <w:tc>
                <w:tcPr>
                  <w:tcW w:w="0" w:type="auto"/>
                  <w:hideMark/>
                </w:tcPr>
                <w:p w14:paraId="35BF97AB"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vermenigvuldigingsfactor</w:t>
                  </w:r>
                </w:p>
              </w:tc>
            </w:tr>
            <w:tr w:rsidR="00842519" w:rsidRPr="007D5D05" w14:paraId="451D0C55" w14:textId="77777777" w:rsidTr="005A5282">
              <w:tc>
                <w:tcPr>
                  <w:tcW w:w="0" w:type="auto"/>
                  <w:hideMark/>
                </w:tcPr>
                <w:p w14:paraId="7AD10CA4"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5</w:t>
                  </w:r>
                </w:p>
              </w:tc>
              <w:tc>
                <w:tcPr>
                  <w:tcW w:w="0" w:type="auto"/>
                  <w:hideMark/>
                </w:tcPr>
                <w:p w14:paraId="40DEF9AC"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540AE5E3" w14:textId="77777777" w:rsidTr="005A5282">
              <w:tc>
                <w:tcPr>
                  <w:tcW w:w="0" w:type="auto"/>
                  <w:hideMark/>
                </w:tcPr>
                <w:p w14:paraId="066EF259"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10</w:t>
                  </w:r>
                </w:p>
              </w:tc>
              <w:tc>
                <w:tcPr>
                  <w:tcW w:w="0" w:type="auto"/>
                  <w:hideMark/>
                </w:tcPr>
                <w:p w14:paraId="6953EF29"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13627AD2" w14:textId="77777777" w:rsidTr="005A5282">
              <w:tc>
                <w:tcPr>
                  <w:tcW w:w="0" w:type="auto"/>
                  <w:hideMark/>
                </w:tcPr>
                <w:p w14:paraId="4122282E"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15</w:t>
                  </w:r>
                </w:p>
              </w:tc>
              <w:tc>
                <w:tcPr>
                  <w:tcW w:w="0" w:type="auto"/>
                  <w:hideMark/>
                </w:tcPr>
                <w:p w14:paraId="566C4A12"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46C42D27" w14:textId="77777777" w:rsidTr="005A5282">
              <w:tc>
                <w:tcPr>
                  <w:tcW w:w="0" w:type="auto"/>
                  <w:hideMark/>
                </w:tcPr>
                <w:p w14:paraId="440E7B71"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20</w:t>
                  </w:r>
                </w:p>
              </w:tc>
              <w:tc>
                <w:tcPr>
                  <w:tcW w:w="0" w:type="auto"/>
                  <w:hideMark/>
                </w:tcPr>
                <w:p w14:paraId="7AA27DE1"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5A850D4A" w14:textId="77777777" w:rsidTr="005A5282">
              <w:tc>
                <w:tcPr>
                  <w:tcW w:w="0" w:type="auto"/>
                  <w:hideMark/>
                </w:tcPr>
                <w:p w14:paraId="6F051A4A"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25</w:t>
                  </w:r>
                </w:p>
              </w:tc>
              <w:tc>
                <w:tcPr>
                  <w:tcW w:w="0" w:type="auto"/>
                  <w:hideMark/>
                </w:tcPr>
                <w:p w14:paraId="31CE8304"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r w:rsidR="00842519" w:rsidRPr="007D5D05" w14:paraId="0E8E8F2E" w14:textId="77777777" w:rsidTr="005A5282">
              <w:tc>
                <w:tcPr>
                  <w:tcW w:w="0" w:type="auto"/>
                  <w:hideMark/>
                </w:tcPr>
                <w:p w14:paraId="3D5BABBF"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30</w:t>
                  </w:r>
                </w:p>
              </w:tc>
              <w:tc>
                <w:tcPr>
                  <w:tcW w:w="0" w:type="auto"/>
                  <w:hideMark/>
                </w:tcPr>
                <w:p w14:paraId="00D88C64" w14:textId="77777777" w:rsidR="00842519" w:rsidRPr="007D5D05" w:rsidRDefault="00842519" w:rsidP="00842519">
                  <w:pPr>
                    <w:keepLines/>
                    <w:suppressAutoHyphens/>
                    <w:spacing w:after="20" w:line="240" w:lineRule="atLeast"/>
                    <w:rPr>
                      <w:rFonts w:eastAsiaTheme="majorEastAsia"/>
                      <w:sz w:val="16"/>
                    </w:rPr>
                  </w:pPr>
                  <w:r w:rsidRPr="007D5D05">
                    <w:rPr>
                      <w:rFonts w:eastAsiaTheme="majorEastAsia"/>
                      <w:sz w:val="16"/>
                    </w:rPr>
                    <w:t>[</w:t>
                  </w:r>
                  <w:r w:rsidRPr="007D5D05">
                    <w:rPr>
                      <w:rFonts w:eastAsiaTheme="majorEastAsia"/>
                      <w:b/>
                      <w:sz w:val="16"/>
                    </w:rPr>
                    <w:t>...</w:t>
                  </w:r>
                  <w:r w:rsidRPr="007D5D05">
                    <w:rPr>
                      <w:rFonts w:eastAsiaTheme="majorEastAsia"/>
                      <w:sz w:val="16"/>
                    </w:rPr>
                    <w:t>]</w:t>
                  </w:r>
                </w:p>
              </w:tc>
            </w:tr>
          </w:tbl>
          <w:p w14:paraId="06742B49" w14:textId="77777777" w:rsidR="00842519" w:rsidRPr="007D5D05" w:rsidRDefault="00842519" w:rsidP="007D5D05">
            <w:pPr>
              <w:rPr>
                <w:rFonts w:eastAsiaTheme="majorEastAsia"/>
                <w:b/>
              </w:rPr>
            </w:pPr>
          </w:p>
        </w:tc>
      </w:tr>
    </w:tbl>
    <w:p w14:paraId="5806DD02" w14:textId="77777777" w:rsidR="007D5D05" w:rsidRDefault="007D5D05" w:rsidP="00E14ADB">
      <w:pPr>
        <w:rPr>
          <w:rFonts w:eastAsiaTheme="majorEastAsia"/>
        </w:rPr>
      </w:pPr>
    </w:p>
    <w:p w14:paraId="2D9747CD" w14:textId="77777777" w:rsidR="003B2227" w:rsidRPr="003B2227" w:rsidRDefault="003B2227" w:rsidP="003B2227">
      <w:pPr>
        <w:rPr>
          <w:rFonts w:eastAsiaTheme="majorEastAsia"/>
          <w:b/>
          <w:bCs/>
        </w:rPr>
      </w:pPr>
      <w:r w:rsidRPr="003B2227">
        <w:rPr>
          <w:rFonts w:eastAsiaTheme="majorEastAsia"/>
          <w:b/>
          <w:bCs/>
        </w:rPr>
        <w:t>Toelichting</w:t>
      </w:r>
    </w:p>
    <w:p w14:paraId="1FAA52C0" w14:textId="77777777" w:rsidR="003B2227" w:rsidRPr="003B2227" w:rsidRDefault="003B2227" w:rsidP="003B2227">
      <w:pPr>
        <w:rPr>
          <w:rFonts w:eastAsiaTheme="majorEastAsia"/>
        </w:rPr>
      </w:pPr>
    </w:p>
    <w:p w14:paraId="643549F8" w14:textId="693F2ADF" w:rsidR="003B2227" w:rsidRPr="003B2227" w:rsidRDefault="003B2227" w:rsidP="003B2227">
      <w:pPr>
        <w:rPr>
          <w:rFonts w:eastAsiaTheme="majorEastAsia"/>
        </w:rPr>
      </w:pPr>
      <w:r w:rsidRPr="003B2227">
        <w:rPr>
          <w:rFonts w:eastAsiaTheme="majorEastAsia"/>
        </w:rPr>
        <w:t>In de bestaande onderdelen 6.1 en 6.2 van de tarieventabel wordt voor het aanbrengen van een grafkelder of het hebben van een grafbedekking verwezen naar de vergunning op grond van de artikelen 16 respectievelijk 19 van de Model Beheersverordening gemeentelijke begraafplaats[en]. Omdat de bepalingen in deze artikelen in het omgevingsplan moeten worden opgenomen</w:t>
      </w:r>
      <w:r>
        <w:rPr>
          <w:rFonts w:eastAsiaTheme="majorEastAsia"/>
        </w:rPr>
        <w:t xml:space="preserve"> (gemeenten hebben tot 2032 de tijd)</w:t>
      </w:r>
      <w:r w:rsidRPr="003B2227">
        <w:rPr>
          <w:rFonts w:eastAsiaTheme="majorEastAsia"/>
        </w:rPr>
        <w:t>, is in de onderdelen 6.1. en 6.2 de verwijzing vervallen en de tekst aangepast, zodat deze onafhankelijk is van een eventuele vergunningplicht</w:t>
      </w:r>
      <w:r w:rsidR="00FF304E">
        <w:rPr>
          <w:rFonts w:eastAsiaTheme="majorEastAsia"/>
        </w:rPr>
        <w:t xml:space="preserve"> in de beheersverordening of het omgevingsplan</w:t>
      </w:r>
      <w:r w:rsidRPr="003B2227">
        <w:rPr>
          <w:rFonts w:eastAsiaTheme="majorEastAsia"/>
        </w:rPr>
        <w:t xml:space="preserve">. Het gaat om het plaatsen en geplaatst houden van een grafkelder of grafbedekking. De wijziging is in overeenstemming met het advies in de Handreiking Beheersverordening begraafplaatsen en omgevingsplan (december 2023). Zie: </w:t>
      </w:r>
      <w:hyperlink r:id="rId8" w:history="1">
        <w:r w:rsidRPr="003B2227">
          <w:rPr>
            <w:rStyle w:val="Hyperlink"/>
            <w:rFonts w:eastAsiaTheme="majorEastAsia"/>
          </w:rPr>
          <w:t>https://vng.nl/nieuws/beheersverordening-begraafplaatsen-en-omgevingsplan</w:t>
        </w:r>
      </w:hyperlink>
      <w:r w:rsidRPr="003B2227">
        <w:rPr>
          <w:rFonts w:eastAsiaTheme="majorEastAsia"/>
        </w:rPr>
        <w:t>.</w:t>
      </w:r>
    </w:p>
    <w:p w14:paraId="23E806BA" w14:textId="77777777" w:rsidR="003B2227" w:rsidRPr="00E14ADB" w:rsidRDefault="003B2227" w:rsidP="00E14ADB">
      <w:pPr>
        <w:rPr>
          <w:rFonts w:eastAsiaTheme="majorEastAsia"/>
        </w:rPr>
      </w:pPr>
    </w:p>
    <w:sectPr w:rsidR="003B2227" w:rsidRPr="00E14ADB" w:rsidSect="00E26D33">
      <w:headerReference w:type="even" r:id="rId9"/>
      <w:headerReference w:type="default" r:id="rId10"/>
      <w:footerReference w:type="even" r:id="rId11"/>
      <w:footerReference w:type="default" r:id="rId12"/>
      <w:headerReference w:type="first" r:id="rId13"/>
      <w:footerReference w:type="first" r:id="rId14"/>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EB4A" w14:textId="77777777" w:rsidR="0039589B" w:rsidRDefault="0039589B" w:rsidP="00A14B69">
      <w:r>
        <w:separator/>
      </w:r>
    </w:p>
    <w:p w14:paraId="0582338D" w14:textId="77777777" w:rsidR="0039589B" w:rsidRDefault="0039589B"/>
  </w:endnote>
  <w:endnote w:type="continuationSeparator" w:id="0">
    <w:p w14:paraId="7E9C333C" w14:textId="77777777" w:rsidR="0039589B" w:rsidRDefault="0039589B" w:rsidP="00A14B69">
      <w:r>
        <w:continuationSeparator/>
      </w:r>
    </w:p>
    <w:p w14:paraId="4966860C" w14:textId="77777777" w:rsidR="0039589B" w:rsidRDefault="00395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861D"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B6BF"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BC9F"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659C" w14:textId="77777777" w:rsidR="0039589B" w:rsidRDefault="0039589B">
      <w:r>
        <w:separator/>
      </w:r>
    </w:p>
  </w:footnote>
  <w:footnote w:type="continuationSeparator" w:id="0">
    <w:p w14:paraId="359949AD" w14:textId="77777777" w:rsidR="0039589B" w:rsidRDefault="0039589B" w:rsidP="00A14B69">
      <w:r>
        <w:continuationSeparator/>
      </w:r>
    </w:p>
    <w:p w14:paraId="54AC3907" w14:textId="77777777" w:rsidR="0039589B" w:rsidRDefault="00395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3BEE"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4B91"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4A06"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1176722984">
    <w:abstractNumId w:val="28"/>
  </w:num>
  <w:num w:numId="2" w16cid:durableId="952635564">
    <w:abstractNumId w:val="28"/>
  </w:num>
  <w:num w:numId="3" w16cid:durableId="778135767">
    <w:abstractNumId w:val="34"/>
  </w:num>
  <w:num w:numId="4" w16cid:durableId="476069647">
    <w:abstractNumId w:val="18"/>
  </w:num>
  <w:num w:numId="5" w16cid:durableId="1911692234">
    <w:abstractNumId w:val="15"/>
  </w:num>
  <w:num w:numId="6" w16cid:durableId="910042443">
    <w:abstractNumId w:val="13"/>
  </w:num>
  <w:num w:numId="7" w16cid:durableId="531915769">
    <w:abstractNumId w:val="8"/>
  </w:num>
  <w:num w:numId="8" w16cid:durableId="2122802590">
    <w:abstractNumId w:val="29"/>
  </w:num>
  <w:num w:numId="9" w16cid:durableId="1427379840">
    <w:abstractNumId w:val="33"/>
  </w:num>
  <w:num w:numId="10" w16cid:durableId="1148862080">
    <w:abstractNumId w:val="25"/>
  </w:num>
  <w:num w:numId="11" w16cid:durableId="848522665">
    <w:abstractNumId w:val="32"/>
  </w:num>
  <w:num w:numId="12" w16cid:durableId="193541680">
    <w:abstractNumId w:val="26"/>
  </w:num>
  <w:num w:numId="13" w16cid:durableId="1207834187">
    <w:abstractNumId w:val="22"/>
  </w:num>
  <w:num w:numId="14" w16cid:durableId="1859536406">
    <w:abstractNumId w:val="6"/>
  </w:num>
  <w:num w:numId="15" w16cid:durableId="1280646024">
    <w:abstractNumId w:val="10"/>
  </w:num>
  <w:num w:numId="16" w16cid:durableId="1408115512">
    <w:abstractNumId w:val="36"/>
  </w:num>
  <w:num w:numId="17" w16cid:durableId="1533886472">
    <w:abstractNumId w:val="7"/>
  </w:num>
  <w:num w:numId="18" w16cid:durableId="1973708408">
    <w:abstractNumId w:val="0"/>
  </w:num>
  <w:num w:numId="19" w16cid:durableId="635722740">
    <w:abstractNumId w:val="35"/>
  </w:num>
  <w:num w:numId="20" w16cid:durableId="508369349">
    <w:abstractNumId w:val="12"/>
  </w:num>
  <w:num w:numId="21" w16cid:durableId="1898591879">
    <w:abstractNumId w:val="28"/>
  </w:num>
  <w:num w:numId="22" w16cid:durableId="1934776091">
    <w:abstractNumId w:val="28"/>
  </w:num>
  <w:num w:numId="23" w16cid:durableId="1083717880">
    <w:abstractNumId w:val="28"/>
  </w:num>
  <w:num w:numId="24" w16cid:durableId="2058822097">
    <w:abstractNumId w:val="28"/>
  </w:num>
  <w:num w:numId="25" w16cid:durableId="2139181647">
    <w:abstractNumId w:val="28"/>
  </w:num>
  <w:num w:numId="26" w16cid:durableId="339359383">
    <w:abstractNumId w:val="24"/>
  </w:num>
  <w:num w:numId="27" w16cid:durableId="1914509871">
    <w:abstractNumId w:val="41"/>
  </w:num>
  <w:num w:numId="28" w16cid:durableId="1169515779">
    <w:abstractNumId w:val="23"/>
  </w:num>
  <w:num w:numId="29" w16cid:durableId="865291034">
    <w:abstractNumId w:val="42"/>
  </w:num>
  <w:num w:numId="30" w16cid:durableId="1646275413">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2151979">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458715188">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514539274">
    <w:abstractNumId w:val="4"/>
  </w:num>
  <w:num w:numId="34" w16cid:durableId="191962934">
    <w:abstractNumId w:val="11"/>
  </w:num>
  <w:num w:numId="35" w16cid:durableId="751004545">
    <w:abstractNumId w:val="1"/>
  </w:num>
  <w:num w:numId="36" w16cid:durableId="2116707713">
    <w:abstractNumId w:val="17"/>
  </w:num>
  <w:num w:numId="37" w16cid:durableId="1246259374">
    <w:abstractNumId w:val="16"/>
  </w:num>
  <w:num w:numId="38" w16cid:durableId="2036420613">
    <w:abstractNumId w:val="5"/>
  </w:num>
  <w:num w:numId="39" w16cid:durableId="1335113765">
    <w:abstractNumId w:val="19"/>
  </w:num>
  <w:num w:numId="40" w16cid:durableId="2011712710">
    <w:abstractNumId w:val="2"/>
  </w:num>
  <w:num w:numId="41" w16cid:durableId="915015536">
    <w:abstractNumId w:val="37"/>
  </w:num>
  <w:num w:numId="42" w16cid:durableId="486746352">
    <w:abstractNumId w:val="40"/>
  </w:num>
  <w:num w:numId="43" w16cid:durableId="506292539">
    <w:abstractNumId w:val="31"/>
  </w:num>
  <w:num w:numId="44" w16cid:durableId="1567573656">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16cid:durableId="1733771792">
    <w:abstractNumId w:val="9"/>
  </w:num>
  <w:num w:numId="46" w16cid:durableId="127659451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7D5D05"/>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1ACA"/>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589B"/>
    <w:rsid w:val="003975D1"/>
    <w:rsid w:val="003A3387"/>
    <w:rsid w:val="003A606D"/>
    <w:rsid w:val="003B2227"/>
    <w:rsid w:val="003C2180"/>
    <w:rsid w:val="003C6E64"/>
    <w:rsid w:val="003C7CD1"/>
    <w:rsid w:val="003C7F34"/>
    <w:rsid w:val="003D6239"/>
    <w:rsid w:val="003D7028"/>
    <w:rsid w:val="00404E0C"/>
    <w:rsid w:val="00412B86"/>
    <w:rsid w:val="00412DC4"/>
    <w:rsid w:val="00415810"/>
    <w:rsid w:val="004165FB"/>
    <w:rsid w:val="00420BC4"/>
    <w:rsid w:val="00421C5D"/>
    <w:rsid w:val="00422833"/>
    <w:rsid w:val="00424B9C"/>
    <w:rsid w:val="00424E15"/>
    <w:rsid w:val="004362F8"/>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3BD5"/>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5D05"/>
    <w:rsid w:val="007D606D"/>
    <w:rsid w:val="007E1A9E"/>
    <w:rsid w:val="007E3377"/>
    <w:rsid w:val="007E6186"/>
    <w:rsid w:val="00812AE6"/>
    <w:rsid w:val="008130C7"/>
    <w:rsid w:val="00814DA3"/>
    <w:rsid w:val="008245C8"/>
    <w:rsid w:val="00824A0D"/>
    <w:rsid w:val="0083180E"/>
    <w:rsid w:val="00840D22"/>
    <w:rsid w:val="00842519"/>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D3548"/>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07B13"/>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304E"/>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D5FE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kern w:val="2"/>
        <w:lang w:val="nl-NL" w:eastAsia="nl-NL" w:bidi="ar-SA"/>
        <w14:ligatures w14:val="standardContextual"/>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7D5D0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B2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nl/nieuws/beheersverordening-begraafplaatsen-en-omgevingspl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2</Pages>
  <Words>758</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2024-01-24T11:20:00Z</dcterms:created>
  <dcterms:modified xsi:type="dcterms:W3CDTF">2024-02-06T13:38:00Z</dcterms:modified>
</cp:coreProperties>
</file>