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3C07" w14:textId="77777777" w:rsidR="00FF6C8F" w:rsidRPr="00694794" w:rsidRDefault="00FF6C8F" w:rsidP="00FF6C8F">
      <w:pPr>
        <w:rPr>
          <w:rFonts w:cs="Arial"/>
          <w:b/>
          <w:bCs/>
          <w:sz w:val="32"/>
          <w:szCs w:val="32"/>
        </w:rPr>
      </w:pPr>
      <w:bookmarkStart w:id="0" w:name="_Hlk138845169"/>
      <w:r w:rsidRPr="00694794">
        <w:rPr>
          <w:rFonts w:cs="Arial"/>
          <w:b/>
          <w:bCs/>
          <w:sz w:val="32"/>
          <w:szCs w:val="32"/>
        </w:rPr>
        <w:t>Was-wordt-tabel wijziging Modelverordening Toeristenbelasting (juli 2023)</w:t>
      </w:r>
    </w:p>
    <w:p w14:paraId="4F8B9529" w14:textId="77777777" w:rsidR="00FF6C8F" w:rsidRPr="00694794" w:rsidRDefault="00FF6C8F" w:rsidP="00FF6C8F">
      <w:pPr>
        <w:rPr>
          <w:rFonts w:cs="Arial"/>
          <w:b/>
          <w:sz w:val="22"/>
          <w:szCs w:val="22"/>
        </w:rPr>
      </w:pPr>
    </w:p>
    <w:tbl>
      <w:tblPr>
        <w:tblStyle w:val="Tabelraster1"/>
        <w:tblW w:w="8784" w:type="dxa"/>
        <w:tblInd w:w="0" w:type="dxa"/>
        <w:tblLook w:val="04A0" w:firstRow="1" w:lastRow="0" w:firstColumn="1" w:lastColumn="0" w:noHBand="0" w:noVBand="1"/>
      </w:tblPr>
      <w:tblGrid>
        <w:gridCol w:w="8784"/>
      </w:tblGrid>
      <w:tr w:rsidR="00FF6C8F" w:rsidRPr="00694794" w14:paraId="1FC81870" w14:textId="77777777" w:rsidTr="0036579F">
        <w:trPr>
          <w:trHeight w:val="1209"/>
        </w:trPr>
        <w:tc>
          <w:tcPr>
            <w:tcW w:w="8784" w:type="dxa"/>
            <w:tcBorders>
              <w:top w:val="single" w:sz="4" w:space="0" w:color="auto"/>
              <w:left w:val="single" w:sz="4" w:space="0" w:color="auto"/>
              <w:bottom w:val="single" w:sz="4" w:space="0" w:color="auto"/>
              <w:right w:val="single" w:sz="4" w:space="0" w:color="auto"/>
            </w:tcBorders>
            <w:hideMark/>
          </w:tcPr>
          <w:p w14:paraId="38E61DB6" w14:textId="77777777" w:rsidR="00FF6C8F" w:rsidRPr="00694794" w:rsidRDefault="00FF6C8F" w:rsidP="00FF6C8F">
            <w:pPr>
              <w:tabs>
                <w:tab w:val="left" w:pos="6570"/>
              </w:tabs>
              <w:rPr>
                <w:rFonts w:cs="Arial"/>
                <w:b/>
                <w:bCs/>
                <w:sz w:val="22"/>
                <w:szCs w:val="22"/>
              </w:rPr>
            </w:pPr>
            <w:r w:rsidRPr="00694794">
              <w:rPr>
                <w:rFonts w:cs="Arial"/>
                <w:b/>
                <w:bCs/>
                <w:sz w:val="22"/>
                <w:szCs w:val="22"/>
              </w:rPr>
              <w:t>Leeswijzer modelbepalingen</w:t>
            </w:r>
          </w:p>
          <w:p w14:paraId="6F0EA475" w14:textId="77777777" w:rsidR="00FF6C8F" w:rsidRPr="00694794" w:rsidRDefault="00FF6C8F" w:rsidP="00FF6C8F">
            <w:pPr>
              <w:rPr>
                <w:rFonts w:cs="Arial"/>
                <w:b/>
                <w:bCs/>
                <w:sz w:val="22"/>
                <w:szCs w:val="22"/>
              </w:rPr>
            </w:pPr>
            <w:r w:rsidRPr="00694794">
              <w:rPr>
                <w:rFonts w:cs="Arial"/>
                <w:sz w:val="22"/>
                <w:szCs w:val="22"/>
              </w:rPr>
              <w:t xml:space="preserve">In de ‘bestaande tekst’ zijn de woorden en leestekens waaraan iets verandert </w:t>
            </w:r>
            <w:r w:rsidRPr="00694794">
              <w:rPr>
                <w:rFonts w:cs="Arial"/>
                <w:i/>
                <w:sz w:val="22"/>
                <w:szCs w:val="22"/>
              </w:rPr>
              <w:t>cursief</w:t>
            </w:r>
            <w:r w:rsidRPr="00694794">
              <w:rPr>
                <w:rFonts w:cs="Arial"/>
                <w:sz w:val="22"/>
                <w:szCs w:val="22"/>
              </w:rPr>
              <w:t xml:space="preserve"> gezet of onderstreept als de tekst facultatief is. In de ‘nieuwe tekst’ zijn de nieuwe woorden en leestekens </w:t>
            </w:r>
            <w:r w:rsidRPr="00694794">
              <w:rPr>
                <w:rFonts w:cs="Arial"/>
                <w:b/>
                <w:sz w:val="22"/>
                <w:szCs w:val="22"/>
              </w:rPr>
              <w:t>vet</w:t>
            </w:r>
            <w:r w:rsidRPr="00694794">
              <w:rPr>
                <w:rFonts w:cs="Arial"/>
                <w:sz w:val="22"/>
                <w:szCs w:val="22"/>
              </w:rPr>
              <w:t xml:space="preserve"> gedrukt of onderstreept in de gevallen waarin de tekst facultatief of zelf in te vullen is.</w:t>
            </w:r>
          </w:p>
        </w:tc>
      </w:tr>
      <w:tr w:rsidR="00FF6C8F" w:rsidRPr="00694794" w14:paraId="6D87E3F5" w14:textId="77777777" w:rsidTr="0036579F">
        <w:trPr>
          <w:trHeight w:val="480"/>
        </w:trPr>
        <w:tc>
          <w:tcPr>
            <w:tcW w:w="8784" w:type="dxa"/>
            <w:tcBorders>
              <w:top w:val="single" w:sz="4" w:space="0" w:color="auto"/>
              <w:left w:val="nil"/>
              <w:bottom w:val="single" w:sz="4" w:space="0" w:color="auto"/>
              <w:right w:val="nil"/>
            </w:tcBorders>
          </w:tcPr>
          <w:p w14:paraId="5A5E44F2" w14:textId="77777777" w:rsidR="00FF6C8F" w:rsidRPr="00694794" w:rsidRDefault="00FF6C8F" w:rsidP="00FF6C8F">
            <w:pPr>
              <w:tabs>
                <w:tab w:val="left" w:pos="6570"/>
              </w:tabs>
              <w:rPr>
                <w:rFonts w:cs="Arial"/>
                <w:b/>
                <w:bCs/>
                <w:sz w:val="22"/>
                <w:szCs w:val="22"/>
              </w:rPr>
            </w:pPr>
          </w:p>
        </w:tc>
      </w:tr>
    </w:tbl>
    <w:tbl>
      <w:tblPr>
        <w:tblStyle w:val="VNGtabelmiddenblauw"/>
        <w:tblW w:w="0" w:type="auto"/>
        <w:tblLook w:val="04A0" w:firstRow="1" w:lastRow="0" w:firstColumn="1" w:lastColumn="0" w:noHBand="0" w:noVBand="1"/>
      </w:tblPr>
      <w:tblGrid>
        <w:gridCol w:w="4390"/>
        <w:gridCol w:w="4443"/>
      </w:tblGrid>
      <w:tr w:rsidR="00FF6C8F" w:rsidRPr="00694794" w14:paraId="25391D84" w14:textId="77777777" w:rsidTr="00FF6C8F">
        <w:trPr>
          <w:cnfStyle w:val="100000000000" w:firstRow="1" w:lastRow="0" w:firstColumn="0" w:lastColumn="0" w:oddVBand="0" w:evenVBand="0" w:oddHBand="0" w:evenHBand="0" w:firstRowFirstColumn="0" w:firstRowLastColumn="0" w:lastRowFirstColumn="0" w:lastRowLastColumn="0"/>
        </w:trPr>
        <w:tc>
          <w:tcPr>
            <w:tcW w:w="4390" w:type="dxa"/>
          </w:tcPr>
          <w:p w14:paraId="11412B5D" w14:textId="77777777" w:rsidR="00FF6C8F" w:rsidRPr="00694794" w:rsidRDefault="00FF6C8F" w:rsidP="00FF6C8F">
            <w:pPr>
              <w:spacing w:line="240" w:lineRule="atLeast"/>
              <w:rPr>
                <w:rFonts w:cs="Arial"/>
                <w:sz w:val="22"/>
                <w:szCs w:val="22"/>
              </w:rPr>
            </w:pPr>
            <w:r w:rsidRPr="00694794">
              <w:rPr>
                <w:rFonts w:cs="Arial"/>
                <w:sz w:val="22"/>
                <w:szCs w:val="22"/>
              </w:rPr>
              <w:t>Was</w:t>
            </w:r>
          </w:p>
        </w:tc>
        <w:tc>
          <w:tcPr>
            <w:tcW w:w="4443" w:type="dxa"/>
          </w:tcPr>
          <w:p w14:paraId="0C293DEB" w14:textId="77777777" w:rsidR="00FF6C8F" w:rsidRPr="00694794" w:rsidRDefault="00FF6C8F" w:rsidP="00FF6C8F">
            <w:pPr>
              <w:spacing w:line="240" w:lineRule="atLeast"/>
              <w:rPr>
                <w:rFonts w:cs="Arial"/>
                <w:sz w:val="22"/>
                <w:szCs w:val="22"/>
              </w:rPr>
            </w:pPr>
            <w:r w:rsidRPr="00694794">
              <w:rPr>
                <w:rFonts w:cs="Arial"/>
                <w:sz w:val="22"/>
                <w:szCs w:val="22"/>
              </w:rPr>
              <w:t>Wordt</w:t>
            </w:r>
          </w:p>
        </w:tc>
      </w:tr>
      <w:tr w:rsidR="00FF6C8F" w:rsidRPr="00694794" w14:paraId="591B90FE" w14:textId="77777777" w:rsidTr="00FF6C8F">
        <w:tc>
          <w:tcPr>
            <w:tcW w:w="4390" w:type="dxa"/>
          </w:tcPr>
          <w:p w14:paraId="1B2E0CD3" w14:textId="77777777" w:rsidR="00FF6C8F" w:rsidRPr="00694794" w:rsidRDefault="00FF6C8F" w:rsidP="00FF6C8F">
            <w:pPr>
              <w:spacing w:line="240" w:lineRule="auto"/>
              <w:rPr>
                <w:rFonts w:cs="Arial"/>
                <w:b/>
                <w:bCs/>
                <w:sz w:val="22"/>
                <w:szCs w:val="22"/>
                <w:lang w:eastAsia="en-US"/>
              </w:rPr>
            </w:pPr>
            <w:r w:rsidRPr="00694794">
              <w:rPr>
                <w:rFonts w:cs="Arial"/>
                <w:b/>
                <w:bCs/>
                <w:sz w:val="22"/>
                <w:szCs w:val="22"/>
                <w:lang w:eastAsia="en-US"/>
              </w:rPr>
              <w:t>Artikel 5. Forfaitaire berekeningswijze van de maatstaf van heffing</w:t>
            </w:r>
          </w:p>
        </w:tc>
        <w:tc>
          <w:tcPr>
            <w:tcW w:w="4443" w:type="dxa"/>
          </w:tcPr>
          <w:p w14:paraId="50AEB326" w14:textId="77777777" w:rsidR="00FF6C8F" w:rsidRPr="00694794" w:rsidRDefault="00FF6C8F" w:rsidP="00FF6C8F">
            <w:pPr>
              <w:spacing w:line="240" w:lineRule="auto"/>
              <w:rPr>
                <w:rFonts w:cs="Arial"/>
                <w:b/>
                <w:bCs/>
                <w:sz w:val="22"/>
                <w:szCs w:val="22"/>
                <w:lang w:eastAsia="en-US"/>
              </w:rPr>
            </w:pPr>
            <w:r w:rsidRPr="00694794">
              <w:rPr>
                <w:rFonts w:cs="Arial"/>
                <w:b/>
                <w:bCs/>
                <w:sz w:val="22"/>
                <w:szCs w:val="22"/>
                <w:lang w:eastAsia="en-US"/>
              </w:rPr>
              <w:t>Artikel 5. Forfaitaire berekeningswijze van de maatstaf van heffing</w:t>
            </w:r>
          </w:p>
        </w:tc>
      </w:tr>
      <w:tr w:rsidR="00FF6C8F" w:rsidRPr="00694794" w14:paraId="6FB81C5C" w14:textId="77777777" w:rsidTr="00FF6C8F">
        <w:tc>
          <w:tcPr>
            <w:tcW w:w="4390" w:type="dxa"/>
          </w:tcPr>
          <w:p w14:paraId="11965876"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1. Voor de toepassing van dit artikel wordt verstaan onder:</w:t>
            </w:r>
          </w:p>
        </w:tc>
        <w:tc>
          <w:tcPr>
            <w:tcW w:w="4443" w:type="dxa"/>
          </w:tcPr>
          <w:p w14:paraId="4FCC67D4"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1. Voor de toepassing van dit artikel wordt verstaan onder:</w:t>
            </w:r>
          </w:p>
        </w:tc>
      </w:tr>
      <w:tr w:rsidR="00FF6C8F" w:rsidRPr="00694794" w14:paraId="65E1AD85" w14:textId="77777777" w:rsidTr="00FF6C8F">
        <w:tc>
          <w:tcPr>
            <w:tcW w:w="4390" w:type="dxa"/>
          </w:tcPr>
          <w:p w14:paraId="0524E84A"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 xml:space="preserve">a. kampeermiddel: tent, tentwagen, kampeerauto, caravan </w:t>
            </w:r>
            <w:r w:rsidRPr="00694794">
              <w:rPr>
                <w:rFonts w:cs="Arial"/>
                <w:i/>
                <w:iCs/>
                <w:sz w:val="22"/>
                <w:szCs w:val="22"/>
                <w:lang w:eastAsia="en-US"/>
              </w:rPr>
              <w:t>dan wel</w:t>
            </w:r>
            <w:r w:rsidRPr="00694794">
              <w:rPr>
                <w:rFonts w:cs="Arial"/>
                <w:sz w:val="22"/>
                <w:szCs w:val="22"/>
                <w:lang w:eastAsia="en-US"/>
              </w:rPr>
              <w:t xml:space="preserve"> </w:t>
            </w:r>
            <w:r w:rsidRPr="00694794">
              <w:rPr>
                <w:rFonts w:cs="Arial"/>
                <w:i/>
                <w:iCs/>
                <w:sz w:val="22"/>
                <w:szCs w:val="22"/>
                <w:lang w:eastAsia="en-US"/>
              </w:rPr>
              <w:t>enig ander onderkomen of ander voertuig of gewezen voertuig of een gedeelte daarvan, voor zover geen bouwwerk zijnde waarvoor een omgevingsvergunning voor een bouwactiviteit als bedoeld in artikel 2.1, eerste lid, onderdeel a, Wet algemene bepalingen omgevingsrecht is vereist</w:t>
            </w:r>
            <w:r w:rsidRPr="00694794">
              <w:rPr>
                <w:rFonts w:cs="Arial"/>
                <w:sz w:val="22"/>
                <w:szCs w:val="22"/>
                <w:lang w:eastAsia="en-US"/>
              </w:rPr>
              <w:t xml:space="preserve">; een en ander voor zover deze onderkomens of voertuigen geheel of ten dele blijvend zijn bestemd of opgericht </w:t>
            </w:r>
            <w:r w:rsidRPr="00694794">
              <w:rPr>
                <w:rFonts w:cs="Arial"/>
                <w:i/>
                <w:iCs/>
                <w:sz w:val="22"/>
                <w:szCs w:val="22"/>
                <w:lang w:eastAsia="en-US"/>
              </w:rPr>
              <w:t>dan wel</w:t>
            </w:r>
            <w:r w:rsidRPr="00694794">
              <w:rPr>
                <w:rFonts w:cs="Arial"/>
                <w:sz w:val="22"/>
                <w:szCs w:val="22"/>
                <w:lang w:eastAsia="en-US"/>
              </w:rPr>
              <w:t xml:space="preserve"> worden of kunnen worden gebruikt voor recreatief nachtverblijf.</w:t>
            </w:r>
          </w:p>
        </w:tc>
        <w:tc>
          <w:tcPr>
            <w:tcW w:w="4443" w:type="dxa"/>
          </w:tcPr>
          <w:p w14:paraId="73F023E4"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 xml:space="preserve">a. kampeermiddel: tent, tentwagen, kampeerauto, caravan </w:t>
            </w:r>
            <w:r w:rsidRPr="00694794">
              <w:rPr>
                <w:rFonts w:cs="Arial"/>
                <w:b/>
                <w:bCs/>
                <w:sz w:val="22"/>
                <w:szCs w:val="22"/>
                <w:lang w:eastAsia="en-US"/>
              </w:rPr>
              <w:t>of een soortgelijk onderkomen of ander voertuig of gewezen voertuig of een gedeelte daarvan</w:t>
            </w:r>
            <w:r w:rsidRPr="00694794">
              <w:rPr>
                <w:rFonts w:cs="Arial"/>
                <w:sz w:val="22"/>
                <w:szCs w:val="22"/>
                <w:lang w:eastAsia="en-US"/>
              </w:rPr>
              <w:t xml:space="preserve">, een en ander voor zover deze onderkomens </w:t>
            </w:r>
            <w:r w:rsidRPr="00694794">
              <w:rPr>
                <w:rFonts w:cs="Arial"/>
                <w:b/>
                <w:bCs/>
                <w:sz w:val="22"/>
                <w:szCs w:val="22"/>
                <w:lang w:eastAsia="en-US"/>
              </w:rPr>
              <w:t>of</w:t>
            </w:r>
            <w:r w:rsidRPr="00694794">
              <w:rPr>
                <w:rFonts w:cs="Arial"/>
                <w:sz w:val="22"/>
                <w:szCs w:val="22"/>
                <w:lang w:eastAsia="en-US"/>
              </w:rPr>
              <w:t xml:space="preserve"> voertuigen geheel of ten dele blijvend zijn bestemd of opgericht of worden of kunnen worden gebruikt voor recreatief nachtverblijf;</w:t>
            </w:r>
          </w:p>
          <w:p w14:paraId="5E9DC6D4" w14:textId="77777777" w:rsidR="00FF6C8F" w:rsidRPr="00694794" w:rsidRDefault="00FF6C8F" w:rsidP="00FF6C8F">
            <w:pPr>
              <w:spacing w:line="240" w:lineRule="auto"/>
              <w:ind w:left="720"/>
              <w:rPr>
                <w:rFonts w:cs="Arial"/>
                <w:sz w:val="22"/>
                <w:szCs w:val="22"/>
                <w:lang w:eastAsia="en-US"/>
              </w:rPr>
            </w:pPr>
          </w:p>
        </w:tc>
      </w:tr>
      <w:tr w:rsidR="00FF6C8F" w:rsidRPr="00694794" w14:paraId="0419AC4A" w14:textId="77777777" w:rsidTr="00FF6C8F">
        <w:tc>
          <w:tcPr>
            <w:tcW w:w="4390" w:type="dxa"/>
          </w:tcPr>
          <w:p w14:paraId="1DCAC6D9"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 xml:space="preserve">b. kampeerterrein: terrein of plaats, geheel of gedeeltelijk ingericht, en volgens die inrichting  bestemd, om daarop gelegenheid te geven tot het plaatsen of geplaatst houden van kampeermiddelen [[merendeels </w:t>
            </w:r>
            <w:r w:rsidRPr="00694794">
              <w:rPr>
                <w:rFonts w:cs="Arial"/>
                <w:b/>
                <w:bCs/>
                <w:sz w:val="22"/>
                <w:szCs w:val="22"/>
                <w:lang w:eastAsia="en-US"/>
              </w:rPr>
              <w:t>OF</w:t>
            </w:r>
            <w:r w:rsidRPr="00694794">
              <w:rPr>
                <w:rFonts w:cs="Arial"/>
                <w:sz w:val="22"/>
                <w:szCs w:val="22"/>
                <w:lang w:eastAsia="en-US"/>
              </w:rPr>
              <w:t xml:space="preserve"> hoofdzakelijk </w:t>
            </w:r>
            <w:r w:rsidRPr="00694794">
              <w:rPr>
                <w:rFonts w:cs="Arial"/>
                <w:b/>
                <w:bCs/>
                <w:sz w:val="22"/>
                <w:szCs w:val="22"/>
                <w:lang w:eastAsia="en-US"/>
              </w:rPr>
              <w:t>OF</w:t>
            </w:r>
            <w:r w:rsidRPr="00694794">
              <w:rPr>
                <w:rFonts w:cs="Arial"/>
                <w:sz w:val="22"/>
                <w:szCs w:val="22"/>
                <w:lang w:eastAsia="en-US"/>
              </w:rPr>
              <w:t xml:space="preserve"> geheel of nagenoeg geheel] ten behoeve van recreatief nachtverblijf]</w:t>
            </w:r>
            <w:r w:rsidRPr="00694794">
              <w:rPr>
                <w:rFonts w:cs="Arial"/>
                <w:i/>
                <w:iCs/>
                <w:sz w:val="22"/>
                <w:szCs w:val="22"/>
                <w:lang w:eastAsia="en-US"/>
              </w:rPr>
              <w:t>.</w:t>
            </w:r>
          </w:p>
        </w:tc>
        <w:tc>
          <w:tcPr>
            <w:tcW w:w="4443" w:type="dxa"/>
          </w:tcPr>
          <w:p w14:paraId="073B2C28"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 xml:space="preserve">b. kampeerterrein: terrein of plaats, geheel of gedeeltelijk ingericht, en volgens die inrichting bestemd, om daarop gelegenheid te geven tot het plaatsen of geplaatst houden van kampeermiddelen [[merendeels </w:t>
            </w:r>
            <w:r w:rsidRPr="00694794">
              <w:rPr>
                <w:rFonts w:cs="Arial"/>
                <w:b/>
                <w:bCs/>
                <w:sz w:val="22"/>
                <w:szCs w:val="22"/>
                <w:lang w:eastAsia="en-US"/>
              </w:rPr>
              <w:t>OF</w:t>
            </w:r>
            <w:r w:rsidRPr="00694794">
              <w:rPr>
                <w:rFonts w:cs="Arial"/>
                <w:sz w:val="22"/>
                <w:szCs w:val="22"/>
                <w:lang w:eastAsia="en-US"/>
              </w:rPr>
              <w:t xml:space="preserve"> hoofdzakelijk </w:t>
            </w:r>
            <w:r w:rsidRPr="00694794">
              <w:rPr>
                <w:rFonts w:cs="Arial"/>
                <w:b/>
                <w:bCs/>
                <w:sz w:val="22"/>
                <w:szCs w:val="22"/>
                <w:lang w:eastAsia="en-US"/>
              </w:rPr>
              <w:t>OF</w:t>
            </w:r>
            <w:r w:rsidRPr="00694794">
              <w:rPr>
                <w:rFonts w:cs="Arial"/>
                <w:sz w:val="22"/>
                <w:szCs w:val="22"/>
                <w:lang w:eastAsia="en-US"/>
              </w:rPr>
              <w:t xml:space="preserve"> geheel of nagenoeg geheel] ten behoeve van recreatief nachtverblijf]</w:t>
            </w:r>
            <w:r w:rsidRPr="00694794">
              <w:rPr>
                <w:rFonts w:cs="Arial"/>
                <w:b/>
                <w:bCs/>
                <w:sz w:val="22"/>
                <w:szCs w:val="22"/>
                <w:lang w:eastAsia="en-US"/>
              </w:rPr>
              <w:t>;</w:t>
            </w:r>
          </w:p>
        </w:tc>
      </w:tr>
      <w:tr w:rsidR="00FF6C8F" w:rsidRPr="00694794" w14:paraId="3269FCFA" w14:textId="77777777" w:rsidTr="00FF6C8F">
        <w:tc>
          <w:tcPr>
            <w:tcW w:w="4390" w:type="dxa"/>
          </w:tcPr>
          <w:p w14:paraId="67F3375F"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 xml:space="preserve">c. vaste standplaats: </w:t>
            </w:r>
            <w:r w:rsidRPr="00694794">
              <w:rPr>
                <w:rFonts w:cs="Arial"/>
                <w:i/>
                <w:iCs/>
                <w:sz w:val="22"/>
                <w:szCs w:val="22"/>
                <w:lang w:eastAsia="en-US"/>
              </w:rPr>
              <w:t>een</w:t>
            </w:r>
            <w:r w:rsidRPr="00694794">
              <w:rPr>
                <w:rFonts w:cs="Arial"/>
                <w:sz w:val="22"/>
                <w:szCs w:val="22"/>
                <w:lang w:eastAsia="en-US"/>
              </w:rPr>
              <w:t xml:space="preserve"> terrein of terreingedeelte dat deel uitmaakt van een kampeerterrein en dat ter beschikking wordt gesteld voor de plaatsing van </w:t>
            </w:r>
            <w:r w:rsidRPr="00694794">
              <w:rPr>
                <w:rFonts w:cs="Arial"/>
                <w:i/>
                <w:iCs/>
                <w:sz w:val="22"/>
                <w:szCs w:val="22"/>
                <w:lang w:eastAsia="en-US"/>
              </w:rPr>
              <w:t>eenzelfde</w:t>
            </w:r>
            <w:r w:rsidRPr="00694794">
              <w:rPr>
                <w:rFonts w:cs="Arial"/>
                <w:sz w:val="22"/>
                <w:szCs w:val="22"/>
                <w:lang w:eastAsia="en-US"/>
              </w:rPr>
              <w:t xml:space="preserve"> kampeermiddel gedurende een seizoen of een jaar</w:t>
            </w:r>
            <w:r w:rsidRPr="00694794">
              <w:rPr>
                <w:rFonts w:cs="Arial"/>
                <w:i/>
                <w:iCs/>
                <w:sz w:val="22"/>
                <w:szCs w:val="22"/>
                <w:lang w:eastAsia="en-US"/>
              </w:rPr>
              <w:t>.</w:t>
            </w:r>
          </w:p>
        </w:tc>
        <w:tc>
          <w:tcPr>
            <w:tcW w:w="4443" w:type="dxa"/>
          </w:tcPr>
          <w:p w14:paraId="78A022F5"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 xml:space="preserve">c. vaste standplaats: terrein of terreingedeelte dat deel uitmaakt van een kampeerterrein en dat ter beschikking wordt gesteld voor de plaatsing van </w:t>
            </w:r>
            <w:r w:rsidRPr="00694794">
              <w:rPr>
                <w:rFonts w:cs="Arial"/>
                <w:b/>
                <w:bCs/>
                <w:sz w:val="22"/>
                <w:szCs w:val="22"/>
                <w:lang w:eastAsia="en-US"/>
              </w:rPr>
              <w:t>hetzelfde</w:t>
            </w:r>
            <w:r w:rsidRPr="00694794">
              <w:rPr>
                <w:rFonts w:cs="Arial"/>
                <w:sz w:val="22"/>
                <w:szCs w:val="22"/>
                <w:lang w:eastAsia="en-US"/>
              </w:rPr>
              <w:t xml:space="preserve"> kampeermiddel gedurende een seizoen of een jaar</w:t>
            </w:r>
            <w:r w:rsidRPr="00694794">
              <w:rPr>
                <w:rFonts w:cs="Arial"/>
                <w:b/>
                <w:bCs/>
                <w:sz w:val="22"/>
                <w:szCs w:val="22"/>
                <w:lang w:eastAsia="en-US"/>
              </w:rPr>
              <w:t>;</w:t>
            </w:r>
          </w:p>
        </w:tc>
      </w:tr>
      <w:tr w:rsidR="00FF6C8F" w:rsidRPr="00694794" w14:paraId="4E29CCC7" w14:textId="77777777" w:rsidTr="00FF6C8F">
        <w:tc>
          <w:tcPr>
            <w:tcW w:w="4390" w:type="dxa"/>
          </w:tcPr>
          <w:p w14:paraId="271AD2EC"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 xml:space="preserve">d. volgtijdige standplaats: </w:t>
            </w:r>
            <w:r w:rsidRPr="00694794">
              <w:rPr>
                <w:rFonts w:cs="Arial"/>
                <w:i/>
                <w:iCs/>
                <w:sz w:val="22"/>
                <w:szCs w:val="22"/>
                <w:lang w:eastAsia="en-US"/>
              </w:rPr>
              <w:t>een</w:t>
            </w:r>
            <w:r w:rsidRPr="00694794">
              <w:rPr>
                <w:rFonts w:cs="Arial"/>
                <w:sz w:val="22"/>
                <w:szCs w:val="22"/>
                <w:lang w:eastAsia="en-US"/>
              </w:rPr>
              <w:t xml:space="preserve"> terrein of terreingedeelte dat deel uitmaakt van een kampeerterrein en dat ter beschikking wordt gesteld voor de volgtijdige plaatsing van </w:t>
            </w:r>
            <w:r w:rsidRPr="00694794">
              <w:rPr>
                <w:rFonts w:cs="Arial"/>
                <w:i/>
                <w:iCs/>
                <w:sz w:val="22"/>
                <w:szCs w:val="22"/>
                <w:lang w:eastAsia="en-US"/>
              </w:rPr>
              <w:t>verschillende</w:t>
            </w:r>
            <w:r w:rsidRPr="00694794">
              <w:rPr>
                <w:rFonts w:cs="Arial"/>
                <w:sz w:val="22"/>
                <w:szCs w:val="22"/>
                <w:lang w:eastAsia="en-US"/>
              </w:rPr>
              <w:t xml:space="preserve"> kampeermiddelen</w:t>
            </w:r>
            <w:r w:rsidRPr="00694794">
              <w:rPr>
                <w:rFonts w:cs="Arial"/>
                <w:i/>
                <w:iCs/>
                <w:sz w:val="22"/>
                <w:szCs w:val="22"/>
                <w:lang w:eastAsia="en-US"/>
              </w:rPr>
              <w:t>.</w:t>
            </w:r>
          </w:p>
        </w:tc>
        <w:tc>
          <w:tcPr>
            <w:tcW w:w="4443" w:type="dxa"/>
          </w:tcPr>
          <w:p w14:paraId="4B1A61E1"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d. volgtijdige standplaats: terrein of terreingedeelte dat deel uitmaakt van een kampeerterrein en dat ter beschikking wordt gesteld voor de volgtijdige plaatsing van kampeermiddelen</w:t>
            </w:r>
            <w:r w:rsidRPr="00694794">
              <w:rPr>
                <w:rFonts w:cs="Arial"/>
                <w:b/>
                <w:bCs/>
                <w:sz w:val="22"/>
                <w:szCs w:val="22"/>
                <w:lang w:eastAsia="en-US"/>
              </w:rPr>
              <w:t>;</w:t>
            </w:r>
          </w:p>
        </w:tc>
      </w:tr>
      <w:tr w:rsidR="00FF6C8F" w:rsidRPr="00694794" w14:paraId="6B365F9F" w14:textId="77777777" w:rsidTr="00FF6C8F">
        <w:tc>
          <w:tcPr>
            <w:tcW w:w="4390" w:type="dxa"/>
          </w:tcPr>
          <w:p w14:paraId="34A1D88B"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lastRenderedPageBreak/>
              <w:t xml:space="preserve">e. woning: </w:t>
            </w:r>
            <w:r w:rsidRPr="00694794">
              <w:rPr>
                <w:rFonts w:cs="Arial"/>
                <w:i/>
                <w:iCs/>
                <w:sz w:val="22"/>
                <w:szCs w:val="22"/>
                <w:lang w:eastAsia="en-US"/>
              </w:rPr>
              <w:t>een</w:t>
            </w:r>
            <w:r w:rsidRPr="00694794">
              <w:rPr>
                <w:rFonts w:cs="Arial"/>
                <w:sz w:val="22"/>
                <w:szCs w:val="22"/>
                <w:lang w:eastAsia="en-US"/>
              </w:rPr>
              <w:t xml:space="preserve"> huis, een naar aard en inrichting vergelijkbare ander onderkomen of een deel van een huis of een vergelijkbaar onderkomen</w:t>
            </w:r>
            <w:r w:rsidRPr="00694794">
              <w:rPr>
                <w:rFonts w:cs="Arial"/>
                <w:i/>
                <w:iCs/>
                <w:sz w:val="22"/>
                <w:szCs w:val="22"/>
                <w:lang w:eastAsia="en-US"/>
              </w:rPr>
              <w:t>.</w:t>
            </w:r>
          </w:p>
        </w:tc>
        <w:tc>
          <w:tcPr>
            <w:tcW w:w="4443" w:type="dxa"/>
          </w:tcPr>
          <w:p w14:paraId="3FFD15B4"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e. woning: huis, een naar aard en inrichting vergelijkbare ander onderkomen of een deel van een huis of een vergelijkbaar onderkomen</w:t>
            </w:r>
            <w:r w:rsidRPr="00694794">
              <w:rPr>
                <w:rFonts w:cs="Arial"/>
                <w:b/>
                <w:bCs/>
                <w:sz w:val="22"/>
                <w:szCs w:val="22"/>
                <w:lang w:eastAsia="en-US"/>
              </w:rPr>
              <w:t>;</w:t>
            </w:r>
          </w:p>
        </w:tc>
      </w:tr>
      <w:tr w:rsidR="00FF6C8F" w:rsidRPr="00694794" w14:paraId="7EB550DC" w14:textId="77777777" w:rsidTr="00FF6C8F">
        <w:tc>
          <w:tcPr>
            <w:tcW w:w="4390" w:type="dxa"/>
          </w:tcPr>
          <w:p w14:paraId="1FFF50AC"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 xml:space="preserve">f. particulier: </w:t>
            </w:r>
            <w:r w:rsidRPr="00694794">
              <w:rPr>
                <w:rFonts w:cs="Arial"/>
                <w:i/>
                <w:iCs/>
                <w:sz w:val="22"/>
                <w:szCs w:val="22"/>
                <w:lang w:eastAsia="en-US"/>
              </w:rPr>
              <w:t>een</w:t>
            </w:r>
            <w:r w:rsidRPr="00694794">
              <w:rPr>
                <w:rFonts w:cs="Arial"/>
                <w:sz w:val="22"/>
                <w:szCs w:val="22"/>
                <w:lang w:eastAsia="en-US"/>
              </w:rPr>
              <w:t xml:space="preserve"> natuurlijk persoon die buiten de uitoefening van een bedrijf of beroep gelegenheid biedt tot verblijf</w:t>
            </w:r>
            <w:r w:rsidRPr="00694794">
              <w:rPr>
                <w:rFonts w:cs="Arial"/>
                <w:i/>
                <w:iCs/>
                <w:sz w:val="22"/>
                <w:szCs w:val="22"/>
                <w:lang w:eastAsia="en-US"/>
              </w:rPr>
              <w:t>.</w:t>
            </w:r>
          </w:p>
        </w:tc>
        <w:tc>
          <w:tcPr>
            <w:tcW w:w="4443" w:type="dxa"/>
          </w:tcPr>
          <w:p w14:paraId="20C69E58"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f. particulier: natuurlijk persoon die buiten de uitoefening van een bedrijf of beroep gelegenheid biedt tot verblijf</w:t>
            </w:r>
            <w:r w:rsidRPr="00694794">
              <w:rPr>
                <w:rFonts w:cs="Arial"/>
                <w:b/>
                <w:bCs/>
                <w:sz w:val="22"/>
                <w:szCs w:val="22"/>
                <w:lang w:eastAsia="en-US"/>
              </w:rPr>
              <w:t>;</w:t>
            </w:r>
          </w:p>
        </w:tc>
      </w:tr>
      <w:tr w:rsidR="00FF6C8F" w:rsidRPr="00694794" w14:paraId="18949EC6" w14:textId="77777777" w:rsidTr="00FF6C8F">
        <w:tc>
          <w:tcPr>
            <w:tcW w:w="4390" w:type="dxa"/>
          </w:tcPr>
          <w:p w14:paraId="0CEBFF49"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 xml:space="preserve">g. particulier verhuurde woning: </w:t>
            </w:r>
            <w:r w:rsidRPr="00694794">
              <w:rPr>
                <w:rFonts w:cs="Arial"/>
                <w:i/>
                <w:iCs/>
                <w:sz w:val="22"/>
                <w:szCs w:val="22"/>
                <w:lang w:eastAsia="en-US"/>
              </w:rPr>
              <w:t>een</w:t>
            </w:r>
            <w:r w:rsidRPr="00694794">
              <w:rPr>
                <w:rFonts w:cs="Arial"/>
                <w:sz w:val="22"/>
                <w:szCs w:val="22"/>
                <w:lang w:eastAsia="en-US"/>
              </w:rPr>
              <w:t xml:space="preserve"> woning die door een particulier ter beschikking wordt gesteld voor het houden van verblijf met overnachting tegen een vergoeding in welke vorm dan ook</w:t>
            </w:r>
            <w:r w:rsidRPr="00694794">
              <w:rPr>
                <w:rFonts w:cs="Arial"/>
                <w:i/>
                <w:iCs/>
                <w:sz w:val="22"/>
                <w:szCs w:val="22"/>
                <w:lang w:eastAsia="en-US"/>
              </w:rPr>
              <w:t>.</w:t>
            </w:r>
          </w:p>
        </w:tc>
        <w:tc>
          <w:tcPr>
            <w:tcW w:w="4443" w:type="dxa"/>
          </w:tcPr>
          <w:p w14:paraId="54AD54A2" w14:textId="77777777" w:rsidR="00FF6C8F" w:rsidRPr="00694794" w:rsidRDefault="00FF6C8F" w:rsidP="00FF6C8F">
            <w:pPr>
              <w:spacing w:line="240" w:lineRule="auto"/>
              <w:rPr>
                <w:rFonts w:cs="Arial"/>
                <w:sz w:val="22"/>
                <w:szCs w:val="22"/>
                <w:lang w:eastAsia="en-US"/>
              </w:rPr>
            </w:pPr>
            <w:r w:rsidRPr="00694794">
              <w:rPr>
                <w:rFonts w:cs="Arial"/>
                <w:sz w:val="22"/>
                <w:szCs w:val="22"/>
                <w:lang w:eastAsia="en-US"/>
              </w:rPr>
              <w:t>g. particulier verhuurde woning: woning die door een particulier ter beschikking wordt gesteld voor het houden van verblijf met overnachting tegen een vergoeding in welke vorm dan ook.</w:t>
            </w:r>
          </w:p>
        </w:tc>
      </w:tr>
    </w:tbl>
    <w:p w14:paraId="189BD631" w14:textId="77777777" w:rsidR="00FF6C8F" w:rsidRPr="00694794" w:rsidRDefault="00FF6C8F" w:rsidP="00FF6C8F">
      <w:pPr>
        <w:rPr>
          <w:rFonts w:cs="Arial"/>
          <w:sz w:val="22"/>
          <w:szCs w:val="22"/>
        </w:rPr>
      </w:pPr>
    </w:p>
    <w:bookmarkEnd w:id="0"/>
    <w:p w14:paraId="7FA700BF" w14:textId="77777777" w:rsidR="00A175BB" w:rsidRPr="00694794" w:rsidRDefault="00A175BB" w:rsidP="00A175BB">
      <w:pPr>
        <w:rPr>
          <w:rFonts w:cs="Arial"/>
          <w:b/>
          <w:bCs/>
          <w:sz w:val="22"/>
          <w:szCs w:val="22"/>
        </w:rPr>
      </w:pPr>
      <w:r w:rsidRPr="00694794">
        <w:rPr>
          <w:rFonts w:cs="Arial"/>
          <w:b/>
          <w:bCs/>
          <w:sz w:val="22"/>
          <w:szCs w:val="22"/>
        </w:rPr>
        <w:t>Toelichting</w:t>
      </w:r>
    </w:p>
    <w:p w14:paraId="44D491F4" w14:textId="0716028E" w:rsidR="00A175BB" w:rsidRPr="00694794" w:rsidRDefault="00A175BB" w:rsidP="00A175BB">
      <w:pPr>
        <w:rPr>
          <w:rFonts w:cs="Arial"/>
          <w:sz w:val="22"/>
          <w:szCs w:val="22"/>
        </w:rPr>
      </w:pPr>
      <w:r w:rsidRPr="00694794">
        <w:rPr>
          <w:rFonts w:cs="Arial"/>
          <w:sz w:val="22"/>
          <w:szCs w:val="22"/>
        </w:rPr>
        <w:t xml:space="preserve">De belangrijkste wijziging is de aanpassing van het begrip kampeermiddel in artikel </w:t>
      </w:r>
      <w:r w:rsidR="00480BB2" w:rsidRPr="00694794">
        <w:rPr>
          <w:rFonts w:cs="Arial"/>
          <w:sz w:val="22"/>
          <w:szCs w:val="22"/>
        </w:rPr>
        <w:t>5</w:t>
      </w:r>
      <w:r w:rsidRPr="00694794">
        <w:rPr>
          <w:rFonts w:cs="Arial"/>
          <w:sz w:val="22"/>
          <w:szCs w:val="22"/>
        </w:rPr>
        <w:t xml:space="preserve">, lid 1, onderdeel a. In de loop der tijd zijn veel bouwwerken </w:t>
      </w:r>
      <w:proofErr w:type="spellStart"/>
      <w:r w:rsidRPr="00694794">
        <w:rPr>
          <w:rFonts w:cs="Arial"/>
          <w:sz w:val="22"/>
          <w:szCs w:val="22"/>
        </w:rPr>
        <w:t>vergunningvrij</w:t>
      </w:r>
      <w:proofErr w:type="spellEnd"/>
      <w:r w:rsidRPr="00694794">
        <w:rPr>
          <w:rFonts w:cs="Arial"/>
          <w:sz w:val="22"/>
          <w:szCs w:val="22"/>
        </w:rPr>
        <w:t xml:space="preserve"> geworden. Door de Omgevingswet en de Wet kwaliteitsborging voor het bouwen, die 1 januari in werking treden, worden nog meer bouwwerken </w:t>
      </w:r>
      <w:proofErr w:type="spellStart"/>
      <w:r w:rsidRPr="00694794">
        <w:rPr>
          <w:rFonts w:cs="Arial"/>
          <w:sz w:val="22"/>
          <w:szCs w:val="22"/>
        </w:rPr>
        <w:t>vergunningvrij</w:t>
      </w:r>
      <w:proofErr w:type="spellEnd"/>
      <w:r w:rsidRPr="00694794">
        <w:rPr>
          <w:rFonts w:cs="Arial"/>
          <w:sz w:val="22"/>
          <w:szCs w:val="22"/>
        </w:rPr>
        <w:t>. Hierdoor kunnen veel grondgebonden recreatiewoningen onder de oude definitie van kampeermiddel komen te vallen en in aanmerking komen voor de forfaitaire berekenwijze. Omdat dit ongewenst is, is het begrip 'kampeermiddel' aangepast. Effectief blijft de situatie hiermee gelijk aan de situatie in het verleden.</w:t>
      </w:r>
    </w:p>
    <w:p w14:paraId="29F00D24" w14:textId="77777777" w:rsidR="00A175BB" w:rsidRPr="00694794" w:rsidRDefault="00A175BB" w:rsidP="00A175BB">
      <w:pPr>
        <w:rPr>
          <w:rFonts w:cs="Arial"/>
          <w:sz w:val="22"/>
          <w:szCs w:val="22"/>
        </w:rPr>
      </w:pPr>
    </w:p>
    <w:p w14:paraId="7934ED33" w14:textId="243466B3" w:rsidR="00A175BB" w:rsidRPr="00694794" w:rsidRDefault="00A175BB" w:rsidP="00A175BB">
      <w:pPr>
        <w:rPr>
          <w:rFonts w:cs="Arial"/>
          <w:sz w:val="22"/>
          <w:szCs w:val="22"/>
        </w:rPr>
      </w:pPr>
      <w:r w:rsidRPr="00694794">
        <w:rPr>
          <w:rFonts w:cs="Arial"/>
          <w:sz w:val="22"/>
          <w:szCs w:val="22"/>
        </w:rPr>
        <w:t xml:space="preserve">Daarnaast is in artikel </w:t>
      </w:r>
      <w:r w:rsidR="003D5689" w:rsidRPr="00694794">
        <w:rPr>
          <w:rFonts w:cs="Arial"/>
          <w:sz w:val="22"/>
          <w:szCs w:val="22"/>
        </w:rPr>
        <w:t>5</w:t>
      </w:r>
      <w:r w:rsidRPr="00694794">
        <w:rPr>
          <w:rFonts w:cs="Arial"/>
          <w:sz w:val="22"/>
          <w:szCs w:val="22"/>
        </w:rPr>
        <w:t xml:space="preserve">, lid 1, onderdeel c het woord ‘eenzelfde’ aangepast naar ‘hetzelfde’ omdat dit meer recht doet aan het karakter van een vaste standplaats. </w:t>
      </w:r>
    </w:p>
    <w:p w14:paraId="7E7CB688" w14:textId="77777777" w:rsidR="00A175BB" w:rsidRPr="00694794" w:rsidRDefault="00A175BB" w:rsidP="00A175BB">
      <w:pPr>
        <w:rPr>
          <w:rFonts w:cs="Arial"/>
          <w:sz w:val="22"/>
          <w:szCs w:val="22"/>
        </w:rPr>
      </w:pPr>
    </w:p>
    <w:p w14:paraId="11738D19" w14:textId="77777777" w:rsidR="00A175BB" w:rsidRPr="00694794" w:rsidRDefault="00A175BB" w:rsidP="00A175BB">
      <w:pPr>
        <w:rPr>
          <w:rFonts w:cs="Arial"/>
          <w:sz w:val="22"/>
          <w:szCs w:val="22"/>
        </w:rPr>
      </w:pPr>
      <w:r w:rsidRPr="00694794">
        <w:rPr>
          <w:rFonts w:cs="Arial"/>
          <w:sz w:val="22"/>
          <w:szCs w:val="22"/>
        </w:rPr>
        <w:t>De laatste wijziging is het verwijderen van het woord ‘een’ dat in ieder onderdeel na de dubbele punt achter de definitie stond. De reden hiervan is het juridische taalgebruik in lijn met andere verordeningen te brengen.</w:t>
      </w:r>
    </w:p>
    <w:p w14:paraId="7AEF840C" w14:textId="77777777" w:rsidR="00FF6C8F" w:rsidRPr="00694794" w:rsidRDefault="00FF6C8F" w:rsidP="00FF6C8F">
      <w:pPr>
        <w:rPr>
          <w:rFonts w:cs="Arial"/>
          <w:sz w:val="22"/>
          <w:szCs w:val="22"/>
        </w:rPr>
      </w:pPr>
    </w:p>
    <w:p w14:paraId="70FD188B" w14:textId="77777777" w:rsidR="00F71926" w:rsidRPr="00694794" w:rsidRDefault="00F71926" w:rsidP="00241172">
      <w:pPr>
        <w:rPr>
          <w:rFonts w:cs="Arial"/>
          <w:sz w:val="22"/>
          <w:szCs w:val="22"/>
        </w:rPr>
      </w:pPr>
    </w:p>
    <w:sectPr w:rsidR="00F71926" w:rsidRPr="00694794" w:rsidSect="00590D35">
      <w:headerReference w:type="default" r:id="rId7"/>
      <w:footerReference w:type="default" r:id="rId8"/>
      <w:headerReference w:type="first" r:id="rId9"/>
      <w:footerReference w:type="first" r:id="rId10"/>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19B4" w14:textId="77777777" w:rsidR="00666F5E" w:rsidRDefault="00666F5E">
      <w:r>
        <w:separator/>
      </w:r>
    </w:p>
  </w:endnote>
  <w:endnote w:type="continuationSeparator" w:id="0">
    <w:p w14:paraId="685098F0" w14:textId="77777777" w:rsidR="00666F5E" w:rsidRDefault="0066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772B"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56E1B417" wp14:editId="2BC6B40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6666D"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1B417"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50E6666D"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00F4D93F" wp14:editId="4C3EE68E">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5B2CF"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4D93F"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0355B2CF"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E376"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2FC4EBBD" wp14:editId="30946E6E">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495D315A" wp14:editId="173B16CD">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A08BE"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D315A"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296A08BE"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E030" w14:textId="77777777" w:rsidR="00666F5E" w:rsidRDefault="00666F5E">
      <w:r>
        <w:separator/>
      </w:r>
    </w:p>
  </w:footnote>
  <w:footnote w:type="continuationSeparator" w:id="0">
    <w:p w14:paraId="3A6F748A" w14:textId="77777777" w:rsidR="00666F5E" w:rsidRDefault="0066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F096"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CB1B"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241FB6EC" wp14:editId="6FB938CC">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6679462">
    <w:abstractNumId w:val="2"/>
  </w:num>
  <w:num w:numId="2" w16cid:durableId="1572429707">
    <w:abstractNumId w:val="2"/>
    <w:lvlOverride w:ilvl="0">
      <w:startOverride w:val="1"/>
    </w:lvlOverride>
  </w:num>
  <w:num w:numId="3" w16cid:durableId="1020355651">
    <w:abstractNumId w:val="2"/>
    <w:lvlOverride w:ilvl="0">
      <w:startOverride w:val="1"/>
    </w:lvlOverride>
  </w:num>
  <w:num w:numId="4" w16cid:durableId="950089704">
    <w:abstractNumId w:val="2"/>
    <w:lvlOverride w:ilvl="0">
      <w:startOverride w:val="1"/>
    </w:lvlOverride>
  </w:num>
  <w:num w:numId="5" w16cid:durableId="1294408272">
    <w:abstractNumId w:val="2"/>
    <w:lvlOverride w:ilvl="0">
      <w:startOverride w:val="1"/>
    </w:lvlOverride>
  </w:num>
  <w:num w:numId="6" w16cid:durableId="1824270053">
    <w:abstractNumId w:val="17"/>
  </w:num>
  <w:num w:numId="7" w16cid:durableId="1551654115">
    <w:abstractNumId w:val="14"/>
  </w:num>
  <w:num w:numId="8" w16cid:durableId="1245531580">
    <w:abstractNumId w:val="23"/>
  </w:num>
  <w:num w:numId="9" w16cid:durableId="890464533">
    <w:abstractNumId w:val="25"/>
  </w:num>
  <w:num w:numId="10" w16cid:durableId="1087462839">
    <w:abstractNumId w:val="6"/>
  </w:num>
  <w:num w:numId="11" w16cid:durableId="2026394939">
    <w:abstractNumId w:val="18"/>
  </w:num>
  <w:num w:numId="12" w16cid:durableId="126365169">
    <w:abstractNumId w:val="13"/>
  </w:num>
  <w:num w:numId="13" w16cid:durableId="872306614">
    <w:abstractNumId w:val="24"/>
  </w:num>
  <w:num w:numId="14" w16cid:durableId="941231916">
    <w:abstractNumId w:val="12"/>
  </w:num>
  <w:num w:numId="15" w16cid:durableId="83769348">
    <w:abstractNumId w:val="15"/>
  </w:num>
  <w:num w:numId="16" w16cid:durableId="1527019502">
    <w:abstractNumId w:val="19"/>
  </w:num>
  <w:num w:numId="17" w16cid:durableId="554244363">
    <w:abstractNumId w:val="11"/>
  </w:num>
  <w:num w:numId="18" w16cid:durableId="1576403679">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1893228068">
    <w:abstractNumId w:val="1"/>
  </w:num>
  <w:num w:numId="20" w16cid:durableId="844638407">
    <w:abstractNumId w:val="1"/>
  </w:num>
  <w:num w:numId="21" w16cid:durableId="1327855750">
    <w:abstractNumId w:val="0"/>
  </w:num>
  <w:num w:numId="22" w16cid:durableId="379939860">
    <w:abstractNumId w:val="0"/>
  </w:num>
  <w:num w:numId="23" w16cid:durableId="1537933996">
    <w:abstractNumId w:val="1"/>
  </w:num>
  <w:num w:numId="24" w16cid:durableId="317655194">
    <w:abstractNumId w:val="18"/>
  </w:num>
  <w:num w:numId="25" w16cid:durableId="2111504751">
    <w:abstractNumId w:val="18"/>
  </w:num>
  <w:num w:numId="26" w16cid:durableId="1370181942">
    <w:abstractNumId w:val="4"/>
  </w:num>
  <w:num w:numId="27" w16cid:durableId="1211838596">
    <w:abstractNumId w:val="4"/>
  </w:num>
  <w:num w:numId="28" w16cid:durableId="917985472">
    <w:abstractNumId w:val="26"/>
  </w:num>
  <w:num w:numId="29" w16cid:durableId="511258776">
    <w:abstractNumId w:val="12"/>
  </w:num>
  <w:num w:numId="30" w16cid:durableId="1976598423">
    <w:abstractNumId w:val="5"/>
  </w:num>
  <w:num w:numId="31" w16cid:durableId="1132209498">
    <w:abstractNumId w:val="20"/>
  </w:num>
  <w:num w:numId="32" w16cid:durableId="968710096">
    <w:abstractNumId w:val="9"/>
  </w:num>
  <w:num w:numId="33" w16cid:durableId="1022786303">
    <w:abstractNumId w:val="21"/>
  </w:num>
  <w:num w:numId="34" w16cid:durableId="1201285556">
    <w:abstractNumId w:val="7"/>
  </w:num>
  <w:num w:numId="35" w16cid:durableId="394665839">
    <w:abstractNumId w:val="10"/>
  </w:num>
  <w:num w:numId="36" w16cid:durableId="1938249104">
    <w:abstractNumId w:val="22"/>
  </w:num>
  <w:num w:numId="37" w16cid:durableId="1802113584">
    <w:abstractNumId w:val="8"/>
  </w:num>
  <w:num w:numId="38" w16cid:durableId="8993118">
    <w:abstractNumId w:val="3"/>
  </w:num>
  <w:num w:numId="39" w16cid:durableId="1018192939">
    <w:abstractNumId w:val="10"/>
  </w:num>
  <w:num w:numId="40" w16cid:durableId="450051989">
    <w:abstractNumId w:val="22"/>
  </w:num>
  <w:num w:numId="41" w16cid:durableId="1253472666">
    <w:abstractNumId w:val="8"/>
  </w:num>
  <w:num w:numId="42" w16cid:durableId="1950115986">
    <w:abstractNumId w:val="3"/>
  </w:num>
  <w:num w:numId="43" w16cid:durableId="851990529">
    <w:abstractNumId w:val="10"/>
  </w:num>
  <w:num w:numId="44" w16cid:durableId="973489599">
    <w:abstractNumId w:val="22"/>
  </w:num>
  <w:num w:numId="45" w16cid:durableId="988362755">
    <w:abstractNumId w:val="8"/>
  </w:num>
  <w:num w:numId="46" w16cid:durableId="1114514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8F"/>
    <w:rsid w:val="00012AFA"/>
    <w:rsid w:val="00017C57"/>
    <w:rsid w:val="00020B64"/>
    <w:rsid w:val="000417A1"/>
    <w:rsid w:val="000418E5"/>
    <w:rsid w:val="00042049"/>
    <w:rsid w:val="000506F8"/>
    <w:rsid w:val="00050743"/>
    <w:rsid w:val="00055A4B"/>
    <w:rsid w:val="000573DC"/>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79F"/>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D5689"/>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0BB2"/>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66F5E"/>
    <w:rsid w:val="00686433"/>
    <w:rsid w:val="00686F19"/>
    <w:rsid w:val="00692641"/>
    <w:rsid w:val="00694794"/>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05DA"/>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175BB"/>
    <w:rsid w:val="00A311AF"/>
    <w:rsid w:val="00A33847"/>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6C8F"/>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53DC1"/>
  <w15:docId w15:val="{9E570C90-8026-490F-A7B0-532385F8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table" w:customStyle="1" w:styleId="Tabelraster1">
    <w:name w:val="Tabelraster1"/>
    <w:basedOn w:val="Standaardtabel"/>
    <w:uiPriority w:val="39"/>
    <w:rsid w:val="00FF6C8F"/>
    <w:pPr>
      <w:spacing w:line="280" w:lineRule="atLeast"/>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VNG_leegsjabloon</Template>
  <TotalTime>16</TotalTime>
  <Pages>2</Pages>
  <Words>744</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4831</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Jan Willem de Joode</dc:creator>
  <cp:lastModifiedBy>Marlies van Randwijk</cp:lastModifiedBy>
  <cp:revision>8</cp:revision>
  <cp:lastPrinted>2016-12-22T18:38:00Z</cp:lastPrinted>
  <dcterms:created xsi:type="dcterms:W3CDTF">2023-06-28T10:24:00Z</dcterms:created>
  <dcterms:modified xsi:type="dcterms:W3CDTF">2023-07-05T14:13:00Z</dcterms:modified>
</cp:coreProperties>
</file>