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05E" w14:textId="0503D000" w:rsidR="00195157" w:rsidRPr="009637DA" w:rsidRDefault="00195157" w:rsidP="00F673B7">
      <w:pPr>
        <w:rPr>
          <w:rFonts w:cs="Arial"/>
          <w:b/>
          <w:iCs/>
          <w:sz w:val="32"/>
          <w:szCs w:val="32"/>
        </w:rPr>
      </w:pPr>
      <w:r w:rsidRPr="009637DA">
        <w:rPr>
          <w:rFonts w:cs="Arial"/>
          <w:b/>
          <w:iCs/>
          <w:sz w:val="32"/>
          <w:szCs w:val="32"/>
        </w:rPr>
        <w:t>Wijzigingsbesluit Leidraad invordering gemeentelijke belastingen</w:t>
      </w:r>
    </w:p>
    <w:p w14:paraId="18D3E922" w14:textId="77777777" w:rsidR="00195157" w:rsidRPr="001102E0" w:rsidRDefault="00195157" w:rsidP="00F673B7">
      <w:pPr>
        <w:rPr>
          <w:rFonts w:cs="Arial"/>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eeswijzer"/>
        <w:tblDescription w:val="leeswijzer"/>
      </w:tblPr>
      <w:tblGrid>
        <w:gridCol w:w="7885"/>
      </w:tblGrid>
      <w:tr w:rsidR="00195157" w:rsidRPr="001102E0" w14:paraId="5CDEAA2E" w14:textId="77777777" w:rsidTr="00144B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36ECF" w14:textId="77777777" w:rsidR="00195157" w:rsidRPr="001102E0" w:rsidRDefault="00195157" w:rsidP="00F673B7">
            <w:pPr>
              <w:rPr>
                <w:rFonts w:cs="Arial"/>
                <w:iCs/>
              </w:rPr>
            </w:pPr>
            <w:r w:rsidRPr="001102E0">
              <w:rPr>
                <w:rFonts w:cs="Arial"/>
                <w:b/>
                <w:bCs/>
                <w:iCs/>
              </w:rPr>
              <w:t>Leeswijzer modelbepalingen</w:t>
            </w:r>
          </w:p>
        </w:tc>
      </w:tr>
      <w:tr w:rsidR="00195157" w:rsidRPr="001102E0" w14:paraId="60D60ACC" w14:textId="77777777" w:rsidTr="00144B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37C47" w14:textId="77777777" w:rsidR="00195157" w:rsidRPr="001102E0" w:rsidRDefault="00195157" w:rsidP="00F673B7">
            <w:pPr>
              <w:rPr>
                <w:rFonts w:cs="Arial"/>
                <w:iCs/>
              </w:rPr>
            </w:pPr>
            <w:r w:rsidRPr="001102E0">
              <w:rPr>
                <w:rFonts w:cs="Arial"/>
                <w:iCs/>
              </w:rPr>
              <w:t>- [</w:t>
            </w:r>
            <w:r w:rsidRPr="001102E0">
              <w:rPr>
                <w:rFonts w:cs="Arial"/>
                <w:b/>
                <w:bCs/>
                <w:iCs/>
              </w:rPr>
              <w:t>…</w:t>
            </w:r>
            <w:r w:rsidRPr="001102E0">
              <w:rPr>
                <w:rFonts w:cs="Arial"/>
                <w:iCs/>
              </w:rPr>
              <w:t>] of bijvoorbeeld [</w:t>
            </w:r>
            <w:r w:rsidRPr="001102E0">
              <w:rPr>
                <w:rFonts w:cs="Arial"/>
                <w:b/>
                <w:iCs/>
              </w:rPr>
              <w:t>nummer</w:t>
            </w:r>
            <w:r w:rsidRPr="001102E0">
              <w:rPr>
                <w:rFonts w:cs="Arial"/>
                <w:iCs/>
              </w:rPr>
              <w:t>] = door gemeente in te vullen. Zie bijvoorbeeld de aanhef.</w:t>
            </w:r>
          </w:p>
          <w:p w14:paraId="03339A45" w14:textId="7897CD60" w:rsidR="00195157" w:rsidRDefault="00195157" w:rsidP="00F673B7">
            <w:pPr>
              <w:rPr>
                <w:rFonts w:cs="Arial"/>
                <w:iCs/>
              </w:rPr>
            </w:pPr>
            <w:r w:rsidRPr="001102E0">
              <w:rPr>
                <w:rFonts w:cs="Arial"/>
                <w:iCs/>
              </w:rPr>
              <w:t>- [</w:t>
            </w:r>
            <w:r w:rsidRPr="001102E0">
              <w:rPr>
                <w:rFonts w:cs="Arial"/>
                <w:i/>
                <w:iCs/>
              </w:rPr>
              <w:t>iets</w:t>
            </w:r>
            <w:r w:rsidRPr="001102E0">
              <w:rPr>
                <w:rFonts w:cs="Arial"/>
                <w:iCs/>
              </w:rPr>
              <w:t>] = facultatief. Zie bijvoorbeeld artikel II.</w:t>
            </w:r>
          </w:p>
          <w:p w14:paraId="6DB200D0" w14:textId="6682D385" w:rsidR="001200B8" w:rsidRPr="000E62A7" w:rsidRDefault="00195157" w:rsidP="00F673B7">
            <w:pPr>
              <w:rPr>
                <w:iCs/>
                <w:szCs w:val="24"/>
              </w:rPr>
            </w:pPr>
            <w:r w:rsidRPr="001102E0">
              <w:rPr>
                <w:iCs/>
                <w:szCs w:val="24"/>
              </w:rPr>
              <w:t>- [(</w:t>
            </w:r>
            <w:r w:rsidRPr="001102E0">
              <w:rPr>
                <w:b/>
                <w:iCs/>
                <w:szCs w:val="24"/>
              </w:rPr>
              <w:t>iets</w:t>
            </w:r>
            <w:r w:rsidRPr="001102E0">
              <w:rPr>
                <w:iCs/>
                <w:szCs w:val="24"/>
              </w:rPr>
              <w:t>)] = een voorbeeld ter illustratie of uitleg. Zie bijvoorbeeld artikel II</w:t>
            </w:r>
            <w:r w:rsidR="000E62A7">
              <w:rPr>
                <w:iCs/>
                <w:szCs w:val="24"/>
              </w:rPr>
              <w:t>.</w:t>
            </w:r>
          </w:p>
        </w:tc>
      </w:tr>
    </w:tbl>
    <w:p w14:paraId="0E691FC9" w14:textId="77777777" w:rsidR="00195157" w:rsidRPr="001102E0" w:rsidRDefault="00195157" w:rsidP="00F673B7">
      <w:pPr>
        <w:rPr>
          <w:rFonts w:cs="Arial"/>
          <w:iCs/>
        </w:rPr>
      </w:pPr>
    </w:p>
    <w:p w14:paraId="4A4CE145" w14:textId="77777777" w:rsidR="002F5899" w:rsidRDefault="002F5899" w:rsidP="00F673B7">
      <w:pPr>
        <w:rPr>
          <w:rFonts w:cs="Arial"/>
          <w:b/>
          <w:iCs/>
        </w:rPr>
      </w:pPr>
    </w:p>
    <w:p w14:paraId="626059A5" w14:textId="21014F53" w:rsidR="00195157" w:rsidRPr="001102E0" w:rsidRDefault="00195157" w:rsidP="00F673B7">
      <w:pPr>
        <w:rPr>
          <w:rFonts w:cs="Arial"/>
          <w:b/>
          <w:iCs/>
        </w:rPr>
      </w:pPr>
      <w:r w:rsidRPr="001102E0">
        <w:rPr>
          <w:rFonts w:cs="Arial"/>
          <w:b/>
          <w:iCs/>
        </w:rPr>
        <w:t>Besluit van het college van burgemeester en wethouders van de gemeente [gemeentenaam] tot wijziging van de Leidraad invordering gemeentelijke belastingen</w:t>
      </w:r>
    </w:p>
    <w:p w14:paraId="255BE9AE" w14:textId="77777777" w:rsidR="00195157" w:rsidRPr="001102E0" w:rsidRDefault="00195157" w:rsidP="00F673B7">
      <w:pPr>
        <w:rPr>
          <w:rFonts w:cs="Arial"/>
          <w:iCs/>
        </w:rPr>
      </w:pPr>
    </w:p>
    <w:p w14:paraId="522090C7" w14:textId="77777777" w:rsidR="00195157" w:rsidRPr="001102E0" w:rsidRDefault="00195157" w:rsidP="00F673B7">
      <w:pPr>
        <w:rPr>
          <w:rFonts w:cs="Arial"/>
          <w:iCs/>
        </w:rPr>
      </w:pPr>
      <w:r w:rsidRPr="001102E0">
        <w:rPr>
          <w:rFonts w:cs="Arial"/>
          <w:iCs/>
        </w:rPr>
        <w:t>Het college van burgemeester en wethouders van de gemeente [</w:t>
      </w:r>
      <w:r w:rsidRPr="001102E0">
        <w:rPr>
          <w:rFonts w:cs="Arial"/>
          <w:b/>
          <w:iCs/>
        </w:rPr>
        <w:t>gemeentenaam</w:t>
      </w:r>
      <w:r w:rsidRPr="001102E0">
        <w:rPr>
          <w:rFonts w:cs="Arial"/>
          <w:iCs/>
        </w:rPr>
        <w:t>];</w:t>
      </w:r>
    </w:p>
    <w:p w14:paraId="465EF098" w14:textId="77777777" w:rsidR="00195157" w:rsidRPr="001102E0" w:rsidRDefault="00195157" w:rsidP="00F673B7">
      <w:pPr>
        <w:rPr>
          <w:rFonts w:cs="Arial"/>
          <w:iCs/>
        </w:rPr>
      </w:pPr>
    </w:p>
    <w:p w14:paraId="4340C9F1" w14:textId="77777777" w:rsidR="00195157" w:rsidRPr="001102E0" w:rsidRDefault="00195157" w:rsidP="00F673B7">
      <w:pPr>
        <w:rPr>
          <w:rFonts w:cs="Arial"/>
          <w:iCs/>
        </w:rPr>
      </w:pPr>
      <w:r w:rsidRPr="001102E0">
        <w:rPr>
          <w:rFonts w:cs="Arial"/>
          <w:iCs/>
        </w:rPr>
        <w:t>gelezen het voorstel van de gemeenteambtenaar belast met de invordering van gemeentelijke belastingen van [</w:t>
      </w:r>
      <w:r w:rsidRPr="001102E0">
        <w:rPr>
          <w:rFonts w:cs="Arial"/>
          <w:b/>
          <w:iCs/>
        </w:rPr>
        <w:t>datum</w:t>
      </w:r>
      <w:r w:rsidRPr="001102E0">
        <w:rPr>
          <w:rFonts w:cs="Arial"/>
          <w:iCs/>
        </w:rPr>
        <w:t>], [</w:t>
      </w:r>
      <w:r w:rsidRPr="001102E0">
        <w:rPr>
          <w:rFonts w:cs="Arial"/>
          <w:b/>
          <w:iCs/>
        </w:rPr>
        <w:t>nummer</w:t>
      </w:r>
      <w:r w:rsidRPr="001102E0">
        <w:rPr>
          <w:rFonts w:cs="Arial"/>
          <w:iCs/>
        </w:rPr>
        <w:t>];</w:t>
      </w:r>
    </w:p>
    <w:p w14:paraId="278FEA69" w14:textId="77777777" w:rsidR="00195157" w:rsidRPr="001102E0" w:rsidRDefault="00195157" w:rsidP="00F673B7">
      <w:pPr>
        <w:rPr>
          <w:rFonts w:cs="Arial"/>
          <w:iCs/>
        </w:rPr>
      </w:pPr>
    </w:p>
    <w:p w14:paraId="57207909" w14:textId="77777777" w:rsidR="00195157" w:rsidRPr="001102E0" w:rsidRDefault="00195157" w:rsidP="00F673B7">
      <w:pPr>
        <w:rPr>
          <w:rFonts w:cs="Arial"/>
          <w:iCs/>
        </w:rPr>
      </w:pPr>
      <w:r w:rsidRPr="001102E0">
        <w:rPr>
          <w:rFonts w:cs="Arial"/>
          <w:iCs/>
        </w:rPr>
        <w:t>besluit:</w:t>
      </w:r>
    </w:p>
    <w:p w14:paraId="13D045A2" w14:textId="77777777" w:rsidR="00195157" w:rsidRPr="001102E0" w:rsidRDefault="00195157" w:rsidP="00F673B7">
      <w:pPr>
        <w:rPr>
          <w:iCs/>
          <w:szCs w:val="24"/>
        </w:rPr>
      </w:pPr>
    </w:p>
    <w:p w14:paraId="380C18E4" w14:textId="4BEDF4A5" w:rsidR="00195157" w:rsidRPr="00FF0543" w:rsidRDefault="00195157" w:rsidP="0068081F">
      <w:pPr>
        <w:rPr>
          <w:b/>
          <w:iCs/>
          <w:szCs w:val="24"/>
        </w:rPr>
      </w:pPr>
      <w:r w:rsidRPr="00FF0543">
        <w:rPr>
          <w:b/>
          <w:iCs/>
          <w:szCs w:val="24"/>
        </w:rPr>
        <w:t>A</w:t>
      </w:r>
      <w:r w:rsidR="00332E8E">
        <w:rPr>
          <w:b/>
          <w:iCs/>
          <w:szCs w:val="24"/>
        </w:rPr>
        <w:t>rtikel</w:t>
      </w:r>
      <w:r w:rsidRPr="00FF0543">
        <w:rPr>
          <w:b/>
          <w:iCs/>
          <w:szCs w:val="24"/>
        </w:rPr>
        <w:t xml:space="preserve"> I </w:t>
      </w:r>
    </w:p>
    <w:p w14:paraId="4323AFC8" w14:textId="0B66C0E8" w:rsidR="00195157" w:rsidRDefault="00195157" w:rsidP="0068081F">
      <w:pPr>
        <w:rPr>
          <w:rFonts w:cs="Arial"/>
          <w:iCs/>
        </w:rPr>
      </w:pPr>
      <w:r w:rsidRPr="00FF0543">
        <w:rPr>
          <w:rFonts w:cs="Arial"/>
          <w:iCs/>
        </w:rPr>
        <w:t>De Leidraad invordering gemeentelijke belastingen, vastgesteld bij besluit van [</w:t>
      </w:r>
      <w:r w:rsidRPr="00FF0543">
        <w:rPr>
          <w:rFonts w:cs="Arial"/>
          <w:b/>
          <w:iCs/>
        </w:rPr>
        <w:t>datum</w:t>
      </w:r>
      <w:r w:rsidRPr="00FF0543">
        <w:rPr>
          <w:rFonts w:cs="Arial"/>
          <w:iCs/>
        </w:rPr>
        <w:t>], [</w:t>
      </w:r>
      <w:r w:rsidRPr="00FF0543">
        <w:rPr>
          <w:rFonts w:cs="Arial"/>
          <w:b/>
          <w:iCs/>
        </w:rPr>
        <w:t>nummer</w:t>
      </w:r>
      <w:r w:rsidRPr="00FF0543">
        <w:rPr>
          <w:rFonts w:cs="Arial"/>
          <w:iCs/>
        </w:rPr>
        <w:t>], laatstelijk gewijzigd bij besluit van [</w:t>
      </w:r>
      <w:r w:rsidRPr="00FF0543">
        <w:rPr>
          <w:rFonts w:cs="Arial"/>
          <w:b/>
          <w:iCs/>
        </w:rPr>
        <w:t>datum</w:t>
      </w:r>
      <w:r w:rsidRPr="00FF0543">
        <w:rPr>
          <w:rFonts w:cs="Arial"/>
          <w:iCs/>
        </w:rPr>
        <w:t>], [</w:t>
      </w:r>
      <w:r w:rsidRPr="00FF0543">
        <w:rPr>
          <w:rFonts w:cs="Arial"/>
          <w:b/>
          <w:iCs/>
        </w:rPr>
        <w:t>nummer</w:t>
      </w:r>
      <w:r w:rsidRPr="00FF0543">
        <w:rPr>
          <w:rFonts w:cs="Arial"/>
          <w:iCs/>
        </w:rPr>
        <w:t>], wordt als volgt gewijzigd:</w:t>
      </w:r>
    </w:p>
    <w:p w14:paraId="00033BF5" w14:textId="171FD7E9" w:rsidR="00C0648B" w:rsidRDefault="00C0648B" w:rsidP="00F673B7">
      <w:pPr>
        <w:rPr>
          <w:rFonts w:cs="Arial"/>
          <w:iCs/>
        </w:rPr>
      </w:pPr>
    </w:p>
    <w:p w14:paraId="1B8D4E9D" w14:textId="77777777" w:rsidR="0068081F" w:rsidRPr="0068081F" w:rsidRDefault="0068081F" w:rsidP="0068081F">
      <w:pPr>
        <w:rPr>
          <w:rFonts w:eastAsiaTheme="majorEastAsia" w:cs="Arial"/>
        </w:rPr>
      </w:pPr>
      <w:r w:rsidRPr="0068081F">
        <w:rPr>
          <w:rFonts w:eastAsiaTheme="majorEastAsia" w:cs="Arial"/>
        </w:rPr>
        <w:t xml:space="preserve">A </w:t>
      </w:r>
    </w:p>
    <w:p w14:paraId="170D8B32" w14:textId="78FF3191" w:rsidR="0068081F" w:rsidRPr="0068081F" w:rsidRDefault="0068081F" w:rsidP="0068081F">
      <w:pPr>
        <w:rPr>
          <w:rFonts w:eastAsiaTheme="majorEastAsia" w:cs="Arial"/>
        </w:rPr>
      </w:pPr>
      <w:r w:rsidRPr="0068081F">
        <w:rPr>
          <w:rFonts w:eastAsiaTheme="majorEastAsia" w:cs="Arial"/>
        </w:rPr>
        <w:t>In artikel 14.2.14 wordt ‘artikel 46 van de Waarborgwet 2019’ vervangen door</w:t>
      </w:r>
      <w:r>
        <w:rPr>
          <w:rFonts w:eastAsiaTheme="majorEastAsia" w:cs="Arial"/>
        </w:rPr>
        <w:t xml:space="preserve"> ‘</w:t>
      </w:r>
      <w:r w:rsidRPr="0068081F">
        <w:rPr>
          <w:rFonts w:eastAsiaTheme="majorEastAsia" w:cs="Arial"/>
        </w:rPr>
        <w:t>artikel 35 van de Waarborgwet 2019</w:t>
      </w:r>
      <w:r>
        <w:rPr>
          <w:rFonts w:eastAsiaTheme="majorEastAsia" w:cs="Arial"/>
        </w:rPr>
        <w:t>’</w:t>
      </w:r>
      <w:r w:rsidRPr="0068081F">
        <w:rPr>
          <w:rFonts w:eastAsiaTheme="majorEastAsia" w:cs="Arial"/>
        </w:rPr>
        <w:t xml:space="preserve">. </w:t>
      </w:r>
    </w:p>
    <w:p w14:paraId="3E615C7E" w14:textId="77777777" w:rsidR="0068081F" w:rsidRPr="0068081F" w:rsidRDefault="0068081F" w:rsidP="0068081F">
      <w:pPr>
        <w:rPr>
          <w:rFonts w:eastAsiaTheme="majorEastAsia" w:cs="Arial"/>
        </w:rPr>
      </w:pPr>
    </w:p>
    <w:p w14:paraId="382627EA" w14:textId="77777777" w:rsidR="0068081F" w:rsidRPr="0068081F" w:rsidRDefault="0068081F" w:rsidP="0068081F">
      <w:pPr>
        <w:rPr>
          <w:rFonts w:eastAsiaTheme="majorEastAsia" w:cs="Arial"/>
        </w:rPr>
      </w:pPr>
      <w:r w:rsidRPr="0068081F">
        <w:rPr>
          <w:rFonts w:eastAsiaTheme="majorEastAsia" w:cs="Arial"/>
        </w:rPr>
        <w:t xml:space="preserve">B </w:t>
      </w:r>
    </w:p>
    <w:p w14:paraId="2AD60331" w14:textId="77777777" w:rsidR="0068081F" w:rsidRPr="0068081F" w:rsidRDefault="0068081F" w:rsidP="0068081F">
      <w:pPr>
        <w:rPr>
          <w:rFonts w:eastAsiaTheme="majorEastAsia" w:cs="Arial"/>
        </w:rPr>
      </w:pPr>
      <w:r w:rsidRPr="0068081F">
        <w:rPr>
          <w:rFonts w:eastAsiaTheme="majorEastAsia" w:cs="Arial"/>
        </w:rPr>
        <w:t xml:space="preserve">In artikel 19.3.2 vervalt de derde alinea. </w:t>
      </w:r>
    </w:p>
    <w:p w14:paraId="660E2E59" w14:textId="77777777" w:rsidR="0068081F" w:rsidRPr="0068081F" w:rsidRDefault="0068081F" w:rsidP="0068081F">
      <w:pPr>
        <w:rPr>
          <w:rFonts w:eastAsiaTheme="majorEastAsia" w:cs="Arial"/>
        </w:rPr>
      </w:pPr>
    </w:p>
    <w:p w14:paraId="290F2C24" w14:textId="714E2C5A" w:rsidR="002E09D6" w:rsidRDefault="002E09D6" w:rsidP="0068081F">
      <w:pPr>
        <w:rPr>
          <w:rFonts w:eastAsiaTheme="majorEastAsia" w:cs="Arial"/>
        </w:rPr>
      </w:pPr>
      <w:r>
        <w:rPr>
          <w:rFonts w:eastAsiaTheme="majorEastAsia" w:cs="Arial"/>
        </w:rPr>
        <w:t>C</w:t>
      </w:r>
    </w:p>
    <w:p w14:paraId="5F087F1D" w14:textId="70BD381A" w:rsidR="002E09D6" w:rsidRDefault="002E09D6" w:rsidP="0068081F">
      <w:pPr>
        <w:rPr>
          <w:rFonts w:eastAsiaTheme="majorEastAsia" w:cs="Arial"/>
        </w:rPr>
      </w:pPr>
      <w:r w:rsidRPr="002E09D6">
        <w:rPr>
          <w:rFonts w:eastAsiaTheme="majorEastAsia" w:cs="Arial"/>
        </w:rPr>
        <w:t>Artikel 2</w:t>
      </w:r>
      <w:r>
        <w:rPr>
          <w:rFonts w:eastAsiaTheme="majorEastAsia" w:cs="Arial"/>
        </w:rPr>
        <w:t>6</w:t>
      </w:r>
      <w:r w:rsidRPr="002E09D6">
        <w:rPr>
          <w:rFonts w:eastAsiaTheme="majorEastAsia" w:cs="Arial"/>
        </w:rPr>
        <w:t xml:space="preserve"> wijzigt als volgt:</w:t>
      </w:r>
    </w:p>
    <w:p w14:paraId="261E2393" w14:textId="77777777" w:rsidR="001D024C" w:rsidRDefault="001D024C" w:rsidP="0068081F">
      <w:pPr>
        <w:rPr>
          <w:rFonts w:eastAsiaTheme="majorEastAsia" w:cs="Arial"/>
        </w:rPr>
      </w:pPr>
    </w:p>
    <w:p w14:paraId="246F5073" w14:textId="522FC96A" w:rsidR="002E09D6" w:rsidRDefault="002E09D6" w:rsidP="002E09D6">
      <w:pPr>
        <w:pStyle w:val="Lijstalinea"/>
        <w:numPr>
          <w:ilvl w:val="0"/>
          <w:numId w:val="8"/>
        </w:numPr>
        <w:rPr>
          <w:rFonts w:eastAsiaTheme="majorEastAsia" w:cs="Arial"/>
        </w:rPr>
      </w:pPr>
      <w:r>
        <w:rPr>
          <w:rFonts w:eastAsiaTheme="majorEastAsia" w:cs="Arial"/>
        </w:rPr>
        <w:t xml:space="preserve">De tweede alinea </w:t>
      </w:r>
      <w:r w:rsidR="001D024C">
        <w:rPr>
          <w:rFonts w:eastAsiaTheme="majorEastAsia" w:cs="Arial"/>
        </w:rPr>
        <w:t>beginnende met ‘</w:t>
      </w:r>
      <w:r w:rsidR="001D024C" w:rsidRPr="002E09D6">
        <w:rPr>
          <w:rStyle w:val="Nadruk"/>
          <w:rFonts w:cstheme="minorHAnsi"/>
        </w:rPr>
        <w:t>De kwijtscheldingsregels op basis</w:t>
      </w:r>
      <w:r w:rsidR="001D024C">
        <w:rPr>
          <w:rStyle w:val="Nadruk"/>
          <w:rFonts w:cstheme="minorHAnsi"/>
          <w:i w:val="0"/>
          <w:iCs w:val="0"/>
        </w:rPr>
        <w:t>’ en eindigend met ‘</w:t>
      </w:r>
      <w:r w:rsidR="001D024C" w:rsidRPr="002E09D6">
        <w:rPr>
          <w:rStyle w:val="Nadruk"/>
          <w:rFonts w:cstheme="minorHAnsi"/>
        </w:rPr>
        <w:t>in de regeling.</w:t>
      </w:r>
      <w:r w:rsidR="001D024C">
        <w:rPr>
          <w:rStyle w:val="Nadruk"/>
          <w:rFonts w:cstheme="minorHAnsi"/>
          <w:i w:val="0"/>
          <w:iCs w:val="0"/>
        </w:rPr>
        <w:t xml:space="preserve">’ wordt vervangen door de volgende alinea: </w:t>
      </w:r>
    </w:p>
    <w:p w14:paraId="7581210E" w14:textId="77777777" w:rsidR="002E09D6" w:rsidRPr="002E09D6" w:rsidRDefault="002E09D6" w:rsidP="002E09D6">
      <w:pPr>
        <w:pStyle w:val="Lijstalinea"/>
        <w:ind w:left="720"/>
        <w:rPr>
          <w:rStyle w:val="Nadruk"/>
          <w:rFonts w:cstheme="minorHAnsi"/>
        </w:rPr>
      </w:pPr>
      <w:r w:rsidRPr="002E09D6">
        <w:rPr>
          <w:rStyle w:val="Nadruk"/>
          <w:rFonts w:cstheme="minorHAnsi"/>
        </w:rPr>
        <w:t>De kwijtscheldingsregels op basis van artikel 26 van de wet zijn vastgelegd in de regeling. In afwijking van de regeling kan de gemeente een ruimhartiger kwijtscheldingsbeleid voeren. De Regeling kwijtschelding belastingen medeoverheden bevat regels over de wijze waarop de raad in afwijking van de regeling het vermogen en de kosten van bestaan van belastingschuldigen kan vaststellen. [Zie het raadsbesluit van [datum], [nummer].]</w:t>
      </w:r>
    </w:p>
    <w:p w14:paraId="0BDB0FCA" w14:textId="77777777" w:rsidR="002E09D6" w:rsidRDefault="002E09D6" w:rsidP="002E09D6">
      <w:pPr>
        <w:pStyle w:val="Lijstalinea"/>
        <w:ind w:left="720"/>
        <w:rPr>
          <w:rFonts w:eastAsiaTheme="majorEastAsia" w:cs="Arial"/>
        </w:rPr>
      </w:pPr>
    </w:p>
    <w:p w14:paraId="5A16A55B" w14:textId="4FE51D79" w:rsidR="002E09D6" w:rsidRPr="002E09D6" w:rsidRDefault="002E09D6" w:rsidP="002E09D6">
      <w:pPr>
        <w:pStyle w:val="Lijstalinea"/>
        <w:numPr>
          <w:ilvl w:val="0"/>
          <w:numId w:val="8"/>
        </w:numPr>
        <w:rPr>
          <w:rFonts w:eastAsiaTheme="majorEastAsia" w:cs="Arial"/>
        </w:rPr>
      </w:pPr>
      <w:r>
        <w:rPr>
          <w:rFonts w:eastAsiaTheme="majorEastAsia" w:cs="Arial"/>
        </w:rPr>
        <w:t>De vierde alinea beginnend met ‘</w:t>
      </w:r>
      <w:r w:rsidRPr="003843A5">
        <w:rPr>
          <w:rFonts w:eastAsiaTheme="majorEastAsia" w:cs="Arial"/>
          <w:i/>
          <w:iCs/>
        </w:rPr>
        <w:t>Bij de berekening</w:t>
      </w:r>
      <w:r>
        <w:rPr>
          <w:rFonts w:eastAsiaTheme="majorEastAsia" w:cs="Arial"/>
        </w:rPr>
        <w:t>’ en eindigend met ‘</w:t>
      </w:r>
      <w:r w:rsidRPr="003843A5">
        <w:rPr>
          <w:rFonts w:eastAsiaTheme="majorEastAsia" w:cs="Arial"/>
          <w:i/>
          <w:iCs/>
        </w:rPr>
        <w:t>percentage is vastgesteld.</w:t>
      </w:r>
      <w:r>
        <w:rPr>
          <w:rFonts w:eastAsiaTheme="majorEastAsia" w:cs="Arial"/>
        </w:rPr>
        <w:t>’ vervalt.</w:t>
      </w:r>
    </w:p>
    <w:p w14:paraId="7463581F" w14:textId="77777777" w:rsidR="002E09D6" w:rsidRDefault="002E09D6" w:rsidP="0068081F">
      <w:pPr>
        <w:rPr>
          <w:rFonts w:eastAsiaTheme="majorEastAsia" w:cs="Arial"/>
        </w:rPr>
      </w:pPr>
    </w:p>
    <w:p w14:paraId="4F2C065B" w14:textId="77777777" w:rsidR="008867F8" w:rsidRDefault="008867F8">
      <w:pPr>
        <w:rPr>
          <w:rFonts w:eastAsiaTheme="majorEastAsia" w:cs="Arial"/>
        </w:rPr>
      </w:pPr>
      <w:r>
        <w:rPr>
          <w:rFonts w:eastAsiaTheme="majorEastAsia" w:cs="Arial"/>
        </w:rPr>
        <w:br w:type="page"/>
      </w:r>
    </w:p>
    <w:p w14:paraId="760D4ACB" w14:textId="1D43ADDF" w:rsidR="0068081F" w:rsidRDefault="003843A5" w:rsidP="0068081F">
      <w:pPr>
        <w:rPr>
          <w:rFonts w:eastAsiaTheme="majorEastAsia" w:cs="Arial"/>
        </w:rPr>
      </w:pPr>
      <w:r>
        <w:rPr>
          <w:rFonts w:eastAsiaTheme="majorEastAsia" w:cs="Arial"/>
        </w:rPr>
        <w:lastRenderedPageBreak/>
        <w:t>D</w:t>
      </w:r>
    </w:p>
    <w:p w14:paraId="474E0E54" w14:textId="287D9D6E" w:rsidR="0068081F" w:rsidRPr="0068081F" w:rsidRDefault="0068081F" w:rsidP="0068081F">
      <w:pPr>
        <w:rPr>
          <w:rFonts w:eastAsiaTheme="majorEastAsia" w:cs="Arial"/>
        </w:rPr>
      </w:pPr>
      <w:r w:rsidRPr="0068081F">
        <w:rPr>
          <w:rFonts w:eastAsiaTheme="majorEastAsia" w:cs="Arial"/>
        </w:rPr>
        <w:t xml:space="preserve">In artikel 73.5.1 wordt ‘36’ telkens vervangen door ‘18’. </w:t>
      </w:r>
    </w:p>
    <w:p w14:paraId="319B8A58" w14:textId="77777777" w:rsidR="003843A5" w:rsidRDefault="003843A5" w:rsidP="0068081F">
      <w:pPr>
        <w:rPr>
          <w:rFonts w:eastAsiaTheme="majorEastAsia" w:cs="Arial"/>
        </w:rPr>
      </w:pPr>
    </w:p>
    <w:p w14:paraId="64E27769" w14:textId="2A203B9C" w:rsidR="0068081F" w:rsidRDefault="003843A5" w:rsidP="0068081F">
      <w:pPr>
        <w:rPr>
          <w:rFonts w:eastAsiaTheme="majorEastAsia" w:cs="Arial"/>
        </w:rPr>
      </w:pPr>
      <w:r>
        <w:rPr>
          <w:rFonts w:eastAsiaTheme="majorEastAsia" w:cs="Arial"/>
        </w:rPr>
        <w:t>E</w:t>
      </w:r>
    </w:p>
    <w:p w14:paraId="4FE63011" w14:textId="1DD3E41A" w:rsidR="0068081F" w:rsidRPr="0068081F" w:rsidRDefault="0068081F" w:rsidP="0068081F">
      <w:pPr>
        <w:rPr>
          <w:rFonts w:eastAsiaTheme="majorEastAsia" w:cs="Arial"/>
        </w:rPr>
      </w:pPr>
      <w:r w:rsidRPr="0068081F">
        <w:rPr>
          <w:rFonts w:eastAsiaTheme="majorEastAsia" w:cs="Arial"/>
        </w:rPr>
        <w:t xml:space="preserve">In artikel 73.5a wordt ‘36’ vervangen door ‘18’. </w:t>
      </w:r>
    </w:p>
    <w:p w14:paraId="1146CFF7" w14:textId="77777777" w:rsidR="00E800FF" w:rsidRPr="00E800FF" w:rsidRDefault="00E800FF" w:rsidP="00F673B7">
      <w:pPr>
        <w:rPr>
          <w:rFonts w:eastAsiaTheme="majorEastAsia" w:cs="Arial"/>
        </w:rPr>
      </w:pPr>
    </w:p>
    <w:p w14:paraId="52D4D473" w14:textId="1C9DBF7B" w:rsidR="0067243B" w:rsidRPr="00F64B03" w:rsidRDefault="0067243B" w:rsidP="00F673B7">
      <w:pPr>
        <w:rPr>
          <w:rFonts w:eastAsiaTheme="majorEastAsia"/>
          <w:b/>
          <w:bCs/>
        </w:rPr>
      </w:pPr>
      <w:r w:rsidRPr="00F64B03">
        <w:rPr>
          <w:rFonts w:eastAsiaTheme="majorEastAsia"/>
          <w:b/>
          <w:bCs/>
        </w:rPr>
        <w:t>Artikel II</w:t>
      </w:r>
    </w:p>
    <w:p w14:paraId="416438DB" w14:textId="2092CA1B" w:rsidR="0067243B" w:rsidRPr="0068081F" w:rsidRDefault="0067243B" w:rsidP="0068081F">
      <w:pPr>
        <w:rPr>
          <w:rFonts w:eastAsiaTheme="majorEastAsia"/>
        </w:rPr>
      </w:pPr>
      <w:r w:rsidRPr="0068081F">
        <w:rPr>
          <w:rFonts w:eastAsiaTheme="majorEastAsia"/>
        </w:rPr>
        <w:t>Dit besluit treedt in werking met ingang van de [</w:t>
      </w:r>
      <w:r w:rsidRPr="0068081F">
        <w:rPr>
          <w:rFonts w:eastAsiaTheme="majorEastAsia"/>
          <w:b/>
          <w:bCs/>
        </w:rPr>
        <w:t>…</w:t>
      </w:r>
      <w:r w:rsidRPr="0068081F">
        <w:rPr>
          <w:rFonts w:eastAsiaTheme="majorEastAsia"/>
        </w:rPr>
        <w:t xml:space="preserve"> (</w:t>
      </w:r>
      <w:r w:rsidRPr="0068081F">
        <w:rPr>
          <w:rFonts w:eastAsiaTheme="majorEastAsia"/>
          <w:b/>
          <w:bCs/>
        </w:rPr>
        <w:t>bijvoorbeeld achtste</w:t>
      </w:r>
      <w:r w:rsidRPr="0068081F">
        <w:rPr>
          <w:rFonts w:eastAsiaTheme="majorEastAsia"/>
        </w:rPr>
        <w:t>)] dag na die van de bekendmaking [</w:t>
      </w:r>
      <w:r w:rsidRPr="0068081F">
        <w:rPr>
          <w:rFonts w:eastAsiaTheme="majorEastAsia"/>
          <w:i/>
          <w:iCs/>
        </w:rPr>
        <w:t>en werkt terug tot en met 1 j</w:t>
      </w:r>
      <w:r w:rsidR="0068081F" w:rsidRPr="0068081F">
        <w:rPr>
          <w:rFonts w:eastAsiaTheme="majorEastAsia"/>
          <w:i/>
          <w:iCs/>
        </w:rPr>
        <w:t>uli</w:t>
      </w:r>
      <w:r w:rsidR="005A38F2" w:rsidRPr="0068081F">
        <w:rPr>
          <w:rFonts w:eastAsiaTheme="majorEastAsia"/>
          <w:i/>
          <w:iCs/>
        </w:rPr>
        <w:t xml:space="preserve"> 2023</w:t>
      </w:r>
      <w:r w:rsidRPr="0068081F">
        <w:rPr>
          <w:rFonts w:eastAsiaTheme="majorEastAsia"/>
        </w:rPr>
        <w:t>].</w:t>
      </w:r>
    </w:p>
    <w:p w14:paraId="38BC281C" w14:textId="0D66F4C3" w:rsidR="00F553A3" w:rsidRPr="006A7B2D" w:rsidRDefault="00F553A3" w:rsidP="006A7B2D">
      <w:pPr>
        <w:rPr>
          <w:rFonts w:ascii="Verdana" w:eastAsia="Verdana" w:hAnsi="Verdana"/>
          <w:b/>
          <w:bCs/>
          <w:lang w:eastAsia="en-US"/>
        </w:rPr>
      </w:pPr>
    </w:p>
    <w:p w14:paraId="5EE6942F" w14:textId="77777777" w:rsidR="0067243B" w:rsidRDefault="0067243B" w:rsidP="00F673B7">
      <w:pPr>
        <w:rPr>
          <w:rFonts w:eastAsiaTheme="majorEastAsia"/>
        </w:rPr>
      </w:pPr>
    </w:p>
    <w:p w14:paraId="4ECFAA09" w14:textId="77777777" w:rsidR="0067243B" w:rsidRPr="00011F4D" w:rsidRDefault="0067243B" w:rsidP="00F673B7">
      <w:pPr>
        <w:rPr>
          <w:rFonts w:eastAsiaTheme="majorEastAsia"/>
        </w:rPr>
      </w:pPr>
      <w:r w:rsidRPr="00011F4D">
        <w:rPr>
          <w:rFonts w:eastAsiaTheme="majorEastAsia"/>
        </w:rPr>
        <w:t>[</w:t>
      </w:r>
      <w:r w:rsidRPr="00011F4D">
        <w:rPr>
          <w:rFonts w:eastAsiaTheme="majorEastAsia"/>
          <w:b/>
          <w:bCs/>
        </w:rPr>
        <w:t>gemeentenaam</w:t>
      </w:r>
      <w:r w:rsidRPr="00011F4D">
        <w:rPr>
          <w:rFonts w:eastAsiaTheme="majorEastAsia"/>
        </w:rPr>
        <w:t>], [</w:t>
      </w:r>
      <w:r w:rsidRPr="00011F4D">
        <w:rPr>
          <w:rFonts w:eastAsiaTheme="majorEastAsia"/>
          <w:b/>
          <w:bCs/>
        </w:rPr>
        <w:t>datum</w:t>
      </w:r>
      <w:r w:rsidRPr="00011F4D">
        <w:rPr>
          <w:rFonts w:eastAsiaTheme="majorEastAsia"/>
        </w:rPr>
        <w:t>]</w:t>
      </w:r>
    </w:p>
    <w:p w14:paraId="0FBB08BE" w14:textId="77777777" w:rsidR="0067243B" w:rsidRPr="00011F4D" w:rsidRDefault="0067243B" w:rsidP="00F673B7">
      <w:pPr>
        <w:rPr>
          <w:rFonts w:eastAsiaTheme="majorEastAsia"/>
        </w:rPr>
      </w:pPr>
    </w:p>
    <w:p w14:paraId="154B22F7" w14:textId="77777777" w:rsidR="0067243B" w:rsidRPr="00011F4D" w:rsidRDefault="0067243B" w:rsidP="00F673B7">
      <w:pPr>
        <w:rPr>
          <w:rFonts w:eastAsiaTheme="majorEastAsia"/>
        </w:rPr>
      </w:pPr>
      <w:r w:rsidRPr="00011F4D">
        <w:rPr>
          <w:rFonts w:eastAsiaTheme="majorEastAsia"/>
        </w:rPr>
        <w:t>Het college van burgemeester en wethouders,</w:t>
      </w:r>
    </w:p>
    <w:p w14:paraId="7E890B35" w14:textId="77777777" w:rsidR="0067243B" w:rsidRDefault="0067243B" w:rsidP="00F673B7">
      <w:pPr>
        <w:rPr>
          <w:rFonts w:eastAsiaTheme="majorEastAsia"/>
        </w:rPr>
      </w:pPr>
    </w:p>
    <w:p w14:paraId="6A7FFA45" w14:textId="77777777" w:rsidR="0067243B" w:rsidRPr="00011F4D" w:rsidRDefault="0067243B" w:rsidP="00F673B7">
      <w:pPr>
        <w:rPr>
          <w:rFonts w:eastAsiaTheme="majorEastAsia"/>
        </w:rPr>
      </w:pPr>
      <w:r w:rsidRPr="00011F4D">
        <w:rPr>
          <w:rFonts w:eastAsiaTheme="majorEastAsia"/>
        </w:rPr>
        <w:t>de secretaris,</w:t>
      </w:r>
      <w:r w:rsidRPr="00011F4D">
        <w:rPr>
          <w:rFonts w:eastAsiaTheme="majorEastAsia"/>
        </w:rPr>
        <w:tab/>
      </w:r>
      <w:r w:rsidRPr="00011F4D">
        <w:rPr>
          <w:rFonts w:eastAsiaTheme="majorEastAsia"/>
        </w:rPr>
        <w:tab/>
      </w:r>
      <w:r w:rsidRPr="00011F4D">
        <w:rPr>
          <w:rFonts w:eastAsiaTheme="majorEastAsia"/>
        </w:rPr>
        <w:tab/>
      </w:r>
      <w:r w:rsidRPr="00011F4D">
        <w:rPr>
          <w:rFonts w:eastAsiaTheme="majorEastAsia"/>
        </w:rPr>
        <w:tab/>
        <w:t>de burgemeester,</w:t>
      </w:r>
    </w:p>
    <w:p w14:paraId="0EF2FC75" w14:textId="375F006E" w:rsidR="008867F8" w:rsidRDefault="008867F8" w:rsidP="00F673B7">
      <w:pPr>
        <w:rPr>
          <w:rFonts w:eastAsiaTheme="majorEastAsia" w:cs="Arial"/>
          <w:b/>
          <w:bCs/>
        </w:rPr>
      </w:pPr>
    </w:p>
    <w:p w14:paraId="52A03CFF" w14:textId="6850F5F3" w:rsidR="002C2FC7" w:rsidRDefault="002C2FC7" w:rsidP="00F673B7">
      <w:pPr>
        <w:rPr>
          <w:rFonts w:eastAsiaTheme="majorEastAsia" w:cs="Arial"/>
          <w:b/>
          <w:bCs/>
        </w:rPr>
      </w:pPr>
    </w:p>
    <w:p w14:paraId="49307B88" w14:textId="77777777" w:rsidR="002C2FC7" w:rsidRDefault="002C2FC7" w:rsidP="002C2FC7">
      <w:pPr>
        <w:rPr>
          <w:rFonts w:eastAsiaTheme="majorEastAsia" w:cs="Arial"/>
          <w:b/>
          <w:bCs/>
        </w:rPr>
      </w:pPr>
    </w:p>
    <w:p w14:paraId="6B5749BB" w14:textId="77777777" w:rsidR="002C2FC7" w:rsidRDefault="002C2FC7" w:rsidP="002C2FC7">
      <w:pPr>
        <w:rPr>
          <w:rFonts w:eastAsiaTheme="majorEastAsia" w:cs="Arial"/>
          <w:b/>
          <w:bCs/>
        </w:rPr>
      </w:pPr>
    </w:p>
    <w:p w14:paraId="5DE95EEC" w14:textId="63FFE73F" w:rsidR="002C2FC7" w:rsidRPr="00465D13" w:rsidRDefault="002C2FC7" w:rsidP="002C2FC7">
      <w:pPr>
        <w:rPr>
          <w:rFonts w:eastAsiaTheme="majorEastAsia" w:cs="Arial"/>
          <w:b/>
          <w:bCs/>
        </w:rPr>
      </w:pPr>
      <w:r w:rsidRPr="00465D13">
        <w:rPr>
          <w:rFonts w:eastAsiaTheme="majorEastAsia" w:cs="Arial"/>
          <w:b/>
          <w:bCs/>
        </w:rPr>
        <w:t>TOELICHTING</w:t>
      </w:r>
    </w:p>
    <w:p w14:paraId="5CEB6DC2" w14:textId="77777777" w:rsidR="002C2FC7" w:rsidRPr="005943A1" w:rsidRDefault="002C2FC7" w:rsidP="002C2FC7">
      <w:pPr>
        <w:autoSpaceDE w:val="0"/>
        <w:autoSpaceDN w:val="0"/>
        <w:adjustRightInd w:val="0"/>
        <w:rPr>
          <w:rFonts w:cs="Arial"/>
          <w:b/>
          <w:bCs/>
          <w:color w:val="000000"/>
        </w:rPr>
      </w:pPr>
    </w:p>
    <w:p w14:paraId="4EDE8624" w14:textId="77777777" w:rsidR="002C2FC7" w:rsidRDefault="002C2FC7" w:rsidP="002C2FC7">
      <w:r>
        <w:t xml:space="preserve">Artikel I, onderdeel A betreft een redactionele wijziging van artikel 14.2.14. Er is geen beleidswijziging beoogd. </w:t>
      </w:r>
    </w:p>
    <w:p w14:paraId="49CCE4AD" w14:textId="77777777" w:rsidR="002C2FC7" w:rsidRDefault="002C2FC7" w:rsidP="002C2FC7"/>
    <w:p w14:paraId="546D9345" w14:textId="77777777" w:rsidR="002C2FC7" w:rsidRDefault="002C2FC7" w:rsidP="002C2FC7">
      <w:r>
        <w:t>Artikel I, onderdeel B betreft een technische wijziging van artikel 19.3.2. Bij de meest recente wijziging van artikel 19, negende lid van de Invorderingswet 1990</w:t>
      </w:r>
      <w:r>
        <w:rPr>
          <w:rStyle w:val="Voetnootmarkering"/>
        </w:rPr>
        <w:footnoteReference w:id="1"/>
      </w:r>
      <w:r>
        <w:t xml:space="preserve"> is de termijn die de ontvanger in acht moet nemen bij het doen van een vordering aangepast naar vier weken, waardoor de in dit artikel genoemde termijn niet meer juist was. De regel van de laatste alinea van dit artikel is inmiddels in artikel 19, negende lid van de Invorderingswet 1990 vastgelegd, zodat de laatste alinea haar belang heeft verloren en komt te vervallen. Er is geen beleidswijziging beoogd. </w:t>
      </w:r>
    </w:p>
    <w:p w14:paraId="0AB7906B" w14:textId="77777777" w:rsidR="002C2FC7" w:rsidRDefault="002C2FC7" w:rsidP="002C2FC7"/>
    <w:p w14:paraId="3F2BFDE3" w14:textId="77777777" w:rsidR="002C2FC7" w:rsidRDefault="002C2FC7" w:rsidP="002C2FC7">
      <w:r>
        <w:t xml:space="preserve">Artikel I, onderdeel C betreft een redactionele wijziging van artikel 26. </w:t>
      </w:r>
      <w:r w:rsidRPr="008867F8">
        <w:t xml:space="preserve">De Regeling kwijtschelding belastingen medeoverheden bevat </w:t>
      </w:r>
      <w:r>
        <w:t xml:space="preserve">de </w:t>
      </w:r>
      <w:r w:rsidRPr="008867F8">
        <w:t xml:space="preserve">regels over de wijze waarop in afwijking van de </w:t>
      </w:r>
      <w:r>
        <w:t>Uitvoeringsregeling Invorderingswet 1990</w:t>
      </w:r>
      <w:r w:rsidRPr="008867F8">
        <w:t xml:space="preserve"> het vermogen en de kosten van bestaan van belastingschuldigen </w:t>
      </w:r>
      <w:r>
        <w:t>kunnen worden vastgesteld. Dit gebeurt bij raadsbesluit. In artikel 26 is nu enkel facultatief een verwijzing naar het raadsbesluit opgenomen. Er is geen beleidswijziging beoogd.</w:t>
      </w:r>
    </w:p>
    <w:p w14:paraId="15B7BCF7" w14:textId="77777777" w:rsidR="002C2FC7" w:rsidRDefault="002C2FC7" w:rsidP="002C2FC7"/>
    <w:p w14:paraId="3B2E7ECC" w14:textId="77777777" w:rsidR="002C2FC7" w:rsidRDefault="002C2FC7" w:rsidP="002C2FC7">
      <w:r>
        <w:t>Artikel I, onderdelen D en E, wijzigen artikel 73.5.1 respectievelijk artikel 73.5a. Op 7 februari 2023 heeft de Eerste Kamer het wetsvoorstel tot wijziging van de Faillissementswet</w:t>
      </w:r>
      <w:r>
        <w:rPr>
          <w:rStyle w:val="Voetnootmarkering"/>
        </w:rPr>
        <w:footnoteReference w:id="2"/>
      </w:r>
      <w:r>
        <w:t xml:space="preserve"> aangenomen</w:t>
      </w:r>
      <w:r>
        <w:rPr>
          <w:rStyle w:val="Voetnootmarkering"/>
        </w:rPr>
        <w:footnoteReference w:id="3"/>
      </w:r>
      <w:r>
        <w:t xml:space="preserve"> waardoor onder meer een wettelijk schuldsaneringstraject wordt verkort van 36 maanden naar 18 maanden. </w:t>
      </w:r>
    </w:p>
    <w:p w14:paraId="356C0AF6" w14:textId="77777777" w:rsidR="002C2FC7" w:rsidRDefault="002C2FC7" w:rsidP="002C2FC7"/>
    <w:p w14:paraId="09E5BF06" w14:textId="77777777" w:rsidR="002C2FC7" w:rsidRDefault="002C2FC7" w:rsidP="002C2FC7"/>
    <w:p w14:paraId="58818A34" w14:textId="09EA1E9B" w:rsidR="002C2FC7" w:rsidRDefault="002C2FC7" w:rsidP="002C2FC7">
      <w:r>
        <w:lastRenderedPageBreak/>
        <w:t xml:space="preserve">In verband met die wijziging heeft de Minister voor Armoedebeleid, Participatie en Pensioenen </w:t>
      </w:r>
    </w:p>
    <w:p w14:paraId="7C9FD423" w14:textId="77777777" w:rsidR="002C2FC7" w:rsidRDefault="002C2FC7" w:rsidP="002C2FC7">
      <w:r>
        <w:t>aangekondigd dat de aflossingsperiode van minnelijke schuldregelingen ook wordt verkort naar 18 maanden.</w:t>
      </w:r>
      <w:r>
        <w:rPr>
          <w:rStyle w:val="Voetnootmarkering"/>
        </w:rPr>
        <w:footnoteReference w:id="4"/>
      </w:r>
      <w:r>
        <w:t xml:space="preserve"> Inmiddels is duidelijk geworden dat zowel de verkorting van de aflossingsperiode van minnelijke schuldregelingen als die van het wettelijk schuldsaneringstraject per 1 juli 2023 in werking treden.</w:t>
      </w:r>
      <w:r>
        <w:rPr>
          <w:rStyle w:val="Voetnootmarkering"/>
        </w:rPr>
        <w:footnoteReference w:id="5"/>
      </w:r>
      <w:r>
        <w:t xml:space="preserve"> In verband met de bedoelde wijziging is de in de artikelen 73.5.1 en 73.5a genoemde maximale uitsteltermijn ook gewijzigd naar 18 maanden. </w:t>
      </w:r>
    </w:p>
    <w:p w14:paraId="1A9A4E75" w14:textId="77777777" w:rsidR="002C2FC7" w:rsidRDefault="002C2FC7" w:rsidP="002C2FC7">
      <w:pPr>
        <w:rPr>
          <w:rFonts w:eastAsia="Calibri" w:cs="Arial"/>
          <w:lang w:eastAsia="en-US"/>
        </w:rPr>
      </w:pPr>
    </w:p>
    <w:p w14:paraId="2CC0AF34" w14:textId="77777777" w:rsidR="002C2FC7" w:rsidRPr="005943A1" w:rsidRDefault="002C2FC7" w:rsidP="002C2FC7">
      <w:pPr>
        <w:rPr>
          <w:rFonts w:eastAsia="Calibri" w:cs="Arial"/>
          <w:lang w:eastAsia="en-US"/>
        </w:rPr>
      </w:pPr>
      <w:r w:rsidRPr="005943A1">
        <w:rPr>
          <w:rFonts w:eastAsia="Calibri" w:cs="Arial"/>
          <w:lang w:eastAsia="en-US"/>
        </w:rPr>
        <w:t xml:space="preserve">Artikel II regelt de datum van inwerkingtreding van de onderhavige wijzigingen. </w:t>
      </w:r>
    </w:p>
    <w:p w14:paraId="04F85A06" w14:textId="2803058B" w:rsidR="002C2FC7" w:rsidRPr="004B1497" w:rsidRDefault="002C2FC7" w:rsidP="00F673B7">
      <w:pPr>
        <w:rPr>
          <w:rFonts w:eastAsia="Calibri" w:cs="Arial"/>
          <w:lang w:eastAsia="en-US"/>
        </w:rPr>
      </w:pPr>
      <w:r w:rsidRPr="005943A1">
        <w:rPr>
          <w:rFonts w:eastAsia="Calibri" w:cs="Arial"/>
          <w:lang w:eastAsia="en-US"/>
        </w:rPr>
        <w:t xml:space="preserve">Dit besluit is na de inwerkingtreding terstond uitgewerkt en bevat daarom geen vervalbepaling. </w:t>
      </w:r>
    </w:p>
    <w:sectPr w:rsidR="002C2FC7" w:rsidRPr="004B1497" w:rsidSect="000E62A7">
      <w:footerReference w:type="default" r:id="rId11"/>
      <w:pgSz w:w="12240" w:h="15840" w:code="1"/>
      <w:pgMar w:top="1247" w:right="1531" w:bottom="1135"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9BC1" w14:textId="77777777" w:rsidR="00195157" w:rsidRDefault="00195157" w:rsidP="00A14B69">
      <w:r>
        <w:separator/>
      </w:r>
    </w:p>
    <w:p w14:paraId="168AF111" w14:textId="77777777" w:rsidR="00195157" w:rsidRDefault="00195157"/>
  </w:endnote>
  <w:endnote w:type="continuationSeparator" w:id="0">
    <w:p w14:paraId="47CC02D3" w14:textId="77777777" w:rsidR="00195157" w:rsidRDefault="00195157" w:rsidP="00A14B69">
      <w:r>
        <w:continuationSeparator/>
      </w:r>
    </w:p>
    <w:p w14:paraId="78953363" w14:textId="77777777" w:rsidR="00195157" w:rsidRDefault="00195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13491"/>
      <w:docPartObj>
        <w:docPartGallery w:val="Page Numbers (Bottom of Page)"/>
        <w:docPartUnique/>
      </w:docPartObj>
    </w:sdtPr>
    <w:sdtEndPr>
      <w:rPr>
        <w:sz w:val="18"/>
        <w:szCs w:val="18"/>
      </w:rPr>
    </w:sdtEndPr>
    <w:sdtContent>
      <w:p w14:paraId="07494180" w14:textId="20FB5F35" w:rsidR="00FF561A" w:rsidRPr="00FF561A" w:rsidRDefault="00FF561A">
        <w:pPr>
          <w:pStyle w:val="Voettekst"/>
          <w:jc w:val="right"/>
          <w:rPr>
            <w:sz w:val="18"/>
            <w:szCs w:val="18"/>
          </w:rPr>
        </w:pPr>
        <w:r w:rsidRPr="00FF561A">
          <w:rPr>
            <w:sz w:val="18"/>
            <w:szCs w:val="18"/>
          </w:rPr>
          <w:fldChar w:fldCharType="begin"/>
        </w:r>
        <w:r w:rsidRPr="00FF561A">
          <w:rPr>
            <w:sz w:val="18"/>
            <w:szCs w:val="18"/>
          </w:rPr>
          <w:instrText>PAGE   \* MERGEFORMAT</w:instrText>
        </w:r>
        <w:r w:rsidRPr="00FF561A">
          <w:rPr>
            <w:sz w:val="18"/>
            <w:szCs w:val="18"/>
          </w:rPr>
          <w:fldChar w:fldCharType="separate"/>
        </w:r>
        <w:r w:rsidRPr="00FF561A">
          <w:rPr>
            <w:sz w:val="18"/>
            <w:szCs w:val="18"/>
          </w:rPr>
          <w:t>2</w:t>
        </w:r>
        <w:r w:rsidRPr="00FF561A">
          <w:rPr>
            <w:sz w:val="18"/>
            <w:szCs w:val="18"/>
          </w:rPr>
          <w:fldChar w:fldCharType="end"/>
        </w:r>
      </w:p>
    </w:sdtContent>
  </w:sdt>
  <w:p w14:paraId="215A1A91"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ED54" w14:textId="77777777" w:rsidR="00195157" w:rsidRDefault="00195157">
      <w:r>
        <w:separator/>
      </w:r>
    </w:p>
  </w:footnote>
  <w:footnote w:type="continuationSeparator" w:id="0">
    <w:p w14:paraId="1E9079E1" w14:textId="77777777" w:rsidR="00195157" w:rsidRDefault="00195157" w:rsidP="00A14B69">
      <w:r>
        <w:continuationSeparator/>
      </w:r>
    </w:p>
    <w:p w14:paraId="27A06AB5" w14:textId="77777777" w:rsidR="00195157" w:rsidRDefault="00195157"/>
  </w:footnote>
  <w:footnote w:id="1">
    <w:p w14:paraId="441F5CA8" w14:textId="77777777" w:rsidR="002C2FC7" w:rsidRDefault="002C2FC7" w:rsidP="002C2FC7">
      <w:pPr>
        <w:pStyle w:val="Voetnoottekst"/>
      </w:pPr>
      <w:r w:rsidRPr="0068081F">
        <w:rPr>
          <w:rStyle w:val="Voetnootmarkering"/>
        </w:rPr>
        <w:footnoteRef/>
      </w:r>
      <w:r w:rsidRPr="0068081F">
        <w:rPr>
          <w:sz w:val="18"/>
          <w:szCs w:val="18"/>
        </w:rPr>
        <w:t xml:space="preserve"> </w:t>
      </w:r>
      <w:r w:rsidRPr="0068081F">
        <w:rPr>
          <w:rFonts w:cs="Arial"/>
          <w:sz w:val="18"/>
          <w:szCs w:val="18"/>
          <w:shd w:val="clear" w:color="auto" w:fill="FFFFFF"/>
        </w:rPr>
        <w:t>Wet van 21 december 2022, houdende wijziging van enkele belastingwetten en enige andere wetten (Fiscale verzamelwet 2023), Artikel XII, onderdeel A, </w:t>
      </w:r>
      <w:hyperlink r:id="rId1" w:tooltip="link naar publicatie stb-2022-530" w:history="1">
        <w:r w:rsidRPr="0068081F">
          <w:rPr>
            <w:rFonts w:cs="Arial"/>
            <w:color w:val="154273"/>
            <w:sz w:val="18"/>
            <w:szCs w:val="18"/>
            <w:u w:val="single"/>
            <w:shd w:val="clear" w:color="auto" w:fill="FFFFFF"/>
          </w:rPr>
          <w:t>Stb. 2022, 530</w:t>
        </w:r>
      </w:hyperlink>
    </w:p>
  </w:footnote>
  <w:footnote w:id="2">
    <w:p w14:paraId="02327379" w14:textId="77777777" w:rsidR="002C2FC7" w:rsidRDefault="002C2FC7" w:rsidP="002C2FC7">
      <w:pPr>
        <w:pStyle w:val="Voetnoottekst"/>
      </w:pPr>
      <w:r>
        <w:rPr>
          <w:rStyle w:val="Voetnootmarkering"/>
        </w:rPr>
        <w:footnoteRef/>
      </w:r>
      <w:r w:rsidRPr="0068081F">
        <w:rPr>
          <w:sz w:val="18"/>
          <w:szCs w:val="18"/>
        </w:rPr>
        <w:t xml:space="preserve"> </w:t>
      </w:r>
      <w:r w:rsidRPr="0068081F">
        <w:rPr>
          <w:rFonts w:cs="Arial"/>
          <w:sz w:val="18"/>
          <w:szCs w:val="18"/>
          <w:shd w:val="clear" w:color="auto" w:fill="FFFFFF"/>
        </w:rPr>
        <w:t>Wet van 10 februari 2023 tot wijziging van de Faillissementswet ter verbetering van de doorstroom van de gemeentelijke schuldhulpverlening naar de wettelijke schuldsaneringsregeling natuurlijke personen, </w:t>
      </w:r>
      <w:hyperlink r:id="rId2" w:tooltip="link naar publicatie stb-2023-87" w:history="1">
        <w:r w:rsidRPr="0068081F">
          <w:rPr>
            <w:rFonts w:cs="Arial"/>
            <w:color w:val="154273"/>
            <w:sz w:val="18"/>
            <w:szCs w:val="18"/>
            <w:u w:val="single"/>
            <w:shd w:val="clear" w:color="auto" w:fill="FFFFFF"/>
          </w:rPr>
          <w:t>Stb. 2023, 87</w:t>
        </w:r>
      </w:hyperlink>
      <w:r w:rsidRPr="0068081F">
        <w:rPr>
          <w:rFonts w:cs="Arial"/>
          <w:color w:val="154273"/>
          <w:sz w:val="18"/>
          <w:szCs w:val="18"/>
          <w:shd w:val="clear" w:color="auto" w:fill="FFFFFF"/>
        </w:rPr>
        <w:t>.</w:t>
      </w:r>
    </w:p>
  </w:footnote>
  <w:footnote w:id="3">
    <w:p w14:paraId="6484A5A6" w14:textId="77777777" w:rsidR="002C2FC7" w:rsidRDefault="002C2FC7" w:rsidP="002C2FC7">
      <w:pPr>
        <w:pStyle w:val="Voetnoottekst"/>
      </w:pPr>
      <w:r>
        <w:rPr>
          <w:rStyle w:val="Voetnootmarkering"/>
        </w:rPr>
        <w:footnoteRef/>
      </w:r>
      <w:r w:rsidRPr="0068081F">
        <w:rPr>
          <w:sz w:val="18"/>
          <w:szCs w:val="18"/>
        </w:rPr>
        <w:t xml:space="preserve"> </w:t>
      </w:r>
      <w:hyperlink r:id="rId3" w:history="1">
        <w:r w:rsidRPr="00773A21">
          <w:rPr>
            <w:rStyle w:val="Hyperlink"/>
            <w:rFonts w:cs="Arial"/>
            <w:sz w:val="18"/>
            <w:szCs w:val="18"/>
            <w:shd w:val="clear" w:color="auto" w:fill="FFFFFF"/>
          </w:rPr>
          <w:t>Verslag I, 2022/23, nr. 18, item 3</w:t>
        </w:r>
      </w:hyperlink>
      <w:r w:rsidRPr="0068081F">
        <w:rPr>
          <w:rFonts w:cs="Arial"/>
          <w:sz w:val="18"/>
          <w:szCs w:val="18"/>
          <w:shd w:val="clear" w:color="auto" w:fill="FFFFFF"/>
        </w:rPr>
        <w:t>.</w:t>
      </w:r>
    </w:p>
  </w:footnote>
  <w:footnote w:id="4">
    <w:p w14:paraId="4FD3B017" w14:textId="77777777" w:rsidR="002C2FC7" w:rsidRDefault="002C2FC7" w:rsidP="002C2FC7">
      <w:pPr>
        <w:pStyle w:val="Voetnoottekst"/>
      </w:pPr>
      <w:r w:rsidRPr="00773A21">
        <w:rPr>
          <w:rStyle w:val="Voetnootmarkering"/>
        </w:rPr>
        <w:footnoteRef/>
      </w:r>
      <w:r w:rsidRPr="00773A21">
        <w:rPr>
          <w:sz w:val="18"/>
          <w:szCs w:val="18"/>
        </w:rPr>
        <w:t xml:space="preserve"> </w:t>
      </w:r>
      <w:r w:rsidRPr="00773A21">
        <w:rPr>
          <w:rFonts w:cs="Arial"/>
          <w:sz w:val="18"/>
          <w:szCs w:val="18"/>
          <w:shd w:val="clear" w:color="auto" w:fill="FFFFFF"/>
        </w:rPr>
        <w:t>Kamerstukken II, 2022/23, </w:t>
      </w:r>
      <w:hyperlink r:id="rId4" w:tooltip="link naar publicatie kst-24515-677" w:history="1">
        <w:r w:rsidRPr="00773A21">
          <w:rPr>
            <w:rStyle w:val="Hyperlink"/>
            <w:rFonts w:cs="Arial"/>
            <w:color w:val="154273"/>
            <w:sz w:val="18"/>
            <w:szCs w:val="18"/>
            <w:shd w:val="clear" w:color="auto" w:fill="FFFFFF"/>
          </w:rPr>
          <w:t>24 515, nr. 677</w:t>
        </w:r>
      </w:hyperlink>
      <w:r w:rsidRPr="00773A21">
        <w:rPr>
          <w:rFonts w:cs="Arial"/>
          <w:color w:val="154273"/>
          <w:sz w:val="18"/>
          <w:szCs w:val="18"/>
          <w:shd w:val="clear" w:color="auto" w:fill="FFFFFF"/>
        </w:rPr>
        <w:t>.</w:t>
      </w:r>
    </w:p>
  </w:footnote>
  <w:footnote w:id="5">
    <w:p w14:paraId="07174A96" w14:textId="77777777" w:rsidR="002C2FC7" w:rsidRPr="00773A21" w:rsidRDefault="002C2FC7" w:rsidP="002C2FC7">
      <w:pPr>
        <w:pStyle w:val="Voetnoottekst"/>
        <w:rPr>
          <w:sz w:val="18"/>
          <w:szCs w:val="18"/>
        </w:rPr>
      </w:pPr>
      <w:r>
        <w:rPr>
          <w:rStyle w:val="Voetnootmarkering"/>
        </w:rPr>
        <w:footnoteRef/>
      </w:r>
      <w:r w:rsidRPr="00773A21">
        <w:rPr>
          <w:sz w:val="18"/>
          <w:szCs w:val="18"/>
        </w:rPr>
        <w:t xml:space="preserve"> </w:t>
      </w:r>
      <w:r w:rsidRPr="00773A21">
        <w:rPr>
          <w:rFonts w:cs="Arial"/>
          <w:sz w:val="18"/>
          <w:szCs w:val="18"/>
          <w:shd w:val="clear" w:color="auto" w:fill="FFFFFF"/>
        </w:rPr>
        <w:t>Zie Kamerstukken II, 2022/23, </w:t>
      </w:r>
      <w:hyperlink r:id="rId5" w:tooltip="link naar publicatie kst-24515-696" w:history="1">
        <w:r w:rsidRPr="00773A21">
          <w:rPr>
            <w:rStyle w:val="Hyperlink"/>
            <w:rFonts w:cs="Arial"/>
            <w:color w:val="154273"/>
            <w:sz w:val="18"/>
            <w:szCs w:val="18"/>
            <w:shd w:val="clear" w:color="auto" w:fill="FFFFFF"/>
          </w:rPr>
          <w:t>24 515, nr. 696</w:t>
        </w:r>
      </w:hyperlink>
      <w:r w:rsidRPr="00773A21">
        <w:rPr>
          <w:rFonts w:cs="Arial"/>
          <w:sz w:val="18"/>
          <w:szCs w:val="18"/>
          <w:shd w:val="clear" w:color="auto" w:fill="FFFFFF"/>
        </w:rPr>
        <w:t>, respectievelijk Kamerstukken II, 2022/23, </w:t>
      </w:r>
      <w:hyperlink r:id="rId6" w:tooltip="link naar publicatie kst-35915-31" w:history="1">
        <w:r w:rsidRPr="00773A21">
          <w:rPr>
            <w:rStyle w:val="Hyperlink"/>
            <w:rFonts w:cs="Arial"/>
            <w:color w:val="154273"/>
            <w:sz w:val="18"/>
            <w:szCs w:val="18"/>
            <w:shd w:val="clear" w:color="auto" w:fill="FFFFFF"/>
          </w:rPr>
          <w:t>35 915, nr. 31</w:t>
        </w:r>
      </w:hyperlink>
      <w:r w:rsidRPr="00773A21">
        <w:rPr>
          <w:rFonts w:cs="Arial"/>
          <w:color w:val="154273"/>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116E4E5E"/>
    <w:multiLevelType w:val="hybridMultilevel"/>
    <w:tmpl w:val="79B80F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4" w15:restartNumberingAfterBreak="0">
    <w:nsid w:val="2BE520C0"/>
    <w:multiLevelType w:val="hybridMultilevel"/>
    <w:tmpl w:val="F25A1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26655D"/>
    <w:multiLevelType w:val="hybridMultilevel"/>
    <w:tmpl w:val="7A8C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D57496"/>
    <w:multiLevelType w:val="hybridMultilevel"/>
    <w:tmpl w:val="029A1B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6607179">
    <w:abstractNumId w:val="10"/>
  </w:num>
  <w:num w:numId="2" w16cid:durableId="607351081">
    <w:abstractNumId w:val="3"/>
  </w:num>
  <w:num w:numId="3" w16cid:durableId="1760826589">
    <w:abstractNumId w:val="0"/>
  </w:num>
  <w:num w:numId="4" w16cid:durableId="1348677401">
    <w:abstractNumId w:val="5"/>
  </w:num>
  <w:num w:numId="5" w16cid:durableId="599073289">
    <w:abstractNumId w:val="12"/>
  </w:num>
  <w:num w:numId="6" w16cid:durableId="1533036506">
    <w:abstractNumId w:val="4"/>
  </w:num>
  <w:num w:numId="7" w16cid:durableId="1309163138">
    <w:abstractNumId w:val="2"/>
  </w:num>
  <w:num w:numId="8" w16cid:durableId="15339620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195157"/>
    <w:rsid w:val="000030E7"/>
    <w:rsid w:val="00003406"/>
    <w:rsid w:val="00004825"/>
    <w:rsid w:val="00011C70"/>
    <w:rsid w:val="000129C5"/>
    <w:rsid w:val="00016416"/>
    <w:rsid w:val="00017E7E"/>
    <w:rsid w:val="00021C21"/>
    <w:rsid w:val="000232B6"/>
    <w:rsid w:val="00023660"/>
    <w:rsid w:val="00030286"/>
    <w:rsid w:val="00032191"/>
    <w:rsid w:val="00033A6C"/>
    <w:rsid w:val="00034625"/>
    <w:rsid w:val="00037977"/>
    <w:rsid w:val="00040C41"/>
    <w:rsid w:val="000502B8"/>
    <w:rsid w:val="000518AD"/>
    <w:rsid w:val="0006002B"/>
    <w:rsid w:val="00077029"/>
    <w:rsid w:val="000771A6"/>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E62A7"/>
    <w:rsid w:val="000E7422"/>
    <w:rsid w:val="000F634C"/>
    <w:rsid w:val="000F79E7"/>
    <w:rsid w:val="000F7F1B"/>
    <w:rsid w:val="0010038F"/>
    <w:rsid w:val="00100E85"/>
    <w:rsid w:val="00102134"/>
    <w:rsid w:val="00103E96"/>
    <w:rsid w:val="00104486"/>
    <w:rsid w:val="00106382"/>
    <w:rsid w:val="00106D6E"/>
    <w:rsid w:val="00112C92"/>
    <w:rsid w:val="001200B8"/>
    <w:rsid w:val="00125AF7"/>
    <w:rsid w:val="00131602"/>
    <w:rsid w:val="00135AD1"/>
    <w:rsid w:val="00137633"/>
    <w:rsid w:val="00141F7B"/>
    <w:rsid w:val="00163FAC"/>
    <w:rsid w:val="00174E34"/>
    <w:rsid w:val="0018092A"/>
    <w:rsid w:val="00182104"/>
    <w:rsid w:val="00187A46"/>
    <w:rsid w:val="00195082"/>
    <w:rsid w:val="001950DA"/>
    <w:rsid w:val="00195157"/>
    <w:rsid w:val="001A1D9D"/>
    <w:rsid w:val="001A40AE"/>
    <w:rsid w:val="001B050E"/>
    <w:rsid w:val="001B44F1"/>
    <w:rsid w:val="001B5B7B"/>
    <w:rsid w:val="001C45D8"/>
    <w:rsid w:val="001C5C7E"/>
    <w:rsid w:val="001D024C"/>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37B"/>
    <w:rsid w:val="002405B3"/>
    <w:rsid w:val="0024265D"/>
    <w:rsid w:val="00243B14"/>
    <w:rsid w:val="00245AB6"/>
    <w:rsid w:val="002506AC"/>
    <w:rsid w:val="0025661F"/>
    <w:rsid w:val="002600AF"/>
    <w:rsid w:val="00263711"/>
    <w:rsid w:val="00265CD1"/>
    <w:rsid w:val="002733FD"/>
    <w:rsid w:val="00275F13"/>
    <w:rsid w:val="00275F8A"/>
    <w:rsid w:val="002762A2"/>
    <w:rsid w:val="00290B7A"/>
    <w:rsid w:val="0029361E"/>
    <w:rsid w:val="002A347D"/>
    <w:rsid w:val="002B1645"/>
    <w:rsid w:val="002B238E"/>
    <w:rsid w:val="002B53A4"/>
    <w:rsid w:val="002B5D63"/>
    <w:rsid w:val="002B6AD3"/>
    <w:rsid w:val="002C2D9E"/>
    <w:rsid w:val="002C2FC7"/>
    <w:rsid w:val="002C3E0A"/>
    <w:rsid w:val="002C45AA"/>
    <w:rsid w:val="002D5463"/>
    <w:rsid w:val="002E09D6"/>
    <w:rsid w:val="002E2DD0"/>
    <w:rsid w:val="002E3A7A"/>
    <w:rsid w:val="002E48C4"/>
    <w:rsid w:val="002E5E90"/>
    <w:rsid w:val="002F41D6"/>
    <w:rsid w:val="002F5899"/>
    <w:rsid w:val="00311205"/>
    <w:rsid w:val="00313F8B"/>
    <w:rsid w:val="003164E1"/>
    <w:rsid w:val="00317E5C"/>
    <w:rsid w:val="00321405"/>
    <w:rsid w:val="003225CA"/>
    <w:rsid w:val="00323D77"/>
    <w:rsid w:val="00326DF5"/>
    <w:rsid w:val="00332E8E"/>
    <w:rsid w:val="00335DF2"/>
    <w:rsid w:val="00337AC2"/>
    <w:rsid w:val="003410C6"/>
    <w:rsid w:val="00341465"/>
    <w:rsid w:val="0036145B"/>
    <w:rsid w:val="00364256"/>
    <w:rsid w:val="003735FE"/>
    <w:rsid w:val="00380210"/>
    <w:rsid w:val="00381ED2"/>
    <w:rsid w:val="00383FC5"/>
    <w:rsid w:val="003843A5"/>
    <w:rsid w:val="00386866"/>
    <w:rsid w:val="00390415"/>
    <w:rsid w:val="003975D1"/>
    <w:rsid w:val="003A2AA9"/>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28AA"/>
    <w:rsid w:val="00465D13"/>
    <w:rsid w:val="00465F5F"/>
    <w:rsid w:val="00466564"/>
    <w:rsid w:val="00467710"/>
    <w:rsid w:val="00470924"/>
    <w:rsid w:val="00471FD9"/>
    <w:rsid w:val="00480663"/>
    <w:rsid w:val="00485CFF"/>
    <w:rsid w:val="00490E91"/>
    <w:rsid w:val="004A0171"/>
    <w:rsid w:val="004B1497"/>
    <w:rsid w:val="004C2111"/>
    <w:rsid w:val="004C47B7"/>
    <w:rsid w:val="004C59AD"/>
    <w:rsid w:val="004D3758"/>
    <w:rsid w:val="004D3CAA"/>
    <w:rsid w:val="004D66E3"/>
    <w:rsid w:val="004D7B04"/>
    <w:rsid w:val="004E0F36"/>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6C0B"/>
    <w:rsid w:val="00587566"/>
    <w:rsid w:val="0059146E"/>
    <w:rsid w:val="005943A1"/>
    <w:rsid w:val="00595127"/>
    <w:rsid w:val="00596181"/>
    <w:rsid w:val="005A38F2"/>
    <w:rsid w:val="005A40FE"/>
    <w:rsid w:val="005B07DD"/>
    <w:rsid w:val="005B1687"/>
    <w:rsid w:val="005B2A32"/>
    <w:rsid w:val="005B377D"/>
    <w:rsid w:val="005C6085"/>
    <w:rsid w:val="005C741B"/>
    <w:rsid w:val="005D015D"/>
    <w:rsid w:val="005D70A7"/>
    <w:rsid w:val="005F7C2A"/>
    <w:rsid w:val="00616493"/>
    <w:rsid w:val="00623C8B"/>
    <w:rsid w:val="00630623"/>
    <w:rsid w:val="0063250D"/>
    <w:rsid w:val="00634BB6"/>
    <w:rsid w:val="00634D94"/>
    <w:rsid w:val="00635BBC"/>
    <w:rsid w:val="00641CD2"/>
    <w:rsid w:val="00646BF7"/>
    <w:rsid w:val="00655883"/>
    <w:rsid w:val="0065743E"/>
    <w:rsid w:val="006579A4"/>
    <w:rsid w:val="00663669"/>
    <w:rsid w:val="00664143"/>
    <w:rsid w:val="00664332"/>
    <w:rsid w:val="006651FB"/>
    <w:rsid w:val="0067243B"/>
    <w:rsid w:val="0068081F"/>
    <w:rsid w:val="0068115C"/>
    <w:rsid w:val="00684A8A"/>
    <w:rsid w:val="0068795E"/>
    <w:rsid w:val="00690065"/>
    <w:rsid w:val="00690DF9"/>
    <w:rsid w:val="006A6CCE"/>
    <w:rsid w:val="006A6D0E"/>
    <w:rsid w:val="006A784D"/>
    <w:rsid w:val="006A7B2D"/>
    <w:rsid w:val="006B21DE"/>
    <w:rsid w:val="006C3639"/>
    <w:rsid w:val="006C7A4D"/>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B91"/>
    <w:rsid w:val="00756DF9"/>
    <w:rsid w:val="00763B8F"/>
    <w:rsid w:val="00765309"/>
    <w:rsid w:val="00767423"/>
    <w:rsid w:val="007679C2"/>
    <w:rsid w:val="00771090"/>
    <w:rsid w:val="00773A21"/>
    <w:rsid w:val="00776647"/>
    <w:rsid w:val="00780A69"/>
    <w:rsid w:val="00792A4F"/>
    <w:rsid w:val="007A52F1"/>
    <w:rsid w:val="007A5A66"/>
    <w:rsid w:val="007A7C74"/>
    <w:rsid w:val="007B0A7C"/>
    <w:rsid w:val="007B18AC"/>
    <w:rsid w:val="007C008D"/>
    <w:rsid w:val="007C257B"/>
    <w:rsid w:val="007C75AF"/>
    <w:rsid w:val="007D3865"/>
    <w:rsid w:val="007D433E"/>
    <w:rsid w:val="007D606D"/>
    <w:rsid w:val="007E1A9E"/>
    <w:rsid w:val="007E3377"/>
    <w:rsid w:val="007E6186"/>
    <w:rsid w:val="00812AE6"/>
    <w:rsid w:val="008130C7"/>
    <w:rsid w:val="00814DA3"/>
    <w:rsid w:val="0082394C"/>
    <w:rsid w:val="008245C8"/>
    <w:rsid w:val="00824A0D"/>
    <w:rsid w:val="0083180E"/>
    <w:rsid w:val="00840D22"/>
    <w:rsid w:val="0084293B"/>
    <w:rsid w:val="00845BF1"/>
    <w:rsid w:val="00853FDD"/>
    <w:rsid w:val="00861187"/>
    <w:rsid w:val="008655D3"/>
    <w:rsid w:val="008670BF"/>
    <w:rsid w:val="00873FFD"/>
    <w:rsid w:val="008759AB"/>
    <w:rsid w:val="00881F13"/>
    <w:rsid w:val="008867F8"/>
    <w:rsid w:val="00887C9C"/>
    <w:rsid w:val="00897055"/>
    <w:rsid w:val="0089765D"/>
    <w:rsid w:val="008A0990"/>
    <w:rsid w:val="008A45DE"/>
    <w:rsid w:val="008A4C56"/>
    <w:rsid w:val="008A68BF"/>
    <w:rsid w:val="008C669F"/>
    <w:rsid w:val="008D3354"/>
    <w:rsid w:val="008D3A7A"/>
    <w:rsid w:val="008E082E"/>
    <w:rsid w:val="008E5B59"/>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37DA"/>
    <w:rsid w:val="00965EEC"/>
    <w:rsid w:val="00975EB1"/>
    <w:rsid w:val="00981BB5"/>
    <w:rsid w:val="00983D02"/>
    <w:rsid w:val="00990DCB"/>
    <w:rsid w:val="009955EB"/>
    <w:rsid w:val="009A1457"/>
    <w:rsid w:val="009A264E"/>
    <w:rsid w:val="009A37E3"/>
    <w:rsid w:val="009A7DF6"/>
    <w:rsid w:val="009B1CAF"/>
    <w:rsid w:val="009B268C"/>
    <w:rsid w:val="009B308B"/>
    <w:rsid w:val="009B335C"/>
    <w:rsid w:val="009B57BF"/>
    <w:rsid w:val="009B786A"/>
    <w:rsid w:val="009C24E4"/>
    <w:rsid w:val="009C3531"/>
    <w:rsid w:val="009C6BCE"/>
    <w:rsid w:val="009C7B84"/>
    <w:rsid w:val="009D09F1"/>
    <w:rsid w:val="009E1F22"/>
    <w:rsid w:val="009E276D"/>
    <w:rsid w:val="009E2F98"/>
    <w:rsid w:val="009E4B00"/>
    <w:rsid w:val="009E4D3C"/>
    <w:rsid w:val="009E7680"/>
    <w:rsid w:val="009F028C"/>
    <w:rsid w:val="009F718F"/>
    <w:rsid w:val="009F7D61"/>
    <w:rsid w:val="00A0763D"/>
    <w:rsid w:val="00A13119"/>
    <w:rsid w:val="00A1398C"/>
    <w:rsid w:val="00A14B69"/>
    <w:rsid w:val="00A16EF7"/>
    <w:rsid w:val="00A22920"/>
    <w:rsid w:val="00A245FF"/>
    <w:rsid w:val="00A2491B"/>
    <w:rsid w:val="00A30FCA"/>
    <w:rsid w:val="00A34FD8"/>
    <w:rsid w:val="00A35198"/>
    <w:rsid w:val="00A352FD"/>
    <w:rsid w:val="00A364E4"/>
    <w:rsid w:val="00A40C8F"/>
    <w:rsid w:val="00A6122F"/>
    <w:rsid w:val="00A6204B"/>
    <w:rsid w:val="00A62DC7"/>
    <w:rsid w:val="00A63DFA"/>
    <w:rsid w:val="00A7090F"/>
    <w:rsid w:val="00A729D3"/>
    <w:rsid w:val="00A76AF0"/>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E193F"/>
    <w:rsid w:val="00AF317E"/>
    <w:rsid w:val="00AF3217"/>
    <w:rsid w:val="00AF5C66"/>
    <w:rsid w:val="00B02582"/>
    <w:rsid w:val="00B06308"/>
    <w:rsid w:val="00B07821"/>
    <w:rsid w:val="00B10285"/>
    <w:rsid w:val="00B12E1C"/>
    <w:rsid w:val="00B14AD1"/>
    <w:rsid w:val="00B2436E"/>
    <w:rsid w:val="00B2532F"/>
    <w:rsid w:val="00B27146"/>
    <w:rsid w:val="00B35133"/>
    <w:rsid w:val="00B43C7D"/>
    <w:rsid w:val="00B46008"/>
    <w:rsid w:val="00B463BC"/>
    <w:rsid w:val="00B46DCF"/>
    <w:rsid w:val="00B548E2"/>
    <w:rsid w:val="00B57974"/>
    <w:rsid w:val="00B7046D"/>
    <w:rsid w:val="00B71278"/>
    <w:rsid w:val="00B83A80"/>
    <w:rsid w:val="00B83AEB"/>
    <w:rsid w:val="00B90200"/>
    <w:rsid w:val="00B91CC3"/>
    <w:rsid w:val="00BA61BC"/>
    <w:rsid w:val="00BB5293"/>
    <w:rsid w:val="00BC1BFA"/>
    <w:rsid w:val="00BC23C3"/>
    <w:rsid w:val="00BD1E00"/>
    <w:rsid w:val="00BD3CF1"/>
    <w:rsid w:val="00BD42A3"/>
    <w:rsid w:val="00BE61F5"/>
    <w:rsid w:val="00BF4061"/>
    <w:rsid w:val="00BF5937"/>
    <w:rsid w:val="00BF78E4"/>
    <w:rsid w:val="00C0087C"/>
    <w:rsid w:val="00C024AD"/>
    <w:rsid w:val="00C02CF5"/>
    <w:rsid w:val="00C0648B"/>
    <w:rsid w:val="00C067A0"/>
    <w:rsid w:val="00C13296"/>
    <w:rsid w:val="00C15BA3"/>
    <w:rsid w:val="00C216E7"/>
    <w:rsid w:val="00C24703"/>
    <w:rsid w:val="00C37D3F"/>
    <w:rsid w:val="00C4070A"/>
    <w:rsid w:val="00C4144F"/>
    <w:rsid w:val="00C55BBB"/>
    <w:rsid w:val="00C60BC8"/>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A730D"/>
    <w:rsid w:val="00CB32BE"/>
    <w:rsid w:val="00CB480F"/>
    <w:rsid w:val="00CB5653"/>
    <w:rsid w:val="00CC1D76"/>
    <w:rsid w:val="00CC64F6"/>
    <w:rsid w:val="00CD5CA9"/>
    <w:rsid w:val="00CF59B8"/>
    <w:rsid w:val="00D03ECF"/>
    <w:rsid w:val="00D04948"/>
    <w:rsid w:val="00D05C8F"/>
    <w:rsid w:val="00D126C2"/>
    <w:rsid w:val="00D16F36"/>
    <w:rsid w:val="00D22C0A"/>
    <w:rsid w:val="00D24B62"/>
    <w:rsid w:val="00D2721E"/>
    <w:rsid w:val="00D30449"/>
    <w:rsid w:val="00D33E44"/>
    <w:rsid w:val="00D40B5F"/>
    <w:rsid w:val="00D42FED"/>
    <w:rsid w:val="00D4368B"/>
    <w:rsid w:val="00D46621"/>
    <w:rsid w:val="00D466EF"/>
    <w:rsid w:val="00D468F1"/>
    <w:rsid w:val="00D46EFB"/>
    <w:rsid w:val="00D47382"/>
    <w:rsid w:val="00D55D00"/>
    <w:rsid w:val="00D64FAA"/>
    <w:rsid w:val="00D70E9B"/>
    <w:rsid w:val="00D713C6"/>
    <w:rsid w:val="00D7251F"/>
    <w:rsid w:val="00D84CC9"/>
    <w:rsid w:val="00D917DB"/>
    <w:rsid w:val="00D9560C"/>
    <w:rsid w:val="00DA021D"/>
    <w:rsid w:val="00DA2235"/>
    <w:rsid w:val="00DA5B19"/>
    <w:rsid w:val="00DA7467"/>
    <w:rsid w:val="00DB3689"/>
    <w:rsid w:val="00DB695B"/>
    <w:rsid w:val="00DC5C70"/>
    <w:rsid w:val="00DD1D17"/>
    <w:rsid w:val="00DD1D71"/>
    <w:rsid w:val="00DE1C62"/>
    <w:rsid w:val="00DE3896"/>
    <w:rsid w:val="00DE38D5"/>
    <w:rsid w:val="00DE68B3"/>
    <w:rsid w:val="00DF1B65"/>
    <w:rsid w:val="00DF5177"/>
    <w:rsid w:val="00DF5E5E"/>
    <w:rsid w:val="00DF6905"/>
    <w:rsid w:val="00DF739D"/>
    <w:rsid w:val="00E075A9"/>
    <w:rsid w:val="00E102C4"/>
    <w:rsid w:val="00E14ADB"/>
    <w:rsid w:val="00E15774"/>
    <w:rsid w:val="00E20001"/>
    <w:rsid w:val="00E22BAE"/>
    <w:rsid w:val="00E26244"/>
    <w:rsid w:val="00E26D33"/>
    <w:rsid w:val="00E276E0"/>
    <w:rsid w:val="00E36B90"/>
    <w:rsid w:val="00E40266"/>
    <w:rsid w:val="00E4683A"/>
    <w:rsid w:val="00E52649"/>
    <w:rsid w:val="00E622A2"/>
    <w:rsid w:val="00E71B04"/>
    <w:rsid w:val="00E73322"/>
    <w:rsid w:val="00E800FF"/>
    <w:rsid w:val="00E814EB"/>
    <w:rsid w:val="00E84168"/>
    <w:rsid w:val="00E87B5F"/>
    <w:rsid w:val="00E96E89"/>
    <w:rsid w:val="00EA2B9D"/>
    <w:rsid w:val="00EA3DDC"/>
    <w:rsid w:val="00EB3051"/>
    <w:rsid w:val="00EB4FA1"/>
    <w:rsid w:val="00EB63D1"/>
    <w:rsid w:val="00EC00B9"/>
    <w:rsid w:val="00EC395C"/>
    <w:rsid w:val="00EC64C9"/>
    <w:rsid w:val="00ED188F"/>
    <w:rsid w:val="00ED5868"/>
    <w:rsid w:val="00EE7AD3"/>
    <w:rsid w:val="00EF0A3E"/>
    <w:rsid w:val="00EF2AE2"/>
    <w:rsid w:val="00EF7AC5"/>
    <w:rsid w:val="00F02A90"/>
    <w:rsid w:val="00F06C7F"/>
    <w:rsid w:val="00F11CCA"/>
    <w:rsid w:val="00F15E90"/>
    <w:rsid w:val="00F2122E"/>
    <w:rsid w:val="00F249CB"/>
    <w:rsid w:val="00F25FC4"/>
    <w:rsid w:val="00F35752"/>
    <w:rsid w:val="00F3704C"/>
    <w:rsid w:val="00F41CEF"/>
    <w:rsid w:val="00F4212E"/>
    <w:rsid w:val="00F42C04"/>
    <w:rsid w:val="00F46F1B"/>
    <w:rsid w:val="00F51369"/>
    <w:rsid w:val="00F553A3"/>
    <w:rsid w:val="00F60EB4"/>
    <w:rsid w:val="00F6247F"/>
    <w:rsid w:val="00F64A48"/>
    <w:rsid w:val="00F64B03"/>
    <w:rsid w:val="00F6587D"/>
    <w:rsid w:val="00F673B7"/>
    <w:rsid w:val="00F675B1"/>
    <w:rsid w:val="00F724EE"/>
    <w:rsid w:val="00F72C02"/>
    <w:rsid w:val="00F9264A"/>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E7954"/>
    <w:rsid w:val="00FF4B43"/>
    <w:rsid w:val="00FF561A"/>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700D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uiPriority w:val="99"/>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B7046D"/>
    <w:rPr>
      <w:sz w:val="16"/>
      <w:szCs w:val="16"/>
    </w:rPr>
  </w:style>
  <w:style w:type="paragraph" w:styleId="Tekstopmerking">
    <w:name w:val="annotation text"/>
    <w:basedOn w:val="Standaard"/>
    <w:link w:val="TekstopmerkingChar"/>
    <w:unhideWhenUsed/>
    <w:rsid w:val="00B7046D"/>
    <w:pPr>
      <w:spacing w:line="240" w:lineRule="auto"/>
    </w:pPr>
  </w:style>
  <w:style w:type="character" w:customStyle="1" w:styleId="TekstopmerkingChar">
    <w:name w:val="Tekst opmerking Char"/>
    <w:basedOn w:val="Standaardalinea-lettertype"/>
    <w:link w:val="Tekstopmerking"/>
    <w:rsid w:val="00B7046D"/>
  </w:style>
  <w:style w:type="paragraph" w:styleId="Onderwerpvanopmerking">
    <w:name w:val="annotation subject"/>
    <w:basedOn w:val="Tekstopmerking"/>
    <w:next w:val="Tekstopmerking"/>
    <w:link w:val="OnderwerpvanopmerkingChar"/>
    <w:semiHidden/>
    <w:unhideWhenUsed/>
    <w:rsid w:val="00B7046D"/>
    <w:rPr>
      <w:b/>
      <w:bCs/>
    </w:rPr>
  </w:style>
  <w:style w:type="character" w:customStyle="1" w:styleId="OnderwerpvanopmerkingChar">
    <w:name w:val="Onderwerp van opmerking Char"/>
    <w:basedOn w:val="TekstopmerkingChar"/>
    <w:link w:val="Onderwerpvanopmerking"/>
    <w:semiHidden/>
    <w:rsid w:val="00B7046D"/>
    <w:rPr>
      <w:b/>
      <w:bCs/>
    </w:rPr>
  </w:style>
  <w:style w:type="character" w:styleId="Onopgelostemelding">
    <w:name w:val="Unresolved Mention"/>
    <w:basedOn w:val="Standaardalinea-lettertype"/>
    <w:uiPriority w:val="99"/>
    <w:semiHidden/>
    <w:unhideWhenUsed/>
    <w:rsid w:val="005D70A7"/>
    <w:rPr>
      <w:color w:val="605E5C"/>
      <w:shd w:val="clear" w:color="auto" w:fill="E1DFDD"/>
    </w:rPr>
  </w:style>
  <w:style w:type="character" w:styleId="Nadruk">
    <w:name w:val="Emphasis"/>
    <w:basedOn w:val="Standaardalinea-lettertype"/>
    <w:uiPriority w:val="20"/>
    <w:qFormat/>
    <w:rsid w:val="002E0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erstekamer.nl/id/vm0ewj8g1au6/verslagdeel/stemming_hamerstuk" TargetMode="External"/><Relationship Id="rId2" Type="http://schemas.openxmlformats.org/officeDocument/2006/relationships/hyperlink" Target="https://www.officielebekendmakingen.nl/stb-2023-87.html" TargetMode="External"/><Relationship Id="rId1" Type="http://schemas.openxmlformats.org/officeDocument/2006/relationships/hyperlink" Target="https://www.officielebekendmakingen.nl/stb-2022-530.html" TargetMode="External"/><Relationship Id="rId6" Type="http://schemas.openxmlformats.org/officeDocument/2006/relationships/hyperlink" Target="https://www.officielebekendmakingen.nl/kst-35915-31.html" TargetMode="External"/><Relationship Id="rId5" Type="http://schemas.openxmlformats.org/officeDocument/2006/relationships/hyperlink" Target="https://www.officielebekendmakingen.nl/kst-24515-696.html" TargetMode="External"/><Relationship Id="rId4" Type="http://schemas.openxmlformats.org/officeDocument/2006/relationships/hyperlink" Target="https://www.officielebekendmakingen.nl/kst-24515-6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4d52e53dbc9121639562018862271205">
  <xsd:schema xmlns:xsd="http://www.w3.org/2001/XMLSchema" xmlns:xs="http://www.w3.org/2001/XMLSchema" xmlns:p="http://schemas.microsoft.com/office/2006/metadata/properties" xmlns:ns2="87dfae08-d86b-47c6-976a-3de4263cac44" targetNamespace="http://schemas.microsoft.com/office/2006/metadata/properties" ma:root="true" ma:fieldsID="06efb52812801c3486d13d7bc823a438"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EA60-5068-4EA7-8A56-D04D47776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DDAD-94DC-4FFA-AB53-48F99D727BC8}">
  <ds:schemaRefs>
    <ds:schemaRef ds:uri="http://schemas.microsoft.com/sharepoint/v3/contenttype/forms"/>
  </ds:schemaRefs>
</ds:datastoreItem>
</file>

<file path=customXml/itemProps3.xml><?xml version="1.0" encoding="utf-8"?>
<ds:datastoreItem xmlns:ds="http://schemas.openxmlformats.org/officeDocument/2006/customXml" ds:itemID="{BE100F95-2586-4ECD-AECC-CCFED93A54EB}">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7dfae08-d86b-47c6-976a-3de4263cac44"/>
    <ds:schemaRef ds:uri="http://www.w3.org/XML/1998/namespace"/>
  </ds:schemaRefs>
</ds:datastoreItem>
</file>

<file path=customXml/itemProps4.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3</Pages>
  <Words>623</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2023-07-03T11:34:00Z</dcterms:created>
  <dcterms:modified xsi:type="dcterms:W3CDTF">2023-07-05T14:14:00Z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
  </property>
  <property fmtid="{D5CDD505-2E9C-101B-9397-08002B2CF9AE}" pid="3" name="CTDBID">
    <vt:lpwstr/>
  </property>
  <property fmtid="{D5CDD505-2E9C-101B-9397-08002B2CF9AE}" pid="4" name="ContentTypeId">
    <vt:lpwstr>0x010100B99F5B1A1149EC43BD3D02E4662B264F</vt:lpwstr>
  </property>
</Properties>
</file>