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2778" w14:textId="77777777" w:rsidR="00631BA0" w:rsidRDefault="00E6191C">
      <w:pPr>
        <w:pStyle w:val="OPTitel"/>
      </w:pPr>
      <w:r>
        <w:t>Model Verordening gemeentelijke rekenkamer (nieuw model, maart 2023)</w:t>
      </w:r>
    </w:p>
    <w:p w14:paraId="03E4126B" w14:textId="77777777" w:rsidR="00631BA0" w:rsidRDefault="00E6191C">
      <w:pPr>
        <w:pStyle w:val="OPAanhef"/>
      </w:pPr>
      <w:r>
        <w:t xml:space="preserve"> </w:t>
      </w:r>
      <w:r>
        <w:rPr>
          <w:b/>
        </w:rPr>
        <w:t xml:space="preserve">Besluit van de raad van de gemeente [naam gemeente] tot vaststelling van de Verordening gemeentelijke rekenkamer [naam gemeente en eventueel jaartal] (Verordening gemeentelijke rekenkamer [naam gemeente en eventueel jaartal]) </w:t>
      </w:r>
    </w:p>
    <w:p w14:paraId="5FA354F5" w14:textId="77777777" w:rsidR="00631BA0" w:rsidRDefault="00E6191C">
      <w:pPr>
        <w:pStyle w:val="OPAanhef"/>
      </w:pPr>
      <w:r>
        <w:t xml:space="preserve"> </w:t>
      </w:r>
    </w:p>
    <w:p w14:paraId="17FF1CCA" w14:textId="77777777" w:rsidR="00631BA0" w:rsidRDefault="00E6191C">
      <w:pPr>
        <w:pStyle w:val="OPAanhef"/>
      </w:pPr>
      <w:r>
        <w:t xml:space="preserve"> De raad van de gemeente [</w:t>
      </w:r>
      <w:r>
        <w:rPr>
          <w:b/>
        </w:rPr>
        <w:t>n</w:t>
      </w:r>
      <w:r>
        <w:rPr>
          <w:b/>
        </w:rPr>
        <w:t>aam gemeente</w:t>
      </w:r>
      <w:r>
        <w:t>];</w:t>
      </w:r>
    </w:p>
    <w:p w14:paraId="3100266F" w14:textId="77777777" w:rsidR="00631BA0" w:rsidRDefault="00E6191C">
      <w:pPr>
        <w:pStyle w:val="OPAanhef"/>
      </w:pPr>
      <w:r>
        <w:t xml:space="preserve"> gelezen het voorstel van college van burgemeester en wethouders van [</w:t>
      </w:r>
      <w:r>
        <w:rPr>
          <w:b/>
        </w:rPr>
        <w:t>datum en nummer</w:t>
      </w:r>
      <w:r>
        <w:t>];</w:t>
      </w:r>
    </w:p>
    <w:p w14:paraId="6DCF3AE0" w14:textId="77777777" w:rsidR="00631BA0" w:rsidRDefault="00E6191C">
      <w:pPr>
        <w:pStyle w:val="OPAanhef"/>
      </w:pPr>
      <w:r>
        <w:t xml:space="preserve"> gelet op de artikelen 81k en 149 van de Gemeentewet;</w:t>
      </w:r>
    </w:p>
    <w:p w14:paraId="42129950" w14:textId="77777777" w:rsidR="00631BA0" w:rsidRDefault="00E6191C">
      <w:pPr>
        <w:pStyle w:val="OPAanhef"/>
      </w:pPr>
      <w:r>
        <w:t xml:space="preserve"> gezien het advies van de [</w:t>
      </w:r>
      <w:r>
        <w:rPr>
          <w:b/>
        </w:rPr>
        <w:t>naam raadscommissie</w:t>
      </w:r>
      <w:r>
        <w:t>];</w:t>
      </w:r>
    </w:p>
    <w:p w14:paraId="5E90684E" w14:textId="77777777" w:rsidR="00631BA0" w:rsidRDefault="00E6191C">
      <w:pPr>
        <w:pStyle w:val="OPAanhef"/>
      </w:pPr>
      <w:r>
        <w:t xml:space="preserve"> besluit vast te stellen de volgende verordening:</w:t>
      </w:r>
    </w:p>
    <w:p w14:paraId="64FE54CC" w14:textId="77777777" w:rsidR="00631BA0" w:rsidRDefault="00E6191C">
      <w:pPr>
        <w:pStyle w:val="OPAanhef"/>
      </w:pPr>
      <w:r>
        <w:t xml:space="preserve"> </w:t>
      </w:r>
    </w:p>
    <w:p w14:paraId="0C07F57F" w14:textId="77777777" w:rsidR="00631BA0" w:rsidRDefault="00E6191C">
      <w:pPr>
        <w:pStyle w:val="OPAanhef"/>
      </w:pPr>
      <w:r>
        <w:t xml:space="preserve"> </w:t>
      </w:r>
      <w:r>
        <w:rPr>
          <w:b/>
        </w:rPr>
        <w:t>Verordening gemeentelijke rekenkamer [naam gemeente en eventueel jaartal]</w:t>
      </w:r>
    </w:p>
    <w:p w14:paraId="2861C561" w14:textId="77777777" w:rsidR="00631BA0" w:rsidRDefault="00E6191C">
      <w:pPr>
        <w:pStyle w:val="OPArtikelTitel"/>
      </w:pPr>
      <w:r>
        <w:t>Artikel  1. Definities</w:t>
      </w:r>
    </w:p>
    <w:p w14:paraId="49DDF593" w14:textId="77777777" w:rsidR="00631BA0" w:rsidRDefault="00E6191C">
      <w:r>
        <w:t xml:space="preserve"> In deze verordening wordt verstaan onder:</w:t>
      </w:r>
    </w:p>
    <w:p w14:paraId="6322F259" w14:textId="77777777" w:rsidR="00631BA0" w:rsidRDefault="00E6191C">
      <w:pPr>
        <w:pStyle w:val="Lijstalinea"/>
        <w:numPr>
          <w:ilvl w:val="0"/>
          <w:numId w:val="1"/>
        </w:numPr>
      </w:pPr>
      <w:r>
        <w:t>college: college van burgemeester en wethouders;</w:t>
      </w:r>
    </w:p>
    <w:p w14:paraId="4EB83A64" w14:textId="77777777" w:rsidR="00631BA0" w:rsidRDefault="00E6191C">
      <w:pPr>
        <w:pStyle w:val="Lijstalinea"/>
        <w:numPr>
          <w:ilvl w:val="0"/>
          <w:numId w:val="1"/>
        </w:numPr>
      </w:pPr>
      <w:r>
        <w:t xml:space="preserve">rekenkamer: gemeentelijke rekenkamer als bedoeld in artikel 81a </w:t>
      </w:r>
      <w:r>
        <w:t>van de Gemeentewet[;</w:t>
      </w:r>
    </w:p>
    <w:p w14:paraId="0CA4E40D" w14:textId="77777777" w:rsidR="00631BA0" w:rsidRDefault="00E6191C">
      <w:pPr>
        <w:pStyle w:val="Lijstalinea"/>
        <w:numPr>
          <w:ilvl w:val="0"/>
          <w:numId w:val="1"/>
        </w:numPr>
      </w:pPr>
      <w:r>
        <w:t>voorzitter: voorzitter van de rekenkamer].</w:t>
      </w:r>
    </w:p>
    <w:p w14:paraId="2CCD7268" w14:textId="77777777" w:rsidR="00631BA0" w:rsidRDefault="00E6191C">
      <w:pPr>
        <w:pStyle w:val="OPArtikelTitel"/>
      </w:pPr>
      <w:r>
        <w:t>Artikel 2. Rekenkamer</w:t>
      </w:r>
    </w:p>
    <w:p w14:paraId="60AAD5A6" w14:textId="77777777" w:rsidR="00631BA0" w:rsidRDefault="00E6191C">
      <w:r>
        <w:t xml:space="preserve"> 1 . Er is een rekenkamer.</w:t>
      </w:r>
    </w:p>
    <w:p w14:paraId="14D3214A" w14:textId="77777777" w:rsidR="00631BA0" w:rsidRDefault="00E6191C">
      <w:r>
        <w:t xml:space="preserve"> [ 2 . De rekenkamer bestaat uit één lid. De raad benoemt ook een plaatsvervangend lid.</w:t>
      </w:r>
    </w:p>
    <w:p w14:paraId="02B0E183" w14:textId="77777777" w:rsidR="00631BA0" w:rsidRDefault="00E6191C">
      <w:r>
        <w:t xml:space="preserve"> </w:t>
      </w:r>
    </w:p>
    <w:p w14:paraId="56C818F5" w14:textId="77777777" w:rsidR="00631BA0" w:rsidRDefault="00E6191C">
      <w:r>
        <w:t xml:space="preserve"> </w:t>
      </w:r>
      <w:r>
        <w:rPr>
          <w:b/>
        </w:rPr>
        <w:t>OF</w:t>
      </w:r>
    </w:p>
    <w:p w14:paraId="55725BF3" w14:textId="77777777" w:rsidR="00631BA0" w:rsidRDefault="00E6191C">
      <w:r>
        <w:t xml:space="preserve"> </w:t>
      </w:r>
    </w:p>
    <w:p w14:paraId="1F3E6E2B" w14:textId="77777777" w:rsidR="00631BA0" w:rsidRDefault="00E6191C">
      <w:r>
        <w:t xml:space="preserve"> 2 . De rekenkamer bestaat uit [</w:t>
      </w:r>
      <w:r>
        <w:rPr>
          <w:b/>
        </w:rPr>
        <w:t>aantal</w:t>
      </w:r>
      <w:r>
        <w:t>] leden, waaronder een voorzitter.]</w:t>
      </w:r>
    </w:p>
    <w:p w14:paraId="391528E2" w14:textId="77777777" w:rsidR="00631BA0" w:rsidRDefault="00E6191C">
      <w:r>
        <w:t xml:space="preserve"> </w:t>
      </w:r>
    </w:p>
    <w:p w14:paraId="7BCE47F4" w14:textId="77777777" w:rsidR="00631BA0" w:rsidRDefault="00E6191C">
      <w:r>
        <w:t xml:space="preserve"> </w:t>
      </w:r>
    </w:p>
    <w:p w14:paraId="33AB6463" w14:textId="77777777" w:rsidR="00631BA0" w:rsidRDefault="00E6191C">
      <w:pPr>
        <w:pStyle w:val="OPArtikelTitel"/>
      </w:pPr>
      <w:r>
        <w:t>[Artikel  3. Klankbordgroep</w:t>
      </w:r>
    </w:p>
    <w:p w14:paraId="5136F079" w14:textId="77777777" w:rsidR="00631BA0" w:rsidRDefault="00E6191C">
      <w:r>
        <w:t xml:space="preserve"> </w:t>
      </w:r>
      <w:r>
        <w:rPr>
          <w:i/>
        </w:rPr>
        <w:t xml:space="preserve">1. Er is een klankbordgroep voor de rekenkamer. </w:t>
      </w:r>
    </w:p>
    <w:p w14:paraId="43B428E0" w14:textId="77777777" w:rsidR="00631BA0" w:rsidRDefault="00E6191C">
      <w:r>
        <w:t xml:space="preserve"> </w:t>
      </w:r>
      <w:r>
        <w:rPr>
          <w:i/>
        </w:rPr>
        <w:t xml:space="preserve">2. </w:t>
      </w:r>
      <w:r>
        <w:rPr>
          <w:i/>
        </w:rPr>
        <w:t>De klankbordgroep bestaat uit [aantal] leden. De raad kan daarnaast een [aantal] plaatsvervangers benoemen die hen bij afwezigheid kunnen vervangen.</w:t>
      </w:r>
      <w:r>
        <w:t>]</w:t>
      </w:r>
    </w:p>
    <w:p w14:paraId="7190E7D2" w14:textId="77777777" w:rsidR="00631BA0" w:rsidRDefault="00E6191C">
      <w:pPr>
        <w:pStyle w:val="OPArtikelTitel"/>
      </w:pPr>
      <w:r>
        <w:t>Artikel 4. Herbenoeming</w:t>
      </w:r>
    </w:p>
    <w:p w14:paraId="5F1A6A4F" w14:textId="77777777" w:rsidR="00631BA0" w:rsidRDefault="00E6191C">
      <w:r>
        <w:t xml:space="preserve">[Het lid van de rekenkamer kan </w:t>
      </w:r>
      <w:r>
        <w:rPr>
          <w:b/>
        </w:rPr>
        <w:t>OF</w:t>
      </w:r>
      <w:r>
        <w:t xml:space="preserve"> De leden van de rekenkamer, waaronder de voorzit</w:t>
      </w:r>
      <w:r>
        <w:t>ter, kunnen] maximaal [</w:t>
      </w:r>
      <w:r>
        <w:rPr>
          <w:b/>
        </w:rPr>
        <w:t>aantal</w:t>
      </w:r>
      <w:r>
        <w:t>] keer voor een periode van zes jaar worden herbenoemd.</w:t>
      </w:r>
    </w:p>
    <w:p w14:paraId="136D3ED4" w14:textId="77777777" w:rsidR="00631BA0" w:rsidRDefault="00E6191C">
      <w:pPr>
        <w:pStyle w:val="OPArtikelTitel"/>
      </w:pPr>
      <w:r>
        <w:t xml:space="preserve">Artikel 5. Ambtelijke ondersteuning </w:t>
      </w:r>
    </w:p>
    <w:p w14:paraId="61101498" w14:textId="77777777" w:rsidR="00631BA0" w:rsidRDefault="00E6191C">
      <w:r>
        <w:t xml:space="preserve"> 1 . De rekenkamer heeft een ambtelijk secretaris. </w:t>
      </w:r>
    </w:p>
    <w:p w14:paraId="40F2F34B" w14:textId="77777777" w:rsidR="00631BA0" w:rsidRDefault="00E6191C">
      <w:r>
        <w:t xml:space="preserve"> 2 . Burgemeester en wethouders wijzen de ambtelijk secretaris aan, alsmede ook ee</w:t>
      </w:r>
      <w:r>
        <w:t xml:space="preserve">n of meer plaatsvervangers, op voordracht van [het lid </w:t>
      </w:r>
      <w:r>
        <w:rPr>
          <w:b/>
        </w:rPr>
        <w:t xml:space="preserve">OF </w:t>
      </w:r>
      <w:r>
        <w:t xml:space="preserve">de voorzitter] van de rekenkamer. </w:t>
      </w:r>
    </w:p>
    <w:p w14:paraId="436C698D" w14:textId="77777777" w:rsidR="00631BA0" w:rsidRDefault="00E6191C">
      <w:pPr>
        <w:pStyle w:val="OPArtikelTitel"/>
      </w:pPr>
      <w:r>
        <w:t>Artikel 6. Budget</w:t>
      </w:r>
    </w:p>
    <w:p w14:paraId="311A0FE1" w14:textId="77777777" w:rsidR="00631BA0" w:rsidRDefault="00E6191C">
      <w:r>
        <w:lastRenderedPageBreak/>
        <w:t xml:space="preserve"> [ Het lid </w:t>
      </w:r>
      <w:r>
        <w:rPr>
          <w:b/>
        </w:rPr>
        <w:t xml:space="preserve">OF </w:t>
      </w:r>
      <w:r>
        <w:t xml:space="preserve">De voorzitter] van de rekenkamer is bevoegd binnen zijn budget uitgaven te doen voor de uitvoering van de werkzaamheden van de rekenkamer. </w:t>
      </w:r>
    </w:p>
    <w:p w14:paraId="4FDFF36B" w14:textId="77777777" w:rsidR="00631BA0" w:rsidRDefault="00E6191C">
      <w:pPr>
        <w:pStyle w:val="OPArtikelTitel"/>
      </w:pPr>
      <w:r>
        <w:t xml:space="preserve">Artikel 7. Vergoeding </w:t>
      </w:r>
    </w:p>
    <w:p w14:paraId="5D8A310D" w14:textId="77777777" w:rsidR="00631BA0" w:rsidRDefault="00E6191C">
      <w:r>
        <w:t xml:space="preserve"> [ 1 . [ Het lid </w:t>
      </w:r>
      <w:r>
        <w:rPr>
          <w:b/>
        </w:rPr>
        <w:t xml:space="preserve">OF </w:t>
      </w:r>
      <w:r>
        <w:t xml:space="preserve">De leden] van de rekenkamer [ontvangt </w:t>
      </w:r>
      <w:r>
        <w:rPr>
          <w:b/>
        </w:rPr>
        <w:t xml:space="preserve">OF </w:t>
      </w:r>
      <w:r>
        <w:t xml:space="preserve">ontvangen] voor [zijn </w:t>
      </w:r>
      <w:r>
        <w:rPr>
          <w:b/>
        </w:rPr>
        <w:t xml:space="preserve">OF </w:t>
      </w:r>
      <w:r>
        <w:t>hun] we</w:t>
      </w:r>
      <w:r>
        <w:t>rkzaamheden een vaste maandelijkse vergoeding.</w:t>
      </w:r>
      <w:r>
        <w:br/>
        <w:t xml:space="preserve">2. De vergoeding bedraagt voor [het lid </w:t>
      </w:r>
      <w:r>
        <w:rPr>
          <w:b/>
        </w:rPr>
        <w:t xml:space="preserve">OF </w:t>
      </w:r>
      <w:r>
        <w:t>de voorzitter] [</w:t>
      </w:r>
      <w:r>
        <w:rPr>
          <w:b/>
        </w:rPr>
        <w:t>percentage</w:t>
      </w:r>
      <w:r>
        <w:t>] % [en voor gewone leden [</w:t>
      </w:r>
      <w:r>
        <w:rPr>
          <w:b/>
        </w:rPr>
        <w:t>percentage</w:t>
      </w:r>
      <w:r>
        <w:t>] %] van de vergoeding voor raadsleden.</w:t>
      </w:r>
      <w:r>
        <w:br/>
      </w:r>
      <w:r>
        <w:br/>
      </w:r>
      <w:r>
        <w:rPr>
          <w:b/>
        </w:rPr>
        <w:t xml:space="preserve"> OF</w:t>
      </w:r>
      <w:r>
        <w:br/>
        <w:t xml:space="preserve"> </w:t>
      </w:r>
    </w:p>
    <w:p w14:paraId="1988B01E" w14:textId="77777777" w:rsidR="00631BA0" w:rsidRDefault="00E6191C">
      <w:r>
        <w:t xml:space="preserve"> 1 . [ Het lid </w:t>
      </w:r>
      <w:r>
        <w:rPr>
          <w:b/>
        </w:rPr>
        <w:t xml:space="preserve">OF </w:t>
      </w:r>
      <w:r>
        <w:t xml:space="preserve">De leden] van de rekenkamer [ontvangt </w:t>
      </w:r>
      <w:r>
        <w:rPr>
          <w:b/>
        </w:rPr>
        <w:t>OF</w:t>
      </w:r>
      <w:r>
        <w:t xml:space="preserve"> ontvangen] voor [zijn </w:t>
      </w:r>
      <w:r>
        <w:rPr>
          <w:b/>
        </w:rPr>
        <w:t xml:space="preserve">OF </w:t>
      </w:r>
      <w:r>
        <w:t>hun] werkzaamheden een vaste maandelijkse vergoeding.</w:t>
      </w:r>
      <w:r>
        <w:br/>
        <w:t xml:space="preserve">2. De vergoeding bedraagt voor [het lid </w:t>
      </w:r>
      <w:r>
        <w:rPr>
          <w:b/>
        </w:rPr>
        <w:t xml:space="preserve">OF </w:t>
      </w:r>
      <w:r>
        <w:t>de voorzitter] € [</w:t>
      </w:r>
      <w:r>
        <w:rPr>
          <w:b/>
        </w:rPr>
        <w:t>bedrag</w:t>
      </w:r>
      <w:r>
        <w:t>] per maand [en voor gewone leden € [</w:t>
      </w:r>
      <w:r>
        <w:rPr>
          <w:b/>
        </w:rPr>
        <w:t>bedrag</w:t>
      </w:r>
      <w:r>
        <w:t>] per maand]. De vergoeding wordt jaarlijks geïndexeerd met deze</w:t>
      </w:r>
      <w:r>
        <w:t>lfde indexering die geldt voor de vergoeding voor raadsleden.</w:t>
      </w:r>
    </w:p>
    <w:p w14:paraId="2BD9340F" w14:textId="77777777" w:rsidR="00631BA0" w:rsidRDefault="00E6191C">
      <w:r>
        <w:t xml:space="preserve"> </w:t>
      </w:r>
    </w:p>
    <w:p w14:paraId="46AEF007" w14:textId="77777777" w:rsidR="00631BA0" w:rsidRDefault="00E6191C">
      <w:r>
        <w:t xml:space="preserve"> </w:t>
      </w:r>
      <w:r>
        <w:rPr>
          <w:b/>
        </w:rPr>
        <w:t>OF</w:t>
      </w:r>
      <w:r>
        <w:t xml:space="preserve"> </w:t>
      </w:r>
      <w:r>
        <w:br/>
        <w:t xml:space="preserve"> </w:t>
      </w:r>
    </w:p>
    <w:p w14:paraId="403B0872" w14:textId="77777777" w:rsidR="00631BA0" w:rsidRDefault="00E6191C">
      <w:r>
        <w:t xml:space="preserve"> 1 . [ Het lid </w:t>
      </w:r>
      <w:r>
        <w:rPr>
          <w:b/>
        </w:rPr>
        <w:t xml:space="preserve">OF </w:t>
      </w:r>
      <w:r>
        <w:t xml:space="preserve">De leden] van de rekenkamer [ontvangt </w:t>
      </w:r>
      <w:r>
        <w:rPr>
          <w:b/>
        </w:rPr>
        <w:t>OF</w:t>
      </w:r>
      <w:r>
        <w:t xml:space="preserve"> ontvangen] voor [zijn </w:t>
      </w:r>
      <w:r>
        <w:rPr>
          <w:b/>
        </w:rPr>
        <w:t xml:space="preserve">OF </w:t>
      </w:r>
      <w:r>
        <w:t>hun] werkzaamheden een vergoeding per vergadering.</w:t>
      </w:r>
      <w:r>
        <w:br/>
        <w:t xml:space="preserve">2. De vergoeding bedraagt voor [het lid </w:t>
      </w:r>
      <w:r>
        <w:rPr>
          <w:b/>
        </w:rPr>
        <w:t xml:space="preserve">OF </w:t>
      </w:r>
      <w:r>
        <w:t>de voor</w:t>
      </w:r>
      <w:r>
        <w:t>zitter] € [</w:t>
      </w:r>
      <w:r>
        <w:rPr>
          <w:b/>
        </w:rPr>
        <w:t>bedrag</w:t>
      </w:r>
      <w:r>
        <w:t>] per vergadering [en voor gewone leden € [</w:t>
      </w:r>
      <w:r>
        <w:rPr>
          <w:b/>
        </w:rPr>
        <w:t>bedrag</w:t>
      </w:r>
      <w:r>
        <w:t>] per vergadering]. De vergoeding wordt jaarlijks geïndexeerd met dezelfde indexering die geldt voor de vergoeding voor raadsleden.]</w:t>
      </w:r>
      <w:r>
        <w:br/>
      </w:r>
      <w:r>
        <w:br/>
        <w:t xml:space="preserve">[3. [Het lid </w:t>
      </w:r>
      <w:r>
        <w:rPr>
          <w:b/>
        </w:rPr>
        <w:t xml:space="preserve">OF </w:t>
      </w:r>
      <w:r>
        <w:t xml:space="preserve">de leden] van de rekenkamer [ontvangt </w:t>
      </w:r>
      <w:r>
        <w:rPr>
          <w:b/>
        </w:rPr>
        <w:t>OF</w:t>
      </w:r>
      <w:r>
        <w:t xml:space="preserve"> ontvangen] daarnaast een vergoeding voor [zijn </w:t>
      </w:r>
      <w:r>
        <w:rPr>
          <w:b/>
        </w:rPr>
        <w:t>OF</w:t>
      </w:r>
      <w:r>
        <w:t xml:space="preserve"> hun] reiskosten. Dit is maximaal de belastingvrije kilometervergoeding. Kosten van openbaar vervoer worden geheel vergoed.</w:t>
      </w:r>
      <w:r>
        <w:br/>
        <w:t xml:space="preserve"> </w:t>
      </w:r>
    </w:p>
    <w:p w14:paraId="33BFD754" w14:textId="77777777" w:rsidR="00631BA0" w:rsidRDefault="00E6191C">
      <w:r>
        <w:t xml:space="preserve"> </w:t>
      </w:r>
      <w:r>
        <w:rPr>
          <w:b/>
        </w:rPr>
        <w:t xml:space="preserve"> OF</w:t>
      </w:r>
    </w:p>
    <w:p w14:paraId="61B48A27" w14:textId="77777777" w:rsidR="00631BA0" w:rsidRDefault="00E6191C">
      <w:r>
        <w:t xml:space="preserve"> </w:t>
      </w:r>
    </w:p>
    <w:p w14:paraId="6624F5CC" w14:textId="77777777" w:rsidR="00631BA0" w:rsidRDefault="00E6191C">
      <w:r>
        <w:t xml:space="preserve"> 3 . De vergoedingen, genoemd in het tweede lid, zijn inclusief reis-, ve</w:t>
      </w:r>
      <w:r>
        <w:t>rblijf- en overige kosten.]</w:t>
      </w:r>
    </w:p>
    <w:p w14:paraId="32F68813" w14:textId="77777777" w:rsidR="00631BA0" w:rsidRDefault="00E6191C">
      <w:r>
        <w:t xml:space="preserve"> </w:t>
      </w:r>
    </w:p>
    <w:p w14:paraId="36CF0922" w14:textId="77777777" w:rsidR="00631BA0" w:rsidRDefault="00E6191C">
      <w:pPr>
        <w:pStyle w:val="OPArtikelTitel"/>
      </w:pPr>
      <w:r>
        <w:t>[Artikel 8. Monitoring aanbevelingen</w:t>
      </w:r>
    </w:p>
    <w:p w14:paraId="3F9E3B16" w14:textId="77777777" w:rsidR="00631BA0" w:rsidRDefault="00E6191C">
      <w:r>
        <w:t xml:space="preserve"> </w:t>
      </w:r>
      <w:r>
        <w:rPr>
          <w:i/>
        </w:rPr>
        <w:t>De griffie verstrekt de raad jaarlijks voor [datum]</w:t>
      </w:r>
      <w:r>
        <w:rPr>
          <w:i/>
        </w:rPr>
        <w:t xml:space="preserve"> een overzicht van de aan de raad gedane voorstellen van de rekenkamer welke door de raad zijn overgenomen en door de raad zelf moeten worden uitgevoerd, vergezeld van de wijze waarop aan de voorstellen vervolg is gegeven.]</w:t>
      </w:r>
    </w:p>
    <w:p w14:paraId="344D9DC0" w14:textId="77777777" w:rsidR="00631BA0" w:rsidRDefault="00E6191C">
      <w:pPr>
        <w:pStyle w:val="OPArtikelTitel"/>
      </w:pPr>
      <w:r>
        <w:t>Artikel 9. Slotbepalingen</w:t>
      </w:r>
    </w:p>
    <w:p w14:paraId="20A991AA" w14:textId="77777777" w:rsidR="00631BA0" w:rsidRDefault="00E6191C">
      <w:r>
        <w:t xml:space="preserve"> [ </w:t>
      </w:r>
      <w:r>
        <w:rPr>
          <w:i/>
        </w:rPr>
        <w:t xml:space="preserve"> 1 </w:t>
      </w:r>
      <w:r>
        <w:rPr>
          <w:i/>
        </w:rPr>
        <w:t>. Besluiten , genomen krachtens [citeertitel oude verordening], die golden op het moment van de inwerkingtreding van deze verordening en waarvoor deze verordening overeenkomstige besluiten kent, gelden als besluiten genomen krachtens deze verordening.</w:t>
      </w:r>
      <w:r>
        <w:t xml:space="preserve"> ]</w:t>
      </w:r>
    </w:p>
    <w:p w14:paraId="2445E21A" w14:textId="77777777" w:rsidR="00631BA0" w:rsidRDefault="00E6191C">
      <w:r>
        <w:t xml:space="preserve"> 2</w:t>
      </w:r>
      <w:r>
        <w:t xml:space="preserve"> . De [ </w:t>
      </w:r>
      <w:r>
        <w:rPr>
          <w:b/>
        </w:rPr>
        <w:t xml:space="preserve"> citeertitel oude verordening</w:t>
      </w:r>
      <w:r>
        <w:t xml:space="preserve"> ] wordt ingetrokken.</w:t>
      </w:r>
    </w:p>
    <w:p w14:paraId="27FFD3E4" w14:textId="77777777" w:rsidR="00631BA0" w:rsidRDefault="00E6191C">
      <w:r>
        <w:t xml:space="preserve"> 3 . Deze verordening treedt in werking op [</w:t>
      </w:r>
      <w:r>
        <w:rPr>
          <w:b/>
        </w:rPr>
        <w:t>datum</w:t>
      </w:r>
      <w:r>
        <w:t>].</w:t>
      </w:r>
    </w:p>
    <w:p w14:paraId="1C70A081" w14:textId="77777777" w:rsidR="00631BA0" w:rsidRDefault="00E6191C">
      <w:r>
        <w:t xml:space="preserve"> 4 . Deze verordening wordt aangehaald als: Verordening gemeentelijke rekenkamer [</w:t>
      </w:r>
      <w:r>
        <w:rPr>
          <w:b/>
        </w:rPr>
        <w:t>naam gemeente en eventueel jaartal</w:t>
      </w:r>
      <w:r>
        <w:t>].</w:t>
      </w:r>
    </w:p>
    <w:p w14:paraId="27CA4410" w14:textId="77777777" w:rsidR="00631BA0" w:rsidRDefault="00E6191C">
      <w:pPr>
        <w:pStyle w:val="OPOndertekening"/>
      </w:pPr>
      <w:r>
        <w:t xml:space="preserve"> Aldus vastgesteld in de o</w:t>
      </w:r>
      <w:r>
        <w:t>penbare raadvergadering van [</w:t>
      </w:r>
      <w:r>
        <w:rPr>
          <w:b/>
        </w:rPr>
        <w:t>datum</w:t>
      </w:r>
      <w:r>
        <w:t>].</w:t>
      </w:r>
    </w:p>
    <w:p w14:paraId="15A1F36E" w14:textId="77777777" w:rsidR="00631BA0" w:rsidRDefault="00E6191C">
      <w:pPr>
        <w:pStyle w:val="OPOndertekening"/>
      </w:pPr>
      <w:r>
        <w:t xml:space="preserve"> </w:t>
      </w:r>
    </w:p>
    <w:p w14:paraId="01047FBB" w14:textId="77777777" w:rsidR="00631BA0" w:rsidRDefault="00E6191C">
      <w:pPr>
        <w:pStyle w:val="OPOndertekening"/>
      </w:pPr>
      <w:r>
        <w:t xml:space="preserve"> De voorzitter,</w:t>
      </w:r>
    </w:p>
    <w:p w14:paraId="24A4E853" w14:textId="77777777" w:rsidR="00631BA0" w:rsidRDefault="00E6191C">
      <w:pPr>
        <w:pStyle w:val="OPOndertekening"/>
      </w:pPr>
      <w:r>
        <w:lastRenderedPageBreak/>
        <w:t xml:space="preserve"> De griffier, </w:t>
      </w:r>
    </w:p>
    <w:sectPr w:rsidR="00631B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8E97" w14:textId="77777777" w:rsidR="00E3767B" w:rsidRDefault="00E3767B">
      <w:r>
        <w:separator/>
      </w:r>
    </w:p>
  </w:endnote>
  <w:endnote w:type="continuationSeparator" w:id="0">
    <w:p w14:paraId="33FE2C23"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8541" w14:textId="77777777" w:rsidR="00E3767B" w:rsidRDefault="00E3767B">
      <w:r>
        <w:separator/>
      </w:r>
    </w:p>
  </w:footnote>
  <w:footnote w:type="continuationSeparator" w:id="0">
    <w:p w14:paraId="7E419E00" w14:textId="77777777"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2" w15:restartNumberingAfterBreak="0">
    <w:nsid w:val="1F7D3C11"/>
    <w:multiLevelType w:val="multilevel"/>
    <w:tmpl w:val="2C12077E"/>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4" w15:restartNumberingAfterBreak="0">
    <w:nsid w:val="359A1B21"/>
    <w:multiLevelType w:val="hybridMultilevel"/>
    <w:tmpl w:val="C9543DBE"/>
    <w:lvl w:ilvl="0" w:tplc="1FB00748">
      <w:start w:val="1"/>
      <w:numFmt w:val="bullet"/>
      <w:pStyle w:val="Lijst4"/>
      <w:lvlText w:val="·"/>
      <w:lvlJc w:val="left"/>
      <w:pPr>
        <w:ind w:left="720" w:hanging="360"/>
      </w:pPr>
    </w:lvl>
    <w:lvl w:ilvl="1" w:tplc="D48EC878">
      <w:numFmt w:val="decimal"/>
      <w:lvlText w:val=""/>
      <w:lvlJc w:val="left"/>
    </w:lvl>
    <w:lvl w:ilvl="2" w:tplc="25126EB6">
      <w:numFmt w:val="decimal"/>
      <w:lvlText w:val=""/>
      <w:lvlJc w:val="left"/>
    </w:lvl>
    <w:lvl w:ilvl="3" w:tplc="AAAE54D4">
      <w:numFmt w:val="decimal"/>
      <w:lvlText w:val=""/>
      <w:lvlJc w:val="left"/>
    </w:lvl>
    <w:lvl w:ilvl="4" w:tplc="C74A1E1C">
      <w:numFmt w:val="decimal"/>
      <w:lvlText w:val=""/>
      <w:lvlJc w:val="left"/>
    </w:lvl>
    <w:lvl w:ilvl="5" w:tplc="6930EC06">
      <w:numFmt w:val="decimal"/>
      <w:lvlText w:val=""/>
      <w:lvlJc w:val="left"/>
    </w:lvl>
    <w:lvl w:ilvl="6" w:tplc="57B4F15A">
      <w:numFmt w:val="decimal"/>
      <w:lvlText w:val=""/>
      <w:lvlJc w:val="left"/>
    </w:lvl>
    <w:lvl w:ilvl="7" w:tplc="C674D1A4">
      <w:numFmt w:val="decimal"/>
      <w:lvlText w:val=""/>
      <w:lvlJc w:val="left"/>
    </w:lvl>
    <w:lvl w:ilvl="8" w:tplc="3FC4C10A">
      <w:numFmt w:val="decimal"/>
      <w:lvlText w:val=""/>
      <w:lvlJc w:val="left"/>
    </w:lvl>
  </w:abstractNum>
  <w:abstractNum w:abstractNumId="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num w:numId="1" w16cid:durableId="602491649">
    <w:abstractNumId w:val="4"/>
  </w:num>
  <w:num w:numId="2" w16cid:durableId="1436754723">
    <w:abstractNumId w:val="2"/>
  </w:num>
  <w:num w:numId="3" w16cid:durableId="126048866">
    <w:abstractNumId w:val="5"/>
  </w:num>
  <w:num w:numId="4" w16cid:durableId="751702742">
    <w:abstractNumId w:val="1"/>
  </w:num>
  <w:num w:numId="5" w16cid:durableId="2099012355">
    <w:abstractNumId w:val="0"/>
  </w:num>
  <w:num w:numId="6" w16cid:durableId="19373275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31BA0"/>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191C"/>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2DB49334"/>
  <w15:docId w15:val="{74A09250-17CB-4924-A02D-928B8B3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E6191C"/>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E6191C"/>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E6191C"/>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E6191C"/>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E6191C"/>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E619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E619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E619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E619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E619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E6191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6191C"/>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E6191C"/>
    <w:pPr>
      <w:spacing w:after="100"/>
    </w:pPr>
  </w:style>
  <w:style w:type="paragraph" w:styleId="Inhopg2">
    <w:name w:val="toc 2"/>
    <w:basedOn w:val="Standaard"/>
    <w:next w:val="Standaard"/>
    <w:autoRedefine/>
    <w:uiPriority w:val="39"/>
    <w:unhideWhenUsed/>
    <w:rsid w:val="00E6191C"/>
    <w:pPr>
      <w:spacing w:after="100"/>
    </w:pPr>
  </w:style>
  <w:style w:type="paragraph" w:styleId="Inhopg3">
    <w:name w:val="toc 3"/>
    <w:basedOn w:val="Standaard"/>
    <w:next w:val="Standaard"/>
    <w:autoRedefine/>
    <w:uiPriority w:val="39"/>
    <w:unhideWhenUsed/>
    <w:rsid w:val="00E6191C"/>
    <w:pPr>
      <w:spacing w:after="100"/>
      <w:ind w:left="567"/>
    </w:pPr>
  </w:style>
  <w:style w:type="paragraph" w:styleId="Inhopg4">
    <w:name w:val="toc 4"/>
    <w:basedOn w:val="Standaard"/>
    <w:next w:val="Standaard"/>
    <w:autoRedefine/>
    <w:semiHidden/>
    <w:unhideWhenUsed/>
    <w:rsid w:val="00E6191C"/>
    <w:pPr>
      <w:spacing w:after="100"/>
    </w:pPr>
  </w:style>
  <w:style w:type="paragraph" w:styleId="Inhopg5">
    <w:name w:val="toc 5"/>
    <w:basedOn w:val="Standaard"/>
    <w:next w:val="Standaard"/>
    <w:autoRedefine/>
    <w:semiHidden/>
    <w:unhideWhenUsed/>
    <w:rsid w:val="00E6191C"/>
    <w:pPr>
      <w:spacing w:after="100"/>
    </w:pPr>
  </w:style>
  <w:style w:type="paragraph" w:styleId="Inhopg6">
    <w:name w:val="toc 6"/>
    <w:basedOn w:val="Standaard"/>
    <w:next w:val="Standaard"/>
    <w:autoRedefine/>
    <w:semiHidden/>
    <w:unhideWhenUsed/>
    <w:rsid w:val="00E6191C"/>
    <w:pPr>
      <w:spacing w:after="100"/>
    </w:pPr>
  </w:style>
  <w:style w:type="paragraph" w:styleId="Inhopg7">
    <w:name w:val="toc 7"/>
    <w:basedOn w:val="Standaard"/>
    <w:next w:val="Standaard"/>
    <w:autoRedefine/>
    <w:semiHidden/>
    <w:unhideWhenUsed/>
    <w:rsid w:val="00E6191C"/>
    <w:pPr>
      <w:spacing w:after="100"/>
    </w:pPr>
  </w:style>
  <w:style w:type="paragraph" w:styleId="Inhopg8">
    <w:name w:val="toc 8"/>
    <w:basedOn w:val="Standaard"/>
    <w:next w:val="Standaard"/>
    <w:autoRedefine/>
    <w:semiHidden/>
    <w:unhideWhenUsed/>
    <w:rsid w:val="00E6191C"/>
    <w:pPr>
      <w:spacing w:after="100"/>
    </w:pPr>
  </w:style>
  <w:style w:type="paragraph" w:styleId="Inhopg9">
    <w:name w:val="toc 9"/>
    <w:basedOn w:val="Standaard"/>
    <w:next w:val="Standaard"/>
    <w:autoRedefine/>
    <w:semiHidden/>
    <w:unhideWhenUsed/>
    <w:rsid w:val="00E6191C"/>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E6191C"/>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2"/>
      </w:numPr>
      <w:ind w:left="851"/>
    </w:pPr>
  </w:style>
  <w:style w:type="paragraph" w:styleId="Lijst4">
    <w:name w:val="List 4"/>
    <w:basedOn w:val="Standaard"/>
    <w:rsid w:val="001B47F7"/>
    <w:pPr>
      <w:numPr>
        <w:numId w:val="1"/>
      </w:numPr>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E6191C"/>
    <w:rPr>
      <w:vertAlign w:val="superscript"/>
    </w:rPr>
  </w:style>
  <w:style w:type="paragraph" w:styleId="Voetnoottekst">
    <w:name w:val="footnote text"/>
    <w:basedOn w:val="Standaard"/>
    <w:link w:val="VoetnoottekstChar"/>
    <w:semiHidden/>
    <w:unhideWhenUsed/>
    <w:rsid w:val="00E6191C"/>
    <w:pPr>
      <w:spacing w:line="240" w:lineRule="auto"/>
    </w:pPr>
  </w:style>
  <w:style w:type="paragraph" w:styleId="Voettekst">
    <w:name w:val="footer"/>
    <w:basedOn w:val="Standaard"/>
    <w:link w:val="VoettekstChar"/>
    <w:unhideWhenUsed/>
    <w:rsid w:val="00E6191C"/>
    <w:pPr>
      <w:tabs>
        <w:tab w:val="center" w:pos="4513"/>
        <w:tab w:val="right" w:pos="9026"/>
      </w:tabs>
      <w:spacing w:line="240" w:lineRule="auto"/>
    </w:pPr>
  </w:style>
  <w:style w:type="character" w:styleId="Hyperlink">
    <w:name w:val="Hyperlink"/>
    <w:basedOn w:val="Standaardalinea-lettertype"/>
    <w:uiPriority w:val="99"/>
    <w:unhideWhenUsed/>
    <w:rsid w:val="00E6191C"/>
    <w:rPr>
      <w:color w:val="002C64"/>
      <w:u w:val="single"/>
    </w:rPr>
  </w:style>
  <w:style w:type="character" w:styleId="GevolgdeHyperlink">
    <w:name w:val="FollowedHyperlink"/>
    <w:basedOn w:val="Standaardalinea-lettertype"/>
    <w:uiPriority w:val="4"/>
    <w:rsid w:val="00E6191C"/>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6191C"/>
    <w:rPr>
      <w:rFonts w:ascii="Arial" w:hAnsi="Arial"/>
    </w:rPr>
  </w:style>
  <w:style w:type="paragraph" w:styleId="Lijstalinea">
    <w:name w:val="List Paragraph"/>
    <w:basedOn w:val="Standaard"/>
    <w:unhideWhenUsed/>
    <w:rsid w:val="00E6191C"/>
    <w:pPr>
      <w:contextualSpacing/>
    </w:pPr>
  </w:style>
  <w:style w:type="paragraph" w:styleId="Titel">
    <w:name w:val="Title"/>
    <w:aliases w:val="Titel Regeling"/>
    <w:basedOn w:val="Standaard"/>
    <w:next w:val="Standaard"/>
    <w:link w:val="TitelChar"/>
    <w:uiPriority w:val="2"/>
    <w:qFormat/>
    <w:rsid w:val="00E619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E6191C"/>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E6191C"/>
    <w:rPr>
      <w:rFonts w:cs="Segoe UI"/>
      <w:szCs w:val="18"/>
    </w:rPr>
  </w:style>
  <w:style w:type="character" w:customStyle="1" w:styleId="BallontekstChar">
    <w:name w:val="Ballontekst Char"/>
    <w:basedOn w:val="Standaardalinea-lettertype"/>
    <w:link w:val="Ballontekst"/>
    <w:semiHidden/>
    <w:rsid w:val="00E6191C"/>
    <w:rPr>
      <w:rFonts w:ascii="Arial" w:hAnsi="Arial" w:cs="Segoe UI"/>
      <w:szCs w:val="18"/>
    </w:rPr>
  </w:style>
  <w:style w:type="table" w:styleId="Tabelraster">
    <w:name w:val="Table Grid"/>
    <w:basedOn w:val="Standaardtabel"/>
    <w:rsid w:val="00E619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Webversie;titel document Char"/>
    <w:link w:val="Kop1"/>
    <w:uiPriority w:val="5"/>
    <w:rsid w:val="00E6191C"/>
    <w:rPr>
      <w:rFonts w:ascii="Arial" w:hAnsi="Arial"/>
      <w:bCs/>
      <w:color w:val="002C64"/>
      <w:kern w:val="32"/>
      <w:sz w:val="60"/>
      <w:szCs w:val="32"/>
    </w:rPr>
  </w:style>
  <w:style w:type="character" w:customStyle="1" w:styleId="Kop2Char">
    <w:name w:val="Kop 2 Char"/>
    <w:aliases w:val="Kop 2 Hoofdstuktitel Char"/>
    <w:link w:val="Kop2"/>
    <w:uiPriority w:val="1"/>
    <w:rsid w:val="00E6191C"/>
    <w:rPr>
      <w:rFonts w:ascii="Arial" w:hAnsi="Arial" w:cs="Courier New"/>
      <w:color w:val="00A9F3"/>
      <w:sz w:val="40"/>
      <w:szCs w:val="50"/>
    </w:rPr>
  </w:style>
  <w:style w:type="character" w:customStyle="1" w:styleId="Kop3Char">
    <w:name w:val="Kop 3 Char"/>
    <w:aliases w:val="Kop 3 Paragraaftitel Char"/>
    <w:link w:val="Kop3"/>
    <w:uiPriority w:val="1"/>
    <w:rsid w:val="00E6191C"/>
    <w:rPr>
      <w:rFonts w:ascii="Arial" w:hAnsi="Arial"/>
      <w:bCs/>
      <w:color w:val="00A9F3"/>
      <w:sz w:val="24"/>
      <w:szCs w:val="26"/>
    </w:rPr>
  </w:style>
  <w:style w:type="character" w:customStyle="1" w:styleId="Kop4Char">
    <w:name w:val="Kop 4 Char"/>
    <w:basedOn w:val="Standaardalinea-lettertype"/>
    <w:link w:val="Kop4"/>
    <w:uiPriority w:val="1"/>
    <w:rsid w:val="00E619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E6191C"/>
    <w:rPr>
      <w:rFonts w:ascii="Arial" w:eastAsiaTheme="majorEastAsia" w:hAnsi="Arial" w:cstheme="majorBidi"/>
      <w:b/>
      <w:i/>
      <w:color w:val="00A9F3"/>
    </w:rPr>
  </w:style>
  <w:style w:type="character" w:customStyle="1" w:styleId="Kop6Char">
    <w:name w:val="Kop 6 Char"/>
    <w:basedOn w:val="Standaardalinea-lettertype"/>
    <w:link w:val="Kop6"/>
    <w:uiPriority w:val="1"/>
    <w:rsid w:val="00E6191C"/>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E6191C"/>
    <w:pPr>
      <w:spacing w:after="800" w:line="640" w:lineRule="atLeast"/>
    </w:pPr>
    <w:rPr>
      <w:color w:val="00A9F3"/>
      <w:sz w:val="48"/>
    </w:rPr>
  </w:style>
  <w:style w:type="numbering" w:customStyle="1" w:styleId="VNGGenummerdekoppen2tm6">
    <w:name w:val="VNG Genummerde koppen 2 t/m 6"/>
    <w:uiPriority w:val="99"/>
    <w:rsid w:val="00E6191C"/>
    <w:pPr>
      <w:numPr>
        <w:numId w:val="3"/>
      </w:numPr>
    </w:pPr>
  </w:style>
  <w:style w:type="table" w:styleId="Tabelrasterlicht">
    <w:name w:val="Grid Table Light"/>
    <w:basedOn w:val="Standaardtabel"/>
    <w:uiPriority w:val="40"/>
    <w:rsid w:val="00E619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619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E619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E619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E619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E619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E619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E619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E6191C"/>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E6191C"/>
  </w:style>
  <w:style w:type="paragraph" w:customStyle="1" w:styleId="Uitgelichtpaars">
    <w:name w:val="Uitgelicht paars"/>
    <w:basedOn w:val="Uitgelichtkader"/>
    <w:next w:val="Standaard"/>
    <w:uiPriority w:val="3"/>
    <w:qFormat/>
    <w:rsid w:val="00E6191C"/>
  </w:style>
  <w:style w:type="paragraph" w:customStyle="1" w:styleId="Uitgelichtkader">
    <w:name w:val="Uitgelicht kader"/>
    <w:basedOn w:val="Standaard"/>
    <w:next w:val="Standaard"/>
    <w:uiPriority w:val="3"/>
    <w:qFormat/>
    <w:rsid w:val="00E619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E619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E6191C"/>
    <w:pPr>
      <w:numPr>
        <w:numId w:val="4"/>
      </w:numPr>
    </w:pPr>
  </w:style>
  <w:style w:type="numbering" w:customStyle="1" w:styleId="VNGOngenummerdelijst">
    <w:name w:val="VNG Ongenummerde lijst"/>
    <w:uiPriority w:val="99"/>
    <w:rsid w:val="00E6191C"/>
    <w:pPr>
      <w:numPr>
        <w:numId w:val="5"/>
      </w:numPr>
    </w:pPr>
  </w:style>
  <w:style w:type="paragraph" w:customStyle="1" w:styleId="Introductie">
    <w:name w:val="Introductie"/>
    <w:basedOn w:val="Standaard"/>
    <w:next w:val="Standaard"/>
    <w:uiPriority w:val="2"/>
    <w:qFormat/>
    <w:rsid w:val="00E6191C"/>
    <w:pPr>
      <w:spacing w:after="250" w:line="330" w:lineRule="atLeast"/>
    </w:pPr>
    <w:rPr>
      <w:b/>
      <w:sz w:val="24"/>
      <w:lang w:val="fr-FR"/>
    </w:rPr>
  </w:style>
  <w:style w:type="paragraph" w:customStyle="1" w:styleId="Uitgelichtoranje">
    <w:name w:val="Uitgelicht oranje"/>
    <w:basedOn w:val="Uitgelichtkader"/>
    <w:next w:val="Standaard"/>
    <w:uiPriority w:val="3"/>
    <w:qFormat/>
    <w:rsid w:val="00E619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E619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E6191C"/>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E619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E6191C"/>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E619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E619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E619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E619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E619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E6191C"/>
    <w:rPr>
      <w:sz w:val="18"/>
    </w:rPr>
  </w:style>
  <w:style w:type="character" w:customStyle="1" w:styleId="VoetnoottekstChar">
    <w:name w:val="Voetnoottekst Char"/>
    <w:basedOn w:val="Standaardalinea-lettertype"/>
    <w:link w:val="Voetnoottekst"/>
    <w:semiHidden/>
    <w:rsid w:val="00E6191C"/>
    <w:rPr>
      <w:rFonts w:ascii="Arial" w:hAnsi="Arial"/>
    </w:rPr>
  </w:style>
  <w:style w:type="character" w:customStyle="1" w:styleId="VoettekstChar">
    <w:name w:val="Voettekst Char"/>
    <w:basedOn w:val="Standaardalinea-lettertype"/>
    <w:link w:val="Voettekst"/>
    <w:rsid w:val="00E6191C"/>
    <w:rPr>
      <w:rFonts w:ascii="Arial" w:hAnsi="Arial"/>
    </w:rPr>
  </w:style>
  <w:style w:type="paragraph" w:styleId="Kopvaninhoudsopgave">
    <w:name w:val="TOC Heading"/>
    <w:basedOn w:val="Kop2"/>
    <w:next w:val="Standaard"/>
    <w:uiPriority w:val="39"/>
    <w:unhideWhenUsed/>
    <w:rsid w:val="00E6191C"/>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E6191C"/>
  </w:style>
  <w:style w:type="numbering" w:customStyle="1" w:styleId="Stijl1">
    <w:name w:val="Stijl1"/>
    <w:uiPriority w:val="99"/>
    <w:rsid w:val="00E6191C"/>
    <w:pPr>
      <w:numPr>
        <w:numId w:val="6"/>
      </w:numPr>
    </w:pPr>
  </w:style>
  <w:style w:type="character" w:customStyle="1" w:styleId="Kop7Char">
    <w:name w:val="Kop 7 Char"/>
    <w:basedOn w:val="Standaardalinea-lettertype"/>
    <w:link w:val="Kop7"/>
    <w:uiPriority w:val="1"/>
    <w:rsid w:val="00E6191C"/>
    <w:rPr>
      <w:rFonts w:ascii="Arial" w:eastAsiaTheme="majorEastAsia" w:hAnsi="Arial" w:cstheme="majorBidi"/>
      <w:iCs/>
      <w:color w:val="00A9F3"/>
    </w:rPr>
  </w:style>
  <w:style w:type="character" w:customStyle="1" w:styleId="Kop8Char">
    <w:name w:val="Kop 8 Char"/>
    <w:basedOn w:val="Standaardalinea-lettertype"/>
    <w:link w:val="Kop8"/>
    <w:uiPriority w:val="1"/>
    <w:rsid w:val="00E6191C"/>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E6191C"/>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Auteur</cp:lastModifiedBy>
  <cp:revision>2</cp:revision>
  <cp:lastPrinted>2014-05-22T08:59:00Z</cp:lastPrinted>
  <dcterms:created xsi:type="dcterms:W3CDTF">2023-03-16T09:53:00Z</dcterms:created>
  <dcterms:modified xsi:type="dcterms:W3CDTF">2023-03-16T09:53:00Z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