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14DE3" w14:textId="1A0B4E43" w:rsidR="000910DF" w:rsidRPr="001102E0" w:rsidRDefault="00195157" w:rsidP="00195157">
      <w:pPr>
        <w:spacing w:line="312" w:lineRule="auto"/>
        <w:rPr>
          <w:rFonts w:cs="Arial"/>
          <w:b/>
          <w:iCs/>
        </w:rPr>
      </w:pPr>
      <w:r w:rsidRPr="001102E0">
        <w:rPr>
          <w:rFonts w:cs="Arial"/>
          <w:b/>
          <w:iCs/>
        </w:rPr>
        <w:t>Wijzigingsbesluit Leidraad invordering gemeentelijke belastingen</w:t>
      </w:r>
    </w:p>
    <w:p w14:paraId="18D3E922" w14:textId="77777777" w:rsidR="00195157" w:rsidRPr="001102E0" w:rsidRDefault="00195157" w:rsidP="00195157">
      <w:pPr>
        <w:spacing w:line="312" w:lineRule="auto"/>
        <w:rPr>
          <w:rFonts w:cs="Arial"/>
          <w:iCs/>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leeswijzer"/>
        <w:tblDescription w:val="leeswijzer"/>
      </w:tblPr>
      <w:tblGrid>
        <w:gridCol w:w="7885"/>
      </w:tblGrid>
      <w:tr w:rsidR="00195157" w:rsidRPr="001102E0" w14:paraId="5CDEAA2E" w14:textId="77777777" w:rsidTr="00144B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A36ECF" w14:textId="77777777" w:rsidR="00195157" w:rsidRPr="001102E0" w:rsidRDefault="00195157" w:rsidP="00144B03">
            <w:pPr>
              <w:spacing w:line="312" w:lineRule="auto"/>
              <w:rPr>
                <w:rFonts w:cs="Arial"/>
                <w:iCs/>
              </w:rPr>
            </w:pPr>
            <w:r w:rsidRPr="001102E0">
              <w:rPr>
                <w:rFonts w:cs="Arial"/>
                <w:b/>
                <w:bCs/>
                <w:iCs/>
              </w:rPr>
              <w:t>Leeswijzer modelbepalingen</w:t>
            </w:r>
          </w:p>
        </w:tc>
      </w:tr>
      <w:tr w:rsidR="00195157" w:rsidRPr="001102E0" w14:paraId="60D60ACC" w14:textId="77777777" w:rsidTr="00144B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337C47" w14:textId="77777777" w:rsidR="00195157" w:rsidRPr="001102E0" w:rsidRDefault="00195157" w:rsidP="00144B03">
            <w:pPr>
              <w:spacing w:line="312" w:lineRule="auto"/>
              <w:rPr>
                <w:rFonts w:cs="Arial"/>
                <w:iCs/>
              </w:rPr>
            </w:pPr>
            <w:r w:rsidRPr="001102E0">
              <w:rPr>
                <w:rFonts w:cs="Arial"/>
                <w:iCs/>
              </w:rPr>
              <w:t>- [</w:t>
            </w:r>
            <w:r w:rsidRPr="001102E0">
              <w:rPr>
                <w:rFonts w:cs="Arial"/>
                <w:b/>
                <w:bCs/>
                <w:iCs/>
              </w:rPr>
              <w:t>…</w:t>
            </w:r>
            <w:r w:rsidRPr="001102E0">
              <w:rPr>
                <w:rFonts w:cs="Arial"/>
                <w:iCs/>
              </w:rPr>
              <w:t>] of bijvoorbeeld [</w:t>
            </w:r>
            <w:r w:rsidRPr="001102E0">
              <w:rPr>
                <w:rFonts w:cs="Arial"/>
                <w:b/>
                <w:iCs/>
              </w:rPr>
              <w:t>nummer</w:t>
            </w:r>
            <w:r w:rsidRPr="001102E0">
              <w:rPr>
                <w:rFonts w:cs="Arial"/>
                <w:iCs/>
              </w:rPr>
              <w:t>] = door gemeente in te vullen. Zie bijvoorbeeld de aanhef.</w:t>
            </w:r>
          </w:p>
          <w:p w14:paraId="03339A45" w14:textId="7897CD60" w:rsidR="00195157" w:rsidRDefault="00195157" w:rsidP="00144B03">
            <w:pPr>
              <w:spacing w:line="312" w:lineRule="auto"/>
              <w:rPr>
                <w:rFonts w:cs="Arial"/>
                <w:iCs/>
              </w:rPr>
            </w:pPr>
            <w:r w:rsidRPr="001102E0">
              <w:rPr>
                <w:rFonts w:cs="Arial"/>
                <w:iCs/>
              </w:rPr>
              <w:t>- [</w:t>
            </w:r>
            <w:r w:rsidRPr="001102E0">
              <w:rPr>
                <w:rFonts w:cs="Arial"/>
                <w:i/>
                <w:iCs/>
              </w:rPr>
              <w:t>iets</w:t>
            </w:r>
            <w:r w:rsidRPr="001102E0">
              <w:rPr>
                <w:rFonts w:cs="Arial"/>
                <w:iCs/>
              </w:rPr>
              <w:t>] = facultatief. Zie bijvoorbeeld artikel II.</w:t>
            </w:r>
          </w:p>
          <w:p w14:paraId="6DB200D0" w14:textId="6682D385" w:rsidR="001200B8" w:rsidRPr="000E62A7" w:rsidRDefault="00195157" w:rsidP="000E62A7">
            <w:pPr>
              <w:spacing w:line="312" w:lineRule="auto"/>
              <w:rPr>
                <w:iCs/>
                <w:szCs w:val="24"/>
              </w:rPr>
            </w:pPr>
            <w:r w:rsidRPr="001102E0">
              <w:rPr>
                <w:iCs/>
                <w:szCs w:val="24"/>
              </w:rPr>
              <w:t>- [(</w:t>
            </w:r>
            <w:r w:rsidRPr="001102E0">
              <w:rPr>
                <w:b/>
                <w:iCs/>
                <w:szCs w:val="24"/>
              </w:rPr>
              <w:t>iets</w:t>
            </w:r>
            <w:r w:rsidRPr="001102E0">
              <w:rPr>
                <w:iCs/>
                <w:szCs w:val="24"/>
              </w:rPr>
              <w:t>)] = een voorbeeld ter illustratie of uitleg. Zie bijvoorbeeld artikel II</w:t>
            </w:r>
            <w:r w:rsidR="000E62A7">
              <w:rPr>
                <w:iCs/>
                <w:szCs w:val="24"/>
              </w:rPr>
              <w:t>.</w:t>
            </w:r>
          </w:p>
        </w:tc>
      </w:tr>
    </w:tbl>
    <w:p w14:paraId="0E691FC9" w14:textId="77777777" w:rsidR="00195157" w:rsidRPr="001102E0" w:rsidRDefault="00195157" w:rsidP="00195157">
      <w:pPr>
        <w:spacing w:line="312" w:lineRule="auto"/>
        <w:rPr>
          <w:rFonts w:cs="Arial"/>
          <w:iCs/>
        </w:rPr>
      </w:pPr>
    </w:p>
    <w:p w14:paraId="4A4CE145" w14:textId="77777777" w:rsidR="002F5899" w:rsidRDefault="002F5899" w:rsidP="00195157">
      <w:pPr>
        <w:spacing w:line="312" w:lineRule="auto"/>
        <w:rPr>
          <w:rFonts w:cs="Arial"/>
          <w:b/>
          <w:iCs/>
        </w:rPr>
      </w:pPr>
    </w:p>
    <w:p w14:paraId="626059A5" w14:textId="21014F53" w:rsidR="00195157" w:rsidRPr="001102E0" w:rsidRDefault="00195157" w:rsidP="00195157">
      <w:pPr>
        <w:spacing w:line="312" w:lineRule="auto"/>
        <w:rPr>
          <w:rFonts w:cs="Arial"/>
          <w:b/>
          <w:iCs/>
        </w:rPr>
      </w:pPr>
      <w:r w:rsidRPr="001102E0">
        <w:rPr>
          <w:rFonts w:cs="Arial"/>
          <w:b/>
          <w:iCs/>
        </w:rPr>
        <w:t>Besluit van het college van burgemeester en wethouders van de gemeente [gemeentenaam] tot wijziging van de Leidraad invordering gemeentelijke belastingen</w:t>
      </w:r>
    </w:p>
    <w:p w14:paraId="255BE9AE" w14:textId="77777777" w:rsidR="00195157" w:rsidRPr="001102E0" w:rsidRDefault="00195157" w:rsidP="00195157">
      <w:pPr>
        <w:spacing w:line="312" w:lineRule="auto"/>
        <w:rPr>
          <w:rFonts w:cs="Arial"/>
          <w:iCs/>
        </w:rPr>
      </w:pPr>
    </w:p>
    <w:p w14:paraId="522090C7" w14:textId="77777777" w:rsidR="00195157" w:rsidRPr="001102E0" w:rsidRDefault="00195157" w:rsidP="00195157">
      <w:pPr>
        <w:spacing w:line="312" w:lineRule="auto"/>
        <w:rPr>
          <w:rFonts w:cs="Arial"/>
          <w:iCs/>
        </w:rPr>
      </w:pPr>
      <w:r w:rsidRPr="001102E0">
        <w:rPr>
          <w:rFonts w:cs="Arial"/>
          <w:iCs/>
        </w:rPr>
        <w:t>Het college van burgemeester en wethouders van de gemeente [</w:t>
      </w:r>
      <w:r w:rsidRPr="001102E0">
        <w:rPr>
          <w:rFonts w:cs="Arial"/>
          <w:b/>
          <w:iCs/>
        </w:rPr>
        <w:t>gemeentenaam</w:t>
      </w:r>
      <w:r w:rsidRPr="001102E0">
        <w:rPr>
          <w:rFonts w:cs="Arial"/>
          <w:iCs/>
        </w:rPr>
        <w:t>];</w:t>
      </w:r>
    </w:p>
    <w:p w14:paraId="465EF098" w14:textId="77777777" w:rsidR="00195157" w:rsidRPr="001102E0" w:rsidRDefault="00195157" w:rsidP="00195157">
      <w:pPr>
        <w:spacing w:line="312" w:lineRule="auto"/>
        <w:rPr>
          <w:rFonts w:cs="Arial"/>
          <w:iCs/>
        </w:rPr>
      </w:pPr>
    </w:p>
    <w:p w14:paraId="4340C9F1" w14:textId="77777777" w:rsidR="00195157" w:rsidRPr="001102E0" w:rsidRDefault="00195157" w:rsidP="00195157">
      <w:pPr>
        <w:spacing w:line="312" w:lineRule="auto"/>
        <w:rPr>
          <w:rFonts w:cs="Arial"/>
          <w:iCs/>
        </w:rPr>
      </w:pPr>
      <w:r w:rsidRPr="001102E0">
        <w:rPr>
          <w:rFonts w:cs="Arial"/>
          <w:iCs/>
        </w:rPr>
        <w:t>gelezen het voorstel van de gemeenteambtenaar belast met de invordering van gemeentelijke belastingen van [</w:t>
      </w:r>
      <w:r w:rsidRPr="001102E0">
        <w:rPr>
          <w:rFonts w:cs="Arial"/>
          <w:b/>
          <w:iCs/>
        </w:rPr>
        <w:t>datum</w:t>
      </w:r>
      <w:r w:rsidRPr="001102E0">
        <w:rPr>
          <w:rFonts w:cs="Arial"/>
          <w:iCs/>
        </w:rPr>
        <w:t>], [</w:t>
      </w:r>
      <w:r w:rsidRPr="001102E0">
        <w:rPr>
          <w:rFonts w:cs="Arial"/>
          <w:b/>
          <w:iCs/>
        </w:rPr>
        <w:t>nummer</w:t>
      </w:r>
      <w:r w:rsidRPr="001102E0">
        <w:rPr>
          <w:rFonts w:cs="Arial"/>
          <w:iCs/>
        </w:rPr>
        <w:t>];</w:t>
      </w:r>
    </w:p>
    <w:p w14:paraId="278FEA69" w14:textId="77777777" w:rsidR="00195157" w:rsidRPr="001102E0" w:rsidRDefault="00195157" w:rsidP="00195157">
      <w:pPr>
        <w:spacing w:line="312" w:lineRule="auto"/>
        <w:rPr>
          <w:rFonts w:cs="Arial"/>
          <w:iCs/>
        </w:rPr>
      </w:pPr>
    </w:p>
    <w:p w14:paraId="57207909" w14:textId="77777777" w:rsidR="00195157" w:rsidRPr="001102E0" w:rsidRDefault="00195157" w:rsidP="00195157">
      <w:pPr>
        <w:spacing w:line="312" w:lineRule="auto"/>
        <w:rPr>
          <w:rFonts w:cs="Arial"/>
          <w:iCs/>
        </w:rPr>
      </w:pPr>
      <w:r w:rsidRPr="001102E0">
        <w:rPr>
          <w:rFonts w:cs="Arial"/>
          <w:iCs/>
        </w:rPr>
        <w:t>besluit:</w:t>
      </w:r>
    </w:p>
    <w:p w14:paraId="13D045A2" w14:textId="77777777" w:rsidR="00195157" w:rsidRPr="001102E0" w:rsidRDefault="00195157" w:rsidP="00195157">
      <w:pPr>
        <w:spacing w:line="312" w:lineRule="auto"/>
        <w:rPr>
          <w:iCs/>
          <w:szCs w:val="24"/>
        </w:rPr>
      </w:pPr>
    </w:p>
    <w:p w14:paraId="380C18E4" w14:textId="4BEDF4A5" w:rsidR="00195157" w:rsidRPr="00FF0543" w:rsidRDefault="00195157" w:rsidP="00195157">
      <w:pPr>
        <w:spacing w:after="120" w:line="312" w:lineRule="auto"/>
        <w:rPr>
          <w:b/>
          <w:iCs/>
          <w:szCs w:val="24"/>
        </w:rPr>
      </w:pPr>
      <w:r w:rsidRPr="00FF0543">
        <w:rPr>
          <w:b/>
          <w:iCs/>
          <w:szCs w:val="24"/>
        </w:rPr>
        <w:t>A</w:t>
      </w:r>
      <w:r w:rsidR="00332E8E">
        <w:rPr>
          <w:b/>
          <w:iCs/>
          <w:szCs w:val="24"/>
        </w:rPr>
        <w:t>rtikel</w:t>
      </w:r>
      <w:r w:rsidRPr="00FF0543">
        <w:rPr>
          <w:b/>
          <w:iCs/>
          <w:szCs w:val="24"/>
        </w:rPr>
        <w:t xml:space="preserve"> I </w:t>
      </w:r>
    </w:p>
    <w:p w14:paraId="4323AFC8" w14:textId="720A86EA" w:rsidR="00195157" w:rsidRDefault="00195157" w:rsidP="00195157">
      <w:pPr>
        <w:spacing w:line="312" w:lineRule="auto"/>
        <w:rPr>
          <w:rFonts w:cs="Arial"/>
          <w:iCs/>
        </w:rPr>
      </w:pPr>
      <w:r w:rsidRPr="00FF0543">
        <w:rPr>
          <w:rFonts w:cs="Arial"/>
          <w:iCs/>
        </w:rPr>
        <w:t>De Leidraad invordering gemeentelijke belastingen, vastgesteld bij besluit van [</w:t>
      </w:r>
      <w:r w:rsidRPr="00FF0543">
        <w:rPr>
          <w:rFonts w:cs="Arial"/>
          <w:b/>
          <w:iCs/>
        </w:rPr>
        <w:t>datum</w:t>
      </w:r>
      <w:r w:rsidRPr="00FF0543">
        <w:rPr>
          <w:rFonts w:cs="Arial"/>
          <w:iCs/>
        </w:rPr>
        <w:t>], [</w:t>
      </w:r>
      <w:r w:rsidRPr="00FF0543">
        <w:rPr>
          <w:rFonts w:cs="Arial"/>
          <w:b/>
          <w:iCs/>
        </w:rPr>
        <w:t>nummer</w:t>
      </w:r>
      <w:r w:rsidRPr="00FF0543">
        <w:rPr>
          <w:rFonts w:cs="Arial"/>
          <w:iCs/>
        </w:rPr>
        <w:t>], laatstelijk gewijzigd bij besluit van [</w:t>
      </w:r>
      <w:r w:rsidRPr="00FF0543">
        <w:rPr>
          <w:rFonts w:cs="Arial"/>
          <w:b/>
          <w:iCs/>
        </w:rPr>
        <w:t>datum</w:t>
      </w:r>
      <w:r w:rsidRPr="00FF0543">
        <w:rPr>
          <w:rFonts w:cs="Arial"/>
          <w:iCs/>
        </w:rPr>
        <w:t>], [</w:t>
      </w:r>
      <w:r w:rsidRPr="00FF0543">
        <w:rPr>
          <w:rFonts w:cs="Arial"/>
          <w:b/>
          <w:iCs/>
        </w:rPr>
        <w:t>nummer</w:t>
      </w:r>
      <w:r w:rsidRPr="00FF0543">
        <w:rPr>
          <w:rFonts w:cs="Arial"/>
          <w:iCs/>
        </w:rPr>
        <w:t>], wordt als volgt gewijzigd:</w:t>
      </w:r>
    </w:p>
    <w:p w14:paraId="18E6BE63" w14:textId="6722ADB6" w:rsidR="0067243B" w:rsidRPr="00D7251F" w:rsidRDefault="0067243B" w:rsidP="00D7251F">
      <w:pPr>
        <w:spacing w:line="312" w:lineRule="auto"/>
        <w:rPr>
          <w:rFonts w:cs="Arial"/>
          <w:iCs/>
        </w:rPr>
      </w:pPr>
    </w:p>
    <w:p w14:paraId="7C598512" w14:textId="77777777" w:rsidR="00E800FF" w:rsidRPr="00E800FF" w:rsidRDefault="00E800FF" w:rsidP="00E800FF">
      <w:pPr>
        <w:spacing w:line="312" w:lineRule="auto"/>
        <w:rPr>
          <w:rFonts w:eastAsiaTheme="majorEastAsia" w:cs="Arial"/>
        </w:rPr>
      </w:pPr>
      <w:r w:rsidRPr="00E800FF">
        <w:rPr>
          <w:rFonts w:eastAsiaTheme="majorEastAsia" w:cs="Arial"/>
        </w:rPr>
        <w:t>A</w:t>
      </w:r>
    </w:p>
    <w:p w14:paraId="381CA946" w14:textId="77777777" w:rsidR="00E800FF" w:rsidRPr="00E800FF" w:rsidRDefault="00E800FF" w:rsidP="00E800FF">
      <w:pPr>
        <w:spacing w:line="312" w:lineRule="auto"/>
        <w:rPr>
          <w:rFonts w:eastAsiaTheme="majorEastAsia" w:cs="Arial"/>
        </w:rPr>
      </w:pPr>
      <w:r w:rsidRPr="00E800FF">
        <w:rPr>
          <w:rFonts w:eastAsiaTheme="majorEastAsia" w:cs="Arial"/>
        </w:rPr>
        <w:t>In artikel 14.2.14 wordt ‘Waarborgwet 1986’ in de eerste en tweede zin telkens vervangen door ‘</w:t>
      </w:r>
      <w:bookmarkStart w:id="0" w:name="_Hlk107390376"/>
      <w:r w:rsidRPr="00E800FF">
        <w:rPr>
          <w:rFonts w:eastAsiaTheme="majorEastAsia" w:cs="Arial"/>
        </w:rPr>
        <w:t>Waarborgwet 2019</w:t>
      </w:r>
      <w:bookmarkEnd w:id="0"/>
      <w:r w:rsidRPr="00E800FF">
        <w:rPr>
          <w:rFonts w:eastAsiaTheme="majorEastAsia" w:cs="Arial"/>
        </w:rPr>
        <w:t>’.</w:t>
      </w:r>
    </w:p>
    <w:p w14:paraId="3E96A544" w14:textId="77777777" w:rsidR="00E800FF" w:rsidRPr="00E800FF" w:rsidRDefault="00E800FF" w:rsidP="00E800FF">
      <w:pPr>
        <w:spacing w:line="312" w:lineRule="auto"/>
        <w:rPr>
          <w:rFonts w:eastAsiaTheme="majorEastAsia" w:cs="Arial"/>
          <w:b/>
          <w:bCs/>
        </w:rPr>
      </w:pPr>
    </w:p>
    <w:p w14:paraId="344EFC71" w14:textId="77777777" w:rsidR="00E800FF" w:rsidRPr="00E800FF" w:rsidRDefault="00E800FF" w:rsidP="00E800FF">
      <w:pPr>
        <w:spacing w:line="312" w:lineRule="auto"/>
        <w:rPr>
          <w:rFonts w:eastAsiaTheme="majorEastAsia" w:cs="Arial"/>
        </w:rPr>
      </w:pPr>
      <w:r w:rsidRPr="00E800FF">
        <w:rPr>
          <w:rFonts w:eastAsiaTheme="majorEastAsia" w:cs="Arial"/>
        </w:rPr>
        <w:t>B</w:t>
      </w:r>
    </w:p>
    <w:p w14:paraId="468FA2B3" w14:textId="77777777" w:rsidR="00E800FF" w:rsidRPr="00E800FF" w:rsidRDefault="00E800FF" w:rsidP="00E800FF">
      <w:pPr>
        <w:spacing w:line="312" w:lineRule="auto"/>
        <w:rPr>
          <w:rFonts w:eastAsiaTheme="majorEastAsia" w:cs="Arial"/>
        </w:rPr>
      </w:pPr>
      <w:r w:rsidRPr="00E800FF">
        <w:rPr>
          <w:rFonts w:eastAsiaTheme="majorEastAsia" w:cs="Arial"/>
        </w:rPr>
        <w:t>In de eerste zin van artikel 26.2.4 wordt ‘bank- of girorekening’ vervangen door ‘</w:t>
      </w:r>
      <w:bookmarkStart w:id="1" w:name="_Hlk107390424"/>
      <w:r w:rsidRPr="00E800FF">
        <w:rPr>
          <w:rFonts w:eastAsiaTheme="majorEastAsia" w:cs="Arial"/>
        </w:rPr>
        <w:t>bankrekening</w:t>
      </w:r>
      <w:bookmarkEnd w:id="1"/>
      <w:r w:rsidRPr="00E800FF">
        <w:rPr>
          <w:rFonts w:eastAsiaTheme="majorEastAsia" w:cs="Arial"/>
        </w:rPr>
        <w:t>’.</w:t>
      </w:r>
    </w:p>
    <w:p w14:paraId="0F617FC0" w14:textId="77777777" w:rsidR="00E800FF" w:rsidRPr="00E800FF" w:rsidRDefault="00E800FF" w:rsidP="00E800FF">
      <w:pPr>
        <w:spacing w:line="312" w:lineRule="auto"/>
        <w:rPr>
          <w:rFonts w:eastAsiaTheme="majorEastAsia" w:cs="Arial"/>
        </w:rPr>
      </w:pPr>
    </w:p>
    <w:p w14:paraId="2A6EB09C" w14:textId="77777777" w:rsidR="00E800FF" w:rsidRPr="00E800FF" w:rsidRDefault="00E800FF" w:rsidP="00E800FF">
      <w:pPr>
        <w:spacing w:line="312" w:lineRule="auto"/>
        <w:rPr>
          <w:rFonts w:eastAsiaTheme="majorEastAsia" w:cs="Arial"/>
        </w:rPr>
      </w:pPr>
      <w:r w:rsidRPr="00E800FF">
        <w:rPr>
          <w:rFonts w:eastAsiaTheme="majorEastAsia" w:cs="Arial"/>
        </w:rPr>
        <w:t>C</w:t>
      </w:r>
    </w:p>
    <w:p w14:paraId="2C1A8AAD" w14:textId="77777777" w:rsidR="00E800FF" w:rsidRPr="00E800FF" w:rsidRDefault="00E800FF" w:rsidP="00E800FF">
      <w:pPr>
        <w:spacing w:line="312" w:lineRule="auto"/>
        <w:rPr>
          <w:rFonts w:eastAsiaTheme="majorEastAsia" w:cs="Arial"/>
        </w:rPr>
      </w:pPr>
      <w:r w:rsidRPr="00E800FF">
        <w:rPr>
          <w:rFonts w:eastAsiaTheme="majorEastAsia" w:cs="Arial"/>
        </w:rPr>
        <w:t>Artikel 32.2 vervalt.</w:t>
      </w:r>
    </w:p>
    <w:p w14:paraId="1146CFF7" w14:textId="77777777" w:rsidR="00E800FF" w:rsidRPr="00E800FF" w:rsidRDefault="00E800FF" w:rsidP="00E800FF">
      <w:pPr>
        <w:spacing w:line="312" w:lineRule="auto"/>
        <w:rPr>
          <w:rFonts w:eastAsiaTheme="majorEastAsia" w:cs="Arial"/>
        </w:rPr>
      </w:pPr>
    </w:p>
    <w:p w14:paraId="52D4D473" w14:textId="6C5AAB4B" w:rsidR="0067243B" w:rsidRPr="00F64B03" w:rsidRDefault="0067243B" w:rsidP="0067243B">
      <w:pPr>
        <w:rPr>
          <w:rFonts w:eastAsiaTheme="majorEastAsia"/>
          <w:b/>
          <w:bCs/>
        </w:rPr>
      </w:pPr>
      <w:r w:rsidRPr="00F64B03">
        <w:rPr>
          <w:rFonts w:eastAsiaTheme="majorEastAsia"/>
          <w:b/>
          <w:bCs/>
        </w:rPr>
        <w:t>Artikel II</w:t>
      </w:r>
    </w:p>
    <w:p w14:paraId="49E716D8" w14:textId="77777777" w:rsidR="0067243B" w:rsidRDefault="0067243B" w:rsidP="0067243B">
      <w:pPr>
        <w:rPr>
          <w:rFonts w:eastAsiaTheme="majorEastAsia"/>
        </w:rPr>
      </w:pPr>
    </w:p>
    <w:p w14:paraId="416438DB" w14:textId="72349708" w:rsidR="0067243B" w:rsidRDefault="0067243B" w:rsidP="0067243B">
      <w:pPr>
        <w:rPr>
          <w:rFonts w:eastAsiaTheme="majorEastAsia"/>
        </w:rPr>
      </w:pPr>
      <w:r w:rsidRPr="00D76734">
        <w:rPr>
          <w:rFonts w:eastAsiaTheme="majorEastAsia"/>
        </w:rPr>
        <w:t>Dit besluit treedt in werking met ingang van de [</w:t>
      </w:r>
      <w:r w:rsidRPr="00B036E0">
        <w:rPr>
          <w:rFonts w:eastAsiaTheme="majorEastAsia"/>
          <w:b/>
          <w:bCs/>
        </w:rPr>
        <w:t>…</w:t>
      </w:r>
      <w:r w:rsidRPr="00D76734">
        <w:rPr>
          <w:rFonts w:eastAsiaTheme="majorEastAsia"/>
        </w:rPr>
        <w:t xml:space="preserve"> (</w:t>
      </w:r>
      <w:r w:rsidRPr="00B036E0">
        <w:rPr>
          <w:rFonts w:eastAsiaTheme="majorEastAsia"/>
          <w:b/>
          <w:bCs/>
        </w:rPr>
        <w:t>bijvoorbeeld achtste</w:t>
      </w:r>
      <w:r w:rsidRPr="00D76734">
        <w:rPr>
          <w:rFonts w:eastAsiaTheme="majorEastAsia"/>
        </w:rPr>
        <w:t>)] dag na die van de bekendmaking [</w:t>
      </w:r>
      <w:r w:rsidRPr="00FF0543">
        <w:rPr>
          <w:rFonts w:eastAsiaTheme="majorEastAsia"/>
          <w:i/>
          <w:iCs/>
        </w:rPr>
        <w:t>en werkt terug tot en met 1 j</w:t>
      </w:r>
      <w:r w:rsidR="00D2721E">
        <w:rPr>
          <w:rFonts w:eastAsiaTheme="majorEastAsia"/>
          <w:i/>
          <w:iCs/>
        </w:rPr>
        <w:t>uli</w:t>
      </w:r>
      <w:r w:rsidR="000E62A7">
        <w:rPr>
          <w:rFonts w:eastAsiaTheme="majorEastAsia"/>
          <w:i/>
          <w:iCs/>
        </w:rPr>
        <w:t xml:space="preserve"> 2022</w:t>
      </w:r>
      <w:r w:rsidRPr="00D76734">
        <w:rPr>
          <w:rFonts w:eastAsiaTheme="majorEastAsia"/>
        </w:rPr>
        <w:t>]</w:t>
      </w:r>
      <w:r>
        <w:rPr>
          <w:rFonts w:eastAsiaTheme="majorEastAsia"/>
        </w:rPr>
        <w:t>.</w:t>
      </w:r>
    </w:p>
    <w:p w14:paraId="3CE601F9" w14:textId="77777777" w:rsidR="0067243B" w:rsidRDefault="0067243B" w:rsidP="0067243B">
      <w:pPr>
        <w:rPr>
          <w:rFonts w:eastAsiaTheme="majorEastAsia"/>
        </w:rPr>
      </w:pPr>
    </w:p>
    <w:p w14:paraId="5EE6942F" w14:textId="77777777" w:rsidR="0067243B" w:rsidRDefault="0067243B" w:rsidP="0067243B">
      <w:pPr>
        <w:rPr>
          <w:rFonts w:eastAsiaTheme="majorEastAsia"/>
        </w:rPr>
      </w:pPr>
    </w:p>
    <w:p w14:paraId="4ECFAA09" w14:textId="77777777" w:rsidR="0067243B" w:rsidRPr="00011F4D" w:rsidRDefault="0067243B" w:rsidP="0067243B">
      <w:pPr>
        <w:rPr>
          <w:rFonts w:eastAsiaTheme="majorEastAsia"/>
        </w:rPr>
      </w:pPr>
      <w:r w:rsidRPr="00011F4D">
        <w:rPr>
          <w:rFonts w:eastAsiaTheme="majorEastAsia"/>
        </w:rPr>
        <w:t>[</w:t>
      </w:r>
      <w:r w:rsidRPr="00011F4D">
        <w:rPr>
          <w:rFonts w:eastAsiaTheme="majorEastAsia"/>
          <w:b/>
          <w:bCs/>
        </w:rPr>
        <w:t>gemeentenaam</w:t>
      </w:r>
      <w:r w:rsidRPr="00011F4D">
        <w:rPr>
          <w:rFonts w:eastAsiaTheme="majorEastAsia"/>
        </w:rPr>
        <w:t>], [</w:t>
      </w:r>
      <w:r w:rsidRPr="00011F4D">
        <w:rPr>
          <w:rFonts w:eastAsiaTheme="majorEastAsia"/>
          <w:b/>
          <w:bCs/>
        </w:rPr>
        <w:t>datum</w:t>
      </w:r>
      <w:r w:rsidRPr="00011F4D">
        <w:rPr>
          <w:rFonts w:eastAsiaTheme="majorEastAsia"/>
        </w:rPr>
        <w:t>]</w:t>
      </w:r>
    </w:p>
    <w:p w14:paraId="0FBB08BE" w14:textId="77777777" w:rsidR="0067243B" w:rsidRPr="00011F4D" w:rsidRDefault="0067243B" w:rsidP="0067243B">
      <w:pPr>
        <w:rPr>
          <w:rFonts w:eastAsiaTheme="majorEastAsia"/>
        </w:rPr>
      </w:pPr>
    </w:p>
    <w:p w14:paraId="154B22F7" w14:textId="77777777" w:rsidR="0067243B" w:rsidRPr="00011F4D" w:rsidRDefault="0067243B" w:rsidP="0067243B">
      <w:pPr>
        <w:rPr>
          <w:rFonts w:eastAsiaTheme="majorEastAsia"/>
        </w:rPr>
      </w:pPr>
      <w:r w:rsidRPr="00011F4D">
        <w:rPr>
          <w:rFonts w:eastAsiaTheme="majorEastAsia"/>
        </w:rPr>
        <w:t>Het college van burgemeester en wethouders,</w:t>
      </w:r>
    </w:p>
    <w:p w14:paraId="7E890B35" w14:textId="77777777" w:rsidR="0067243B" w:rsidRDefault="0067243B" w:rsidP="0067243B">
      <w:pPr>
        <w:rPr>
          <w:rFonts w:eastAsiaTheme="majorEastAsia"/>
        </w:rPr>
      </w:pPr>
    </w:p>
    <w:p w14:paraId="6A7FFA45" w14:textId="77777777" w:rsidR="0067243B" w:rsidRPr="00011F4D" w:rsidRDefault="0067243B" w:rsidP="0067243B">
      <w:pPr>
        <w:rPr>
          <w:rFonts w:eastAsiaTheme="majorEastAsia"/>
        </w:rPr>
      </w:pPr>
      <w:r w:rsidRPr="00011F4D">
        <w:rPr>
          <w:rFonts w:eastAsiaTheme="majorEastAsia"/>
        </w:rPr>
        <w:t>de secretaris,</w:t>
      </w:r>
      <w:r w:rsidRPr="00011F4D">
        <w:rPr>
          <w:rFonts w:eastAsiaTheme="majorEastAsia"/>
        </w:rPr>
        <w:tab/>
      </w:r>
      <w:r w:rsidRPr="00011F4D">
        <w:rPr>
          <w:rFonts w:eastAsiaTheme="majorEastAsia"/>
        </w:rPr>
        <w:tab/>
      </w:r>
      <w:r w:rsidRPr="00011F4D">
        <w:rPr>
          <w:rFonts w:eastAsiaTheme="majorEastAsia"/>
        </w:rPr>
        <w:tab/>
      </w:r>
      <w:r w:rsidRPr="00011F4D">
        <w:rPr>
          <w:rFonts w:eastAsiaTheme="majorEastAsia"/>
        </w:rPr>
        <w:tab/>
        <w:t>de burgemeester,</w:t>
      </w:r>
    </w:p>
    <w:p w14:paraId="4AB11962" w14:textId="77777777" w:rsidR="0067243B" w:rsidRPr="00011F4D" w:rsidRDefault="0067243B" w:rsidP="0067243B">
      <w:pPr>
        <w:rPr>
          <w:rFonts w:eastAsiaTheme="majorEastAsia"/>
        </w:rPr>
      </w:pPr>
    </w:p>
    <w:p w14:paraId="0727A929" w14:textId="77777777" w:rsidR="0067243B" w:rsidRDefault="0067243B" w:rsidP="0067243B">
      <w:pPr>
        <w:rPr>
          <w:rFonts w:eastAsiaTheme="majorEastAsia"/>
        </w:rPr>
      </w:pPr>
    </w:p>
    <w:p w14:paraId="30A2B02A" w14:textId="77777777" w:rsidR="00D2721E" w:rsidRDefault="00D2721E" w:rsidP="00465D13">
      <w:pPr>
        <w:spacing w:line="312" w:lineRule="auto"/>
        <w:rPr>
          <w:rFonts w:eastAsiaTheme="majorEastAsia" w:cs="Arial"/>
          <w:b/>
          <w:bCs/>
        </w:rPr>
      </w:pPr>
    </w:p>
    <w:p w14:paraId="1791343B" w14:textId="66930138" w:rsidR="0067243B" w:rsidRPr="00465D13" w:rsidRDefault="0067243B" w:rsidP="00465D13">
      <w:pPr>
        <w:spacing w:line="312" w:lineRule="auto"/>
        <w:rPr>
          <w:rFonts w:eastAsiaTheme="majorEastAsia" w:cs="Arial"/>
          <w:b/>
          <w:bCs/>
        </w:rPr>
      </w:pPr>
      <w:r w:rsidRPr="00465D13">
        <w:rPr>
          <w:rFonts w:eastAsiaTheme="majorEastAsia" w:cs="Arial"/>
          <w:b/>
          <w:bCs/>
        </w:rPr>
        <w:t>TOELICHTING</w:t>
      </w:r>
    </w:p>
    <w:p w14:paraId="31A564F5" w14:textId="77777777" w:rsidR="0067243B" w:rsidRPr="00465D13" w:rsidRDefault="0067243B" w:rsidP="00465D13">
      <w:pPr>
        <w:autoSpaceDE w:val="0"/>
        <w:autoSpaceDN w:val="0"/>
        <w:adjustRightInd w:val="0"/>
        <w:spacing w:line="312" w:lineRule="auto"/>
        <w:rPr>
          <w:rFonts w:cs="Arial"/>
          <w:b/>
          <w:bCs/>
          <w:color w:val="000000"/>
        </w:rPr>
      </w:pPr>
    </w:p>
    <w:p w14:paraId="63DF9019" w14:textId="77777777" w:rsidR="00D2721E" w:rsidRPr="00D2721E" w:rsidRDefault="00D2721E" w:rsidP="00D2721E">
      <w:pPr>
        <w:autoSpaceDE w:val="0"/>
        <w:autoSpaceDN w:val="0"/>
        <w:adjustRightInd w:val="0"/>
        <w:spacing w:line="312" w:lineRule="auto"/>
        <w:rPr>
          <w:rFonts w:cs="Arial"/>
          <w:color w:val="000000"/>
        </w:rPr>
      </w:pPr>
      <w:r w:rsidRPr="00D2721E">
        <w:rPr>
          <w:rFonts w:cs="Arial"/>
          <w:color w:val="000000"/>
        </w:rPr>
        <w:t>Artikel I, onderdeel A, betreft een technische wijziging in verband met de vervanging van de Waarborgwet 1986 door de Waarborgwet 2019, per 1 januari 2020. Er is geen beleidswijziging beoogd.</w:t>
      </w:r>
    </w:p>
    <w:p w14:paraId="12A7EF25" w14:textId="77777777" w:rsidR="00D2721E" w:rsidRPr="00D2721E" w:rsidRDefault="00D2721E" w:rsidP="00D2721E">
      <w:pPr>
        <w:autoSpaceDE w:val="0"/>
        <w:autoSpaceDN w:val="0"/>
        <w:adjustRightInd w:val="0"/>
        <w:spacing w:line="312" w:lineRule="auto"/>
        <w:rPr>
          <w:rFonts w:cs="Arial"/>
          <w:color w:val="000000"/>
        </w:rPr>
      </w:pPr>
    </w:p>
    <w:p w14:paraId="4F8E0CAC" w14:textId="2B6585F1" w:rsidR="00D2721E" w:rsidRPr="00D2721E" w:rsidRDefault="00D2721E" w:rsidP="00D2721E">
      <w:pPr>
        <w:autoSpaceDE w:val="0"/>
        <w:autoSpaceDN w:val="0"/>
        <w:adjustRightInd w:val="0"/>
        <w:spacing w:line="312" w:lineRule="auto"/>
        <w:rPr>
          <w:rFonts w:cs="Arial"/>
          <w:color w:val="000000"/>
        </w:rPr>
      </w:pPr>
      <w:r w:rsidRPr="00D2721E">
        <w:rPr>
          <w:rFonts w:cs="Arial"/>
          <w:color w:val="000000"/>
        </w:rPr>
        <w:t>Artikel I, onderde</w:t>
      </w:r>
      <w:r>
        <w:rPr>
          <w:rFonts w:cs="Arial"/>
          <w:color w:val="000000"/>
        </w:rPr>
        <w:t>e</w:t>
      </w:r>
      <w:r w:rsidRPr="00D2721E">
        <w:rPr>
          <w:rFonts w:cs="Arial"/>
          <w:color w:val="000000"/>
        </w:rPr>
        <w:t>l B, betref</w:t>
      </w:r>
      <w:r>
        <w:rPr>
          <w:rFonts w:cs="Arial"/>
          <w:color w:val="000000"/>
        </w:rPr>
        <w:t>t een</w:t>
      </w:r>
      <w:r w:rsidRPr="00D2721E">
        <w:rPr>
          <w:rFonts w:cs="Arial"/>
          <w:color w:val="000000"/>
        </w:rPr>
        <w:t xml:space="preserve"> redactionele wijziging van artikel 26.2.4 omdat girorekeningen niet meer bestaan.</w:t>
      </w:r>
    </w:p>
    <w:p w14:paraId="1788FF19" w14:textId="77777777" w:rsidR="00D2721E" w:rsidRPr="00D2721E" w:rsidRDefault="00D2721E" w:rsidP="00D2721E">
      <w:pPr>
        <w:autoSpaceDE w:val="0"/>
        <w:autoSpaceDN w:val="0"/>
        <w:adjustRightInd w:val="0"/>
        <w:spacing w:line="312" w:lineRule="auto"/>
        <w:rPr>
          <w:rFonts w:cs="Arial"/>
          <w:color w:val="000000"/>
        </w:rPr>
      </w:pPr>
    </w:p>
    <w:p w14:paraId="4E23F334" w14:textId="70D03D39" w:rsidR="0067243B" w:rsidRDefault="00D2721E" w:rsidP="00D2721E">
      <w:pPr>
        <w:autoSpaceDE w:val="0"/>
        <w:autoSpaceDN w:val="0"/>
        <w:adjustRightInd w:val="0"/>
        <w:spacing w:line="312" w:lineRule="auto"/>
        <w:rPr>
          <w:rFonts w:cs="Arial"/>
          <w:color w:val="000000"/>
        </w:rPr>
      </w:pPr>
      <w:r w:rsidRPr="00D2721E">
        <w:rPr>
          <w:rFonts w:cs="Arial"/>
          <w:color w:val="000000"/>
        </w:rPr>
        <w:t>Artikel I, onderdeel C, regelt het vervallen van artikel 32.2. Het artikel is sinds de inwerkingtreding van het nieuwe huwelijksvermogensrecht niet meer van belang. Of een belastingschuld als een gemeenschapsschuld kan worden aangemerkt, is namelijk afhankelijk van de ter zake relevante feiten en omstandigheden en de ter zake relevante wettelijke bepalingen.</w:t>
      </w:r>
    </w:p>
    <w:p w14:paraId="7FC9A944" w14:textId="77777777" w:rsidR="00D2721E" w:rsidRPr="00465D13" w:rsidRDefault="00D2721E" w:rsidP="00D2721E">
      <w:pPr>
        <w:autoSpaceDE w:val="0"/>
        <w:autoSpaceDN w:val="0"/>
        <w:adjustRightInd w:val="0"/>
        <w:spacing w:line="312" w:lineRule="auto"/>
        <w:rPr>
          <w:rFonts w:cs="Arial"/>
          <w:color w:val="000000"/>
        </w:rPr>
      </w:pPr>
    </w:p>
    <w:p w14:paraId="482A565C" w14:textId="740F7819" w:rsidR="002E2DD0" w:rsidRPr="00E14ADB" w:rsidRDefault="00195157" w:rsidP="00465D13">
      <w:pPr>
        <w:spacing w:line="312" w:lineRule="auto"/>
        <w:rPr>
          <w:rFonts w:eastAsiaTheme="majorEastAsia"/>
        </w:rPr>
      </w:pPr>
      <w:r w:rsidRPr="00465D13">
        <w:rPr>
          <w:rFonts w:eastAsiaTheme="majorEastAsia" w:cs="Arial"/>
        </w:rPr>
        <w:t>Artikel II regelt de datum van inwerkingtreding van de onderhavige wijzigingen. Dit besluit is na de inwerkingtreding terstond uitgewerkt en bevat daarom</w:t>
      </w:r>
      <w:r w:rsidRPr="00195157">
        <w:rPr>
          <w:rFonts w:eastAsiaTheme="majorEastAsia"/>
        </w:rPr>
        <w:t xml:space="preserve"> geen vervalbepaling</w:t>
      </w:r>
    </w:p>
    <w:sectPr w:rsidR="002E2DD0" w:rsidRPr="00E14ADB" w:rsidSect="000E62A7">
      <w:headerReference w:type="even" r:id="rId11"/>
      <w:headerReference w:type="default" r:id="rId12"/>
      <w:footerReference w:type="even" r:id="rId13"/>
      <w:footerReference w:type="default" r:id="rId14"/>
      <w:headerReference w:type="first" r:id="rId15"/>
      <w:footerReference w:type="first" r:id="rId16"/>
      <w:pgSz w:w="12240" w:h="15840" w:code="1"/>
      <w:pgMar w:top="1247" w:right="1531" w:bottom="1135" w:left="153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785F0" w14:textId="77777777" w:rsidR="00D82526" w:rsidRDefault="00D82526" w:rsidP="00A14B69">
      <w:r>
        <w:separator/>
      </w:r>
    </w:p>
    <w:p w14:paraId="405A49AA" w14:textId="77777777" w:rsidR="00D82526" w:rsidRDefault="00D82526"/>
  </w:endnote>
  <w:endnote w:type="continuationSeparator" w:id="0">
    <w:p w14:paraId="4F2CEB9D" w14:textId="77777777" w:rsidR="00D82526" w:rsidRDefault="00D82526" w:rsidP="00A14B69">
      <w:r>
        <w:continuationSeparator/>
      </w:r>
    </w:p>
    <w:p w14:paraId="0957CC2B" w14:textId="77777777" w:rsidR="00D82526" w:rsidRDefault="00D825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BBACA" w14:textId="77777777" w:rsidR="00655883" w:rsidRDefault="0065588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A1A91" w14:textId="77777777" w:rsidR="00655883" w:rsidRDefault="0065588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52712" w14:textId="77777777" w:rsidR="00655883" w:rsidRDefault="006558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2C321" w14:textId="77777777" w:rsidR="00D82526" w:rsidRDefault="00D82526">
      <w:r>
        <w:separator/>
      </w:r>
    </w:p>
  </w:footnote>
  <w:footnote w:type="continuationSeparator" w:id="0">
    <w:p w14:paraId="362F78F7" w14:textId="77777777" w:rsidR="00D82526" w:rsidRDefault="00D82526" w:rsidP="00A14B69">
      <w:r>
        <w:continuationSeparator/>
      </w:r>
    </w:p>
    <w:p w14:paraId="56407079" w14:textId="77777777" w:rsidR="00D82526" w:rsidRDefault="00D825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F2EA3" w14:textId="77777777" w:rsidR="00655883" w:rsidRDefault="0065588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A25ED" w14:textId="77777777" w:rsidR="00655883" w:rsidRDefault="0065588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ABF4B" w14:textId="77777777" w:rsidR="00655883" w:rsidRDefault="0065588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A52"/>
    <w:multiLevelType w:val="hybridMultilevel"/>
    <w:tmpl w:val="34DC3D54"/>
    <w:lvl w:ilvl="0" w:tplc="568CCC9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2" w15:restartNumberingAfterBreak="0">
    <w:nsid w:val="038B273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38E03A6"/>
    <w:multiLevelType w:val="hybridMultilevel"/>
    <w:tmpl w:val="32AC65B4"/>
    <w:lvl w:ilvl="0" w:tplc="B17442A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61032F2"/>
    <w:multiLevelType w:val="multilevel"/>
    <w:tmpl w:val="A254DA02"/>
    <w:name w:val="K-hoofdstuknummer"/>
    <w:lvl w:ilvl="0">
      <w:start w:val="1"/>
      <w:numFmt w:val="decimal"/>
      <w:lvlText w:val="%1"/>
      <w:lvlJc w:val="left"/>
      <w:pPr>
        <w:ind w:left="7287" w:hanging="624"/>
      </w:pPr>
      <w:rPr>
        <w:rFonts w:hint="default"/>
        <w:b/>
        <w:i w:val="0"/>
        <w:color w:val="003359"/>
        <w:sz w:val="40"/>
      </w:rPr>
    </w:lvl>
    <w:lvl w:ilvl="1">
      <w:start w:val="1"/>
      <w:numFmt w:val="decimal"/>
      <w:lvlText w:val="%1.%2"/>
      <w:lvlJc w:val="left"/>
      <w:pPr>
        <w:ind w:left="624" w:hanging="624"/>
      </w:pPr>
      <w:rPr>
        <w:rFonts w:hint="default"/>
        <w:sz w:val="24"/>
        <w:szCs w:val="24"/>
      </w:rPr>
    </w:lvl>
    <w:lvl w:ilvl="2">
      <w:start w:val="1"/>
      <w:numFmt w:val="decimal"/>
      <w:lvlText w:val="%1.%2.%3."/>
      <w:lvlJc w:val="left"/>
      <w:pPr>
        <w:ind w:left="624" w:hanging="624"/>
      </w:pPr>
      <w:rPr>
        <w:rFonts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5" w15:restartNumberingAfterBreak="0">
    <w:nsid w:val="07807A3A"/>
    <w:multiLevelType w:val="hybridMultilevel"/>
    <w:tmpl w:val="24D0A7D0"/>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9D96F51"/>
    <w:multiLevelType w:val="multilevel"/>
    <w:tmpl w:val="6CE03498"/>
    <w:numStyleLink w:val="Stijl1"/>
  </w:abstractNum>
  <w:abstractNum w:abstractNumId="7" w15:restartNumberingAfterBreak="0">
    <w:nsid w:val="108737CA"/>
    <w:multiLevelType w:val="hybridMultilevel"/>
    <w:tmpl w:val="21BCA8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59B10FC"/>
    <w:multiLevelType w:val="hybridMultilevel"/>
    <w:tmpl w:val="401243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6836727"/>
    <w:multiLevelType w:val="multilevel"/>
    <w:tmpl w:val="921CE4C8"/>
    <w:numStyleLink w:val="VNGGenummerdelijst"/>
  </w:abstractNum>
  <w:abstractNum w:abstractNumId="10" w15:restartNumberingAfterBreak="0">
    <w:nsid w:val="1B71079F"/>
    <w:multiLevelType w:val="hybridMultilevel"/>
    <w:tmpl w:val="3474CA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C663CEA"/>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12"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13" w15:restartNumberingAfterBreak="0">
    <w:nsid w:val="1DA73E34"/>
    <w:multiLevelType w:val="hybridMultilevel"/>
    <w:tmpl w:val="19A2D4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0173AEA"/>
    <w:multiLevelType w:val="multilevel"/>
    <w:tmpl w:val="0562E376"/>
    <w:numStyleLink w:val="VNGOngenummerdelijst"/>
  </w:abstractNum>
  <w:abstractNum w:abstractNumId="15" w15:restartNumberingAfterBreak="0">
    <w:nsid w:val="20FB0649"/>
    <w:multiLevelType w:val="multilevel"/>
    <w:tmpl w:val="587E31B4"/>
    <w:numStyleLink w:val="VNGGenummerdekoppen2tm6"/>
  </w:abstractNum>
  <w:abstractNum w:abstractNumId="16" w15:restartNumberingAfterBreak="0">
    <w:nsid w:val="2291584F"/>
    <w:multiLevelType w:val="hybridMultilevel"/>
    <w:tmpl w:val="3CC4808A"/>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7B90EDC"/>
    <w:multiLevelType w:val="multilevel"/>
    <w:tmpl w:val="587E31B4"/>
    <w:numStyleLink w:val="VNGGenummerdekoppen2tm6"/>
  </w:abstractNum>
  <w:abstractNum w:abstractNumId="18"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9" w15:restartNumberingAfterBreak="0">
    <w:nsid w:val="31B70064"/>
    <w:multiLevelType w:val="hybridMultilevel"/>
    <w:tmpl w:val="1E448B3E"/>
    <w:lvl w:ilvl="0" w:tplc="117AC4CA">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6AE7D53"/>
    <w:multiLevelType w:val="multilevel"/>
    <w:tmpl w:val="ED90325C"/>
    <w:lvl w:ilvl="0">
      <w:start w:val="1"/>
      <w:numFmt w:val="bullet"/>
      <w:lvlText w:val=""/>
      <w:lvlJc w:val="left"/>
      <w:pPr>
        <w:ind w:left="567" w:hanging="567"/>
      </w:pPr>
      <w:rPr>
        <w:rFonts w:ascii="Symbol" w:hAnsi="Symbol" w:hint="default"/>
      </w:rPr>
    </w:lvl>
    <w:lvl w:ilvl="1">
      <w:start w:val="1"/>
      <w:numFmt w:val="bullet"/>
      <w:lvlText w:val="o"/>
      <w:lvlJc w:val="left"/>
      <w:pPr>
        <w:ind w:left="1134" w:hanging="567"/>
      </w:pPr>
      <w:rPr>
        <w:rFonts w:ascii="Courier New" w:hAnsi="Courier New" w:hint="default"/>
      </w:rPr>
    </w:lvl>
    <w:lvl w:ilvl="2">
      <w:start w:val="1"/>
      <w:numFmt w:val="bullet"/>
      <w:lvlText w:val="o"/>
      <w:lvlJc w:val="left"/>
      <w:pPr>
        <w:ind w:left="1701" w:hanging="567"/>
      </w:pPr>
      <w:rPr>
        <w:rFonts w:ascii="Courier New" w:hAnsi="Courier New" w:hint="default"/>
      </w:rPr>
    </w:lvl>
    <w:lvl w:ilvl="3">
      <w:start w:val="1"/>
      <w:numFmt w:val="bullet"/>
      <w:lvlText w:val="o"/>
      <w:lvlJc w:val="left"/>
      <w:pPr>
        <w:ind w:left="2268" w:hanging="567"/>
      </w:pPr>
      <w:rPr>
        <w:rFonts w:ascii="Courier New" w:hAnsi="Courier New" w:hint="default"/>
      </w:rPr>
    </w:lvl>
    <w:lvl w:ilvl="4">
      <w:start w:val="1"/>
      <w:numFmt w:val="bullet"/>
      <w:lvlText w:val="o"/>
      <w:lvlJc w:val="left"/>
      <w:pPr>
        <w:ind w:left="2835" w:hanging="567"/>
      </w:pPr>
      <w:rPr>
        <w:rFonts w:ascii="Courier New" w:hAnsi="Courier New" w:hint="default"/>
      </w:rPr>
    </w:lvl>
    <w:lvl w:ilvl="5">
      <w:start w:val="1"/>
      <w:numFmt w:val="bullet"/>
      <w:lvlText w:val="o"/>
      <w:lvlJc w:val="left"/>
      <w:pPr>
        <w:ind w:left="3402" w:hanging="567"/>
      </w:pPr>
      <w:rPr>
        <w:rFonts w:ascii="Courier New" w:hAnsi="Courier New" w:hint="default"/>
      </w:rPr>
    </w:lvl>
    <w:lvl w:ilvl="6">
      <w:start w:val="1"/>
      <w:numFmt w:val="bullet"/>
      <w:lvlText w:val="o"/>
      <w:lvlJc w:val="left"/>
      <w:pPr>
        <w:ind w:left="3969" w:hanging="567"/>
      </w:pPr>
      <w:rPr>
        <w:rFonts w:ascii="Courier New" w:hAnsi="Courier New" w:hint="default"/>
      </w:rPr>
    </w:lvl>
    <w:lvl w:ilvl="7">
      <w:start w:val="1"/>
      <w:numFmt w:val="bullet"/>
      <w:lvlText w:val="o"/>
      <w:lvlJc w:val="left"/>
      <w:pPr>
        <w:ind w:left="4536" w:hanging="567"/>
      </w:pPr>
      <w:rPr>
        <w:rFonts w:ascii="Courier New" w:hAnsi="Courier New" w:hint="default"/>
      </w:rPr>
    </w:lvl>
    <w:lvl w:ilvl="8">
      <w:start w:val="1"/>
      <w:numFmt w:val="bullet"/>
      <w:lvlText w:val="o"/>
      <w:lvlJc w:val="left"/>
      <w:pPr>
        <w:ind w:left="5103" w:hanging="567"/>
      </w:pPr>
      <w:rPr>
        <w:rFonts w:ascii="Courier New" w:hAnsi="Courier New" w:hint="default"/>
      </w:rPr>
    </w:lvl>
  </w:abstractNum>
  <w:abstractNum w:abstractNumId="21" w15:restartNumberingAfterBreak="0">
    <w:nsid w:val="3E910E94"/>
    <w:multiLevelType w:val="hybridMultilevel"/>
    <w:tmpl w:val="484876C6"/>
    <w:lvl w:ilvl="0" w:tplc="0413000F">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F654683"/>
    <w:multiLevelType w:val="multilevel"/>
    <w:tmpl w:val="ED30F692"/>
    <w:name w:val="K-hoofdstuknummer"/>
    <w:lvl w:ilvl="0">
      <w:start w:val="1"/>
      <w:numFmt w:val="decimal"/>
      <w:lvlText w:val="%1."/>
      <w:lvlJc w:val="left"/>
      <w:pPr>
        <w:ind w:left="567" w:hanging="567"/>
      </w:pPr>
      <w:rPr>
        <w:rFonts w:hint="default"/>
        <w:b/>
        <w:i w:val="0"/>
        <w:color w:val="000000"/>
        <w:sz w:val="40"/>
      </w:rPr>
    </w:lvl>
    <w:lvl w:ilvl="1">
      <w:start w:val="1"/>
      <w:numFmt w:val="decimal"/>
      <w:lvlRestart w:val="0"/>
      <w:lvlText w:val="%1.%2."/>
      <w:lvlJc w:val="left"/>
      <w:pPr>
        <w:ind w:left="567" w:hanging="567"/>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6BE3CD1"/>
    <w:multiLevelType w:val="multilevel"/>
    <w:tmpl w:val="19F08BA4"/>
    <w:name w:val="K-nummering22"/>
    <w:lvl w:ilvl="0">
      <w:start w:val="10"/>
      <w:numFmt w:val="decimal"/>
      <w:lvlText w:val="%1."/>
      <w:lvlJc w:val="left"/>
      <w:pPr>
        <w:ind w:left="397" w:hanging="397"/>
      </w:pPr>
      <w:rPr>
        <w:rFonts w:ascii="Verdana" w:hAnsi="Verdana"/>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72A4C66"/>
    <w:multiLevelType w:val="hybridMultilevel"/>
    <w:tmpl w:val="BCCEC70E"/>
    <w:lvl w:ilvl="0" w:tplc="DF2C5328">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5" w15:restartNumberingAfterBreak="0">
    <w:nsid w:val="49FA4599"/>
    <w:multiLevelType w:val="multilevel"/>
    <w:tmpl w:val="90662212"/>
    <w:lvl w:ilvl="0">
      <w:start w:val="1"/>
      <w:numFmt w:val="bullet"/>
      <w:lvlText w:val=""/>
      <w:lvlJc w:val="left"/>
      <w:pPr>
        <w:ind w:left="720" w:hanging="360"/>
      </w:pPr>
      <w:rPr>
        <w:rFonts w:ascii="Symbol" w:hAnsi="Symbol"/>
        <w:color w:val="1010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FA1AA3"/>
    <w:multiLevelType w:val="multilevel"/>
    <w:tmpl w:val="1DC6B0A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CC608B5"/>
    <w:multiLevelType w:val="hybridMultilevel"/>
    <w:tmpl w:val="2DDE2D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FF249C7"/>
    <w:multiLevelType w:val="hybridMultilevel"/>
    <w:tmpl w:val="18F018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0C1448D"/>
    <w:multiLevelType w:val="hybridMultilevel"/>
    <w:tmpl w:val="4E7EC80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1637ADF"/>
    <w:multiLevelType w:val="multilevel"/>
    <w:tmpl w:val="19C4F710"/>
    <w:name w:val="K-nummering2"/>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32" w15:restartNumberingAfterBreak="0">
    <w:nsid w:val="57E23000"/>
    <w:multiLevelType w:val="hybridMultilevel"/>
    <w:tmpl w:val="7E060A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D9E4EDB"/>
    <w:multiLevelType w:val="multilevel"/>
    <w:tmpl w:val="1ABAA200"/>
    <w:name w:val="K-nummering"/>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E9714F2"/>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5" w15:restartNumberingAfterBreak="0">
    <w:nsid w:val="5EF23B40"/>
    <w:multiLevelType w:val="hybridMultilevel"/>
    <w:tmpl w:val="9066221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631912DC"/>
    <w:multiLevelType w:val="hybridMultilevel"/>
    <w:tmpl w:val="7E20F64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4857D7D"/>
    <w:multiLevelType w:val="multilevel"/>
    <w:tmpl w:val="EFA8A30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Letter"/>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Letter"/>
      <w:lvlText w:val="%9."/>
      <w:lvlJc w:val="left"/>
      <w:pPr>
        <w:ind w:left="5103" w:hanging="567"/>
      </w:pPr>
      <w:rPr>
        <w:rFonts w:hint="default"/>
      </w:rPr>
    </w:lvl>
  </w:abstractNum>
  <w:abstractNum w:abstractNumId="38" w15:restartNumberingAfterBreak="0">
    <w:nsid w:val="6998479B"/>
    <w:multiLevelType w:val="multilevel"/>
    <w:tmpl w:val="0562E376"/>
    <w:numStyleLink w:val="VNGOngenummerdelijst"/>
  </w:abstractNum>
  <w:abstractNum w:abstractNumId="39" w15:restartNumberingAfterBreak="0">
    <w:nsid w:val="69DD0E41"/>
    <w:multiLevelType w:val="multilevel"/>
    <w:tmpl w:val="921CE4C8"/>
    <w:numStyleLink w:val="VNGGenummerdelijst"/>
  </w:abstractNum>
  <w:abstractNum w:abstractNumId="40" w15:restartNumberingAfterBreak="0">
    <w:nsid w:val="6B654CF5"/>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41" w15:restartNumberingAfterBreak="0">
    <w:nsid w:val="6B9E6D22"/>
    <w:multiLevelType w:val="multilevel"/>
    <w:tmpl w:val="9F3C41EE"/>
    <w:name w:val="K-nummering222"/>
    <w:lvl w:ilvl="0">
      <w:start w:val="1"/>
      <w:numFmt w:val="decimal"/>
      <w:lvlText w:val="%1."/>
      <w:lvlJc w:val="left"/>
      <w:pPr>
        <w:ind w:left="397" w:hanging="397"/>
      </w:pPr>
      <w:rPr>
        <w:rFonts w:ascii="Verdana" w:hAnsi="Verdana" w:hint="default"/>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722" w:hanging="908"/>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C454FEF"/>
    <w:multiLevelType w:val="hybridMultilevel"/>
    <w:tmpl w:val="D98EC38A"/>
    <w:lvl w:ilvl="0" w:tplc="FC2CD084">
      <w:start w:val="3"/>
      <w:numFmt w:val="bullet"/>
      <w:lvlText w:val="–"/>
      <w:lvlJc w:val="left"/>
      <w:pPr>
        <w:ind w:left="644" w:hanging="360"/>
      </w:pPr>
      <w:rPr>
        <w:rFonts w:ascii="Arial" w:eastAsiaTheme="majorEastAsia" w:hAnsi="Arial" w:cs="Arial" w:hint="default"/>
      </w:rPr>
    </w:lvl>
    <w:lvl w:ilvl="1" w:tplc="04130003">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43" w15:restartNumberingAfterBreak="0">
    <w:nsid w:val="6E9D48C2"/>
    <w:multiLevelType w:val="multilevel"/>
    <w:tmpl w:val="0413001F"/>
    <w:name w:val="K-opsomming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EF509E2"/>
    <w:multiLevelType w:val="hybridMultilevel"/>
    <w:tmpl w:val="AA3C4ACE"/>
    <w:lvl w:ilvl="0" w:tplc="B17442A6">
      <w:start w:val="1"/>
      <w:numFmt w:val="decimal"/>
      <w:lvlText w:val="%1."/>
      <w:lvlJc w:val="left"/>
      <w:pPr>
        <w:ind w:left="1174" w:hanging="360"/>
      </w:pPr>
      <w:rPr>
        <w:rFonts w:hint="default"/>
      </w:rPr>
    </w:lvl>
    <w:lvl w:ilvl="1" w:tplc="04130019" w:tentative="1">
      <w:start w:val="1"/>
      <w:numFmt w:val="lowerLetter"/>
      <w:lvlText w:val="%2."/>
      <w:lvlJc w:val="left"/>
      <w:pPr>
        <w:ind w:left="1894" w:hanging="360"/>
      </w:pPr>
    </w:lvl>
    <w:lvl w:ilvl="2" w:tplc="0413001B" w:tentative="1">
      <w:start w:val="1"/>
      <w:numFmt w:val="lowerRoman"/>
      <w:lvlText w:val="%3."/>
      <w:lvlJc w:val="right"/>
      <w:pPr>
        <w:ind w:left="2614" w:hanging="180"/>
      </w:pPr>
    </w:lvl>
    <w:lvl w:ilvl="3" w:tplc="0413000F" w:tentative="1">
      <w:start w:val="1"/>
      <w:numFmt w:val="decimal"/>
      <w:lvlText w:val="%4."/>
      <w:lvlJc w:val="left"/>
      <w:pPr>
        <w:ind w:left="3334" w:hanging="360"/>
      </w:pPr>
    </w:lvl>
    <w:lvl w:ilvl="4" w:tplc="04130019" w:tentative="1">
      <w:start w:val="1"/>
      <w:numFmt w:val="lowerLetter"/>
      <w:lvlText w:val="%5."/>
      <w:lvlJc w:val="left"/>
      <w:pPr>
        <w:ind w:left="4054" w:hanging="360"/>
      </w:pPr>
    </w:lvl>
    <w:lvl w:ilvl="5" w:tplc="0413001B" w:tentative="1">
      <w:start w:val="1"/>
      <w:numFmt w:val="lowerRoman"/>
      <w:lvlText w:val="%6."/>
      <w:lvlJc w:val="right"/>
      <w:pPr>
        <w:ind w:left="4774" w:hanging="180"/>
      </w:pPr>
    </w:lvl>
    <w:lvl w:ilvl="6" w:tplc="0413000F" w:tentative="1">
      <w:start w:val="1"/>
      <w:numFmt w:val="decimal"/>
      <w:lvlText w:val="%7."/>
      <w:lvlJc w:val="left"/>
      <w:pPr>
        <w:ind w:left="5494" w:hanging="360"/>
      </w:pPr>
    </w:lvl>
    <w:lvl w:ilvl="7" w:tplc="04130019" w:tentative="1">
      <w:start w:val="1"/>
      <w:numFmt w:val="lowerLetter"/>
      <w:lvlText w:val="%8."/>
      <w:lvlJc w:val="left"/>
      <w:pPr>
        <w:ind w:left="6214" w:hanging="360"/>
      </w:pPr>
    </w:lvl>
    <w:lvl w:ilvl="8" w:tplc="0413001B" w:tentative="1">
      <w:start w:val="1"/>
      <w:numFmt w:val="lowerRoman"/>
      <w:lvlText w:val="%9."/>
      <w:lvlJc w:val="right"/>
      <w:pPr>
        <w:ind w:left="6934" w:hanging="180"/>
      </w:pPr>
    </w:lvl>
  </w:abstractNum>
  <w:abstractNum w:abstractNumId="45" w15:restartNumberingAfterBreak="0">
    <w:nsid w:val="7B9851A8"/>
    <w:multiLevelType w:val="multilevel"/>
    <w:tmpl w:val="91E0D4DC"/>
    <w:lvl w:ilvl="0">
      <w:start w:val="1"/>
      <w:numFmt w:val="decimal"/>
      <w:lvlText w:val="%1."/>
      <w:lvlJc w:val="left"/>
      <w:pPr>
        <w:ind w:left="1080" w:hanging="1080"/>
      </w:pPr>
      <w:rPr>
        <w:rFonts w:hint="default"/>
      </w:rPr>
    </w:lvl>
    <w:lvl w:ilvl="1">
      <w:start w:val="1"/>
      <w:numFmt w:val="lowerLetter"/>
      <w:lvlText w:val="%2."/>
      <w:lvlJc w:val="left"/>
      <w:pPr>
        <w:ind w:left="1077" w:hanging="1077"/>
      </w:pPr>
      <w:rPr>
        <w:rFonts w:hint="default"/>
      </w:rPr>
    </w:lvl>
    <w:lvl w:ilvl="2">
      <w:start w:val="1"/>
      <w:numFmt w:val="lowerRoman"/>
      <w:lvlText w:val="%3."/>
      <w:lvlJc w:val="left"/>
      <w:pPr>
        <w:ind w:left="1077" w:hanging="1077"/>
      </w:pPr>
      <w:rPr>
        <w:rFonts w:hint="default"/>
      </w:rPr>
    </w:lvl>
    <w:lvl w:ilvl="3">
      <w:start w:val="1"/>
      <w:numFmt w:val="decimal"/>
      <w:lvlText w:val="%4."/>
      <w:lvlJc w:val="left"/>
      <w:pPr>
        <w:ind w:left="1077" w:hanging="1077"/>
      </w:pPr>
      <w:rPr>
        <w:rFonts w:hint="default"/>
      </w:rPr>
    </w:lvl>
    <w:lvl w:ilvl="4">
      <w:start w:val="1"/>
      <w:numFmt w:val="lowerLetter"/>
      <w:lvlText w:val="%5."/>
      <w:lvlJc w:val="left"/>
      <w:pPr>
        <w:ind w:left="1077" w:hanging="1077"/>
      </w:pPr>
      <w:rPr>
        <w:rFonts w:hint="default"/>
      </w:rPr>
    </w:lvl>
    <w:lvl w:ilvl="5">
      <w:start w:val="1"/>
      <w:numFmt w:val="lowerRoman"/>
      <w:lvlText w:val="%6."/>
      <w:lvlJc w:val="left"/>
      <w:pPr>
        <w:ind w:left="1077" w:hanging="1077"/>
      </w:pPr>
      <w:rPr>
        <w:rFonts w:hint="default"/>
      </w:rPr>
    </w:lvl>
    <w:lvl w:ilvl="6">
      <w:start w:val="1"/>
      <w:numFmt w:val="decimal"/>
      <w:lvlText w:val="%7."/>
      <w:lvlJc w:val="left"/>
      <w:pPr>
        <w:ind w:left="1077" w:hanging="1077"/>
      </w:pPr>
      <w:rPr>
        <w:rFonts w:hint="default"/>
      </w:rPr>
    </w:lvl>
    <w:lvl w:ilvl="7">
      <w:start w:val="1"/>
      <w:numFmt w:val="lowerLetter"/>
      <w:lvlText w:val="%8."/>
      <w:lvlJc w:val="left"/>
      <w:pPr>
        <w:ind w:left="1077" w:hanging="1077"/>
      </w:pPr>
      <w:rPr>
        <w:rFonts w:hint="default"/>
      </w:rPr>
    </w:lvl>
    <w:lvl w:ilvl="8">
      <w:start w:val="1"/>
      <w:numFmt w:val="lowerRoman"/>
      <w:lvlText w:val="%9."/>
      <w:lvlJc w:val="left"/>
      <w:pPr>
        <w:ind w:left="1077" w:hanging="1077"/>
      </w:pPr>
      <w:rPr>
        <w:rFonts w:hint="default"/>
      </w:rPr>
    </w:lvl>
  </w:abstractNum>
  <w:abstractNum w:abstractNumId="46" w15:restartNumberingAfterBreak="0">
    <w:nsid w:val="7F7E5B27"/>
    <w:multiLevelType w:val="multilevel"/>
    <w:tmpl w:val="A008DF3E"/>
    <w:lvl w:ilvl="0">
      <w:start w:val="1"/>
      <w:numFmt w:val="decimal"/>
      <w:lvlText w:val="%1."/>
      <w:lvlJc w:val="left"/>
      <w:pPr>
        <w:ind w:left="454" w:hanging="454"/>
      </w:pPr>
      <w:rPr>
        <w:rFonts w:hint="default"/>
      </w:rPr>
    </w:lvl>
    <w:lvl w:ilvl="1">
      <w:start w:val="1"/>
      <w:numFmt w:val="lowerLetter"/>
      <w:lvlText w:val="%2."/>
      <w:lvlJc w:val="left"/>
      <w:pPr>
        <w:ind w:left="1021" w:hanging="454"/>
      </w:pPr>
      <w:rPr>
        <w:rFonts w:hint="default"/>
      </w:rPr>
    </w:lvl>
    <w:lvl w:ilvl="2">
      <w:start w:val="1"/>
      <w:numFmt w:val="lowerRoman"/>
      <w:lvlText w:val="%3."/>
      <w:lvlJc w:val="left"/>
      <w:pPr>
        <w:ind w:left="1588" w:hanging="454"/>
      </w:pPr>
      <w:rPr>
        <w:rFonts w:hint="default"/>
      </w:rPr>
    </w:lvl>
    <w:lvl w:ilvl="3">
      <w:start w:val="1"/>
      <w:numFmt w:val="decimal"/>
      <w:lvlText w:val="%4."/>
      <w:lvlJc w:val="left"/>
      <w:pPr>
        <w:ind w:left="1588" w:hanging="454"/>
      </w:pPr>
      <w:rPr>
        <w:rFonts w:hint="default"/>
      </w:rPr>
    </w:lvl>
    <w:lvl w:ilvl="4">
      <w:start w:val="1"/>
      <w:numFmt w:val="lowerLetter"/>
      <w:lvlText w:val="%5."/>
      <w:lvlJc w:val="left"/>
      <w:pPr>
        <w:ind w:left="1588" w:hanging="454"/>
      </w:pPr>
      <w:rPr>
        <w:rFonts w:hint="default"/>
      </w:rPr>
    </w:lvl>
    <w:lvl w:ilvl="5">
      <w:start w:val="1"/>
      <w:numFmt w:val="lowerRoman"/>
      <w:lvlText w:val="%6."/>
      <w:lvlJc w:val="left"/>
      <w:pPr>
        <w:ind w:left="1588" w:hanging="454"/>
      </w:pPr>
      <w:rPr>
        <w:rFonts w:hint="default"/>
      </w:rPr>
    </w:lvl>
    <w:lvl w:ilvl="6">
      <w:start w:val="1"/>
      <w:numFmt w:val="decimal"/>
      <w:lvlText w:val="%7."/>
      <w:lvlJc w:val="left"/>
      <w:pPr>
        <w:ind w:left="1588" w:hanging="454"/>
      </w:pPr>
      <w:rPr>
        <w:rFonts w:hint="default"/>
      </w:rPr>
    </w:lvl>
    <w:lvl w:ilvl="7">
      <w:start w:val="1"/>
      <w:numFmt w:val="lowerLetter"/>
      <w:lvlText w:val="%8."/>
      <w:lvlJc w:val="left"/>
      <w:pPr>
        <w:ind w:left="1588" w:hanging="454"/>
      </w:pPr>
      <w:rPr>
        <w:rFonts w:hint="default"/>
      </w:rPr>
    </w:lvl>
    <w:lvl w:ilvl="8">
      <w:start w:val="1"/>
      <w:numFmt w:val="lowerRoman"/>
      <w:lvlText w:val="%9."/>
      <w:lvlJc w:val="left"/>
      <w:pPr>
        <w:ind w:left="1588" w:hanging="454"/>
      </w:pPr>
      <w:rPr>
        <w:rFonts w:hint="default"/>
      </w:rPr>
    </w:lvl>
  </w:abstractNum>
  <w:num w:numId="1" w16cid:durableId="2005427552">
    <w:abstractNumId w:val="31"/>
  </w:num>
  <w:num w:numId="2" w16cid:durableId="358775624">
    <w:abstractNumId w:val="31"/>
  </w:num>
  <w:num w:numId="3" w16cid:durableId="1391347933">
    <w:abstractNumId w:val="37"/>
  </w:num>
  <w:num w:numId="4" w16cid:durableId="1291981713">
    <w:abstractNumId w:val="20"/>
  </w:num>
  <w:num w:numId="5" w16cid:durableId="1835562829">
    <w:abstractNumId w:val="17"/>
  </w:num>
  <w:num w:numId="6" w16cid:durableId="812451270">
    <w:abstractNumId w:val="15"/>
  </w:num>
  <w:num w:numId="7" w16cid:durableId="1881697304">
    <w:abstractNumId w:val="10"/>
  </w:num>
  <w:num w:numId="8" w16cid:durableId="762921555">
    <w:abstractNumId w:val="32"/>
  </w:num>
  <w:num w:numId="9" w16cid:durableId="723261319">
    <w:abstractNumId w:val="36"/>
  </w:num>
  <w:num w:numId="10" w16cid:durableId="1300188334">
    <w:abstractNumId w:val="28"/>
  </w:num>
  <w:num w:numId="11" w16cid:durableId="1351645318">
    <w:abstractNumId w:val="35"/>
  </w:num>
  <w:num w:numId="12" w16cid:durableId="740057968">
    <w:abstractNumId w:val="29"/>
  </w:num>
  <w:num w:numId="13" w16cid:durableId="1151945613">
    <w:abstractNumId w:val="25"/>
  </w:num>
  <w:num w:numId="14" w16cid:durableId="503667480">
    <w:abstractNumId w:val="7"/>
  </w:num>
  <w:num w:numId="15" w16cid:durableId="1826047408">
    <w:abstractNumId w:val="12"/>
  </w:num>
  <w:num w:numId="16" w16cid:durableId="2068457060">
    <w:abstractNumId w:val="39"/>
  </w:num>
  <w:num w:numId="17" w16cid:durableId="328869908">
    <w:abstractNumId w:val="9"/>
  </w:num>
  <w:num w:numId="18" w16cid:durableId="1876383722">
    <w:abstractNumId w:val="1"/>
  </w:num>
  <w:num w:numId="19" w16cid:durableId="113984981">
    <w:abstractNumId w:val="38"/>
  </w:num>
  <w:num w:numId="20" w16cid:durableId="1595701268">
    <w:abstractNumId w:val="14"/>
  </w:num>
  <w:num w:numId="21" w16cid:durableId="471295561">
    <w:abstractNumId w:val="31"/>
  </w:num>
  <w:num w:numId="22" w16cid:durableId="2020739100">
    <w:abstractNumId w:val="31"/>
  </w:num>
  <w:num w:numId="23" w16cid:durableId="1451631651">
    <w:abstractNumId w:val="31"/>
  </w:num>
  <w:num w:numId="24" w16cid:durableId="695235893">
    <w:abstractNumId w:val="31"/>
  </w:num>
  <w:num w:numId="25" w16cid:durableId="944733110">
    <w:abstractNumId w:val="31"/>
  </w:num>
  <w:num w:numId="26" w16cid:durableId="468287440">
    <w:abstractNumId w:val="27"/>
  </w:num>
  <w:num w:numId="27" w16cid:durableId="150215954">
    <w:abstractNumId w:val="45"/>
  </w:num>
  <w:num w:numId="28" w16cid:durableId="64301582">
    <w:abstractNumId w:val="26"/>
  </w:num>
  <w:num w:numId="29" w16cid:durableId="539709326">
    <w:abstractNumId w:val="46"/>
  </w:num>
  <w:num w:numId="30" w16cid:durableId="1549604500">
    <w:abstractNumId w:val="46"/>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134" w:hanging="283"/>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1" w16cid:durableId="1596591395">
    <w:abstractNumId w:val="46"/>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851" w:hanging="28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2" w16cid:durableId="853033926">
    <w:abstractNumId w:val="46"/>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021" w:hanging="45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3" w16cid:durableId="502624610">
    <w:abstractNumId w:val="5"/>
  </w:num>
  <w:num w:numId="34" w16cid:durableId="484587283">
    <w:abstractNumId w:val="13"/>
  </w:num>
  <w:num w:numId="35" w16cid:durableId="163865838">
    <w:abstractNumId w:val="2"/>
  </w:num>
  <w:num w:numId="36" w16cid:durableId="846288561">
    <w:abstractNumId w:val="19"/>
  </w:num>
  <w:num w:numId="37" w16cid:durableId="166139844">
    <w:abstractNumId w:val="18"/>
  </w:num>
  <w:num w:numId="38" w16cid:durableId="730078089">
    <w:abstractNumId w:val="6"/>
  </w:num>
  <w:num w:numId="39" w16cid:durableId="428426463">
    <w:abstractNumId w:val="21"/>
  </w:num>
  <w:num w:numId="40" w16cid:durableId="1857619829">
    <w:abstractNumId w:val="3"/>
  </w:num>
  <w:num w:numId="41" w16cid:durableId="2125153339">
    <w:abstractNumId w:val="40"/>
  </w:num>
  <w:num w:numId="42" w16cid:durableId="1475756160">
    <w:abstractNumId w:val="44"/>
  </w:num>
  <w:num w:numId="43" w16cid:durableId="1677685901">
    <w:abstractNumId w:val="34"/>
  </w:num>
  <w:num w:numId="44" w16cid:durableId="280502401">
    <w:abstractNumId w:val="34"/>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908" w:hanging="454"/>
        </w:pPr>
        <w:rPr>
          <w:rFonts w:hint="default"/>
        </w:rPr>
      </w:lvl>
    </w:lvlOverride>
    <w:lvlOverride w:ilvl="2">
      <w:lvl w:ilvl="2">
        <w:start w:val="1"/>
        <w:numFmt w:val="lowerRoman"/>
        <w:lvlText w:val="%3."/>
        <w:lvlJc w:val="left"/>
        <w:pPr>
          <w:tabs>
            <w:tab w:val="num" w:pos="5103"/>
          </w:tabs>
          <w:ind w:left="1362" w:hanging="454"/>
        </w:pPr>
        <w:rPr>
          <w:rFonts w:hint="default"/>
        </w:rPr>
      </w:lvl>
    </w:lvlOverride>
    <w:lvlOverride w:ilvl="3">
      <w:lvl w:ilvl="3">
        <w:start w:val="1"/>
        <w:numFmt w:val="decimal"/>
        <w:lvlText w:val="%4."/>
        <w:lvlJc w:val="left"/>
        <w:pPr>
          <w:ind w:left="1816" w:hanging="454"/>
        </w:pPr>
        <w:rPr>
          <w:rFonts w:hint="default"/>
        </w:rPr>
      </w:lvl>
    </w:lvlOverride>
    <w:lvlOverride w:ilvl="4">
      <w:lvl w:ilvl="4">
        <w:start w:val="1"/>
        <w:numFmt w:val="lowerLetter"/>
        <w:lvlText w:val="%5."/>
        <w:lvlJc w:val="left"/>
        <w:pPr>
          <w:ind w:left="2270" w:hanging="454"/>
        </w:pPr>
        <w:rPr>
          <w:rFonts w:hint="default"/>
        </w:rPr>
      </w:lvl>
    </w:lvlOverride>
    <w:lvlOverride w:ilvl="5">
      <w:lvl w:ilvl="5">
        <w:start w:val="1"/>
        <w:numFmt w:val="lowerRoman"/>
        <w:lvlText w:val="%6."/>
        <w:lvlJc w:val="left"/>
        <w:pPr>
          <w:ind w:left="2724" w:hanging="454"/>
        </w:pPr>
        <w:rPr>
          <w:rFonts w:hint="default"/>
        </w:rPr>
      </w:lvl>
    </w:lvlOverride>
    <w:lvlOverride w:ilvl="6">
      <w:lvl w:ilvl="6">
        <w:start w:val="1"/>
        <w:numFmt w:val="decimal"/>
        <w:lvlText w:val="%7."/>
        <w:lvlJc w:val="left"/>
        <w:pPr>
          <w:ind w:left="3178" w:hanging="454"/>
        </w:pPr>
        <w:rPr>
          <w:rFonts w:hint="default"/>
        </w:rPr>
      </w:lvl>
    </w:lvlOverride>
    <w:lvlOverride w:ilvl="7">
      <w:lvl w:ilvl="7">
        <w:start w:val="1"/>
        <w:numFmt w:val="lowerLetter"/>
        <w:lvlText w:val="%8."/>
        <w:lvlJc w:val="left"/>
        <w:pPr>
          <w:ind w:left="3632" w:hanging="454"/>
        </w:pPr>
        <w:rPr>
          <w:rFonts w:hint="default"/>
        </w:rPr>
      </w:lvl>
    </w:lvlOverride>
    <w:lvlOverride w:ilvl="8">
      <w:lvl w:ilvl="8">
        <w:start w:val="1"/>
        <w:numFmt w:val="lowerRoman"/>
        <w:lvlText w:val="%9."/>
        <w:lvlJc w:val="left"/>
        <w:pPr>
          <w:ind w:left="4086" w:hanging="454"/>
        </w:pPr>
        <w:rPr>
          <w:rFonts w:hint="default"/>
        </w:rPr>
      </w:lvl>
    </w:lvlOverride>
  </w:num>
  <w:num w:numId="45" w16cid:durableId="264925391">
    <w:abstractNumId w:val="11"/>
  </w:num>
  <w:num w:numId="46" w16cid:durableId="1067462038">
    <w:abstractNumId w:val="16"/>
  </w:num>
  <w:num w:numId="47" w16cid:durableId="24525016">
    <w:abstractNumId w:val="42"/>
  </w:num>
  <w:num w:numId="48" w16cid:durableId="934170339">
    <w:abstractNumId w:val="24"/>
  </w:num>
  <w:num w:numId="49" w16cid:durableId="1582720212">
    <w:abstractNumId w:val="0"/>
  </w:num>
  <w:num w:numId="50" w16cid:durableId="144056602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ocumentProtection w:edit="readOnly" w:formatting="1" w:enforcement="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PublishingViewTables" w:val="0"/>
  </w:docVars>
  <w:rsids>
    <w:rsidRoot w:val="00195157"/>
    <w:rsid w:val="000030E7"/>
    <w:rsid w:val="00003406"/>
    <w:rsid w:val="00004825"/>
    <w:rsid w:val="00011C70"/>
    <w:rsid w:val="000129C5"/>
    <w:rsid w:val="00016416"/>
    <w:rsid w:val="00021C21"/>
    <w:rsid w:val="000232B6"/>
    <w:rsid w:val="00023660"/>
    <w:rsid w:val="00030286"/>
    <w:rsid w:val="00032191"/>
    <w:rsid w:val="00033A6C"/>
    <w:rsid w:val="00034625"/>
    <w:rsid w:val="00037977"/>
    <w:rsid w:val="00040C41"/>
    <w:rsid w:val="000502B8"/>
    <w:rsid w:val="000518AD"/>
    <w:rsid w:val="0006002B"/>
    <w:rsid w:val="00077029"/>
    <w:rsid w:val="000771A6"/>
    <w:rsid w:val="00077AB2"/>
    <w:rsid w:val="000807AD"/>
    <w:rsid w:val="00082CC0"/>
    <w:rsid w:val="00083760"/>
    <w:rsid w:val="00084781"/>
    <w:rsid w:val="000879EE"/>
    <w:rsid w:val="000902AF"/>
    <w:rsid w:val="00090B4C"/>
    <w:rsid w:val="000910DF"/>
    <w:rsid w:val="00092C12"/>
    <w:rsid w:val="000A0953"/>
    <w:rsid w:val="000A4B2A"/>
    <w:rsid w:val="000A6024"/>
    <w:rsid w:val="000B2B8B"/>
    <w:rsid w:val="000B3E50"/>
    <w:rsid w:val="000B66CF"/>
    <w:rsid w:val="000C67A9"/>
    <w:rsid w:val="000D0E9B"/>
    <w:rsid w:val="000E0909"/>
    <w:rsid w:val="000E0A1D"/>
    <w:rsid w:val="000E62A7"/>
    <w:rsid w:val="000F634C"/>
    <w:rsid w:val="000F79E7"/>
    <w:rsid w:val="000F7F1B"/>
    <w:rsid w:val="0010038F"/>
    <w:rsid w:val="00100E85"/>
    <w:rsid w:val="00102134"/>
    <w:rsid w:val="00103E96"/>
    <w:rsid w:val="00104486"/>
    <w:rsid w:val="00106382"/>
    <w:rsid w:val="00106D6E"/>
    <w:rsid w:val="00112C92"/>
    <w:rsid w:val="001200B8"/>
    <w:rsid w:val="00125AF7"/>
    <w:rsid w:val="00131602"/>
    <w:rsid w:val="00135AD1"/>
    <w:rsid w:val="00137633"/>
    <w:rsid w:val="00141F7B"/>
    <w:rsid w:val="00163FAC"/>
    <w:rsid w:val="00174E34"/>
    <w:rsid w:val="0018092A"/>
    <w:rsid w:val="00182104"/>
    <w:rsid w:val="00187A46"/>
    <w:rsid w:val="00195082"/>
    <w:rsid w:val="001950DA"/>
    <w:rsid w:val="00195157"/>
    <w:rsid w:val="001A1D9D"/>
    <w:rsid w:val="001A40AE"/>
    <w:rsid w:val="001B050E"/>
    <w:rsid w:val="001B44F1"/>
    <w:rsid w:val="001B5B7B"/>
    <w:rsid w:val="001C45D8"/>
    <w:rsid w:val="001C5C7E"/>
    <w:rsid w:val="001E2B3A"/>
    <w:rsid w:val="001E4031"/>
    <w:rsid w:val="001F002E"/>
    <w:rsid w:val="001F594C"/>
    <w:rsid w:val="00200063"/>
    <w:rsid w:val="00200C5D"/>
    <w:rsid w:val="002037AD"/>
    <w:rsid w:val="0020541A"/>
    <w:rsid w:val="00207B7C"/>
    <w:rsid w:val="00216ED9"/>
    <w:rsid w:val="002255A0"/>
    <w:rsid w:val="00227CC6"/>
    <w:rsid w:val="0023128B"/>
    <w:rsid w:val="00235FC3"/>
    <w:rsid w:val="00236A46"/>
    <w:rsid w:val="00236E2A"/>
    <w:rsid w:val="0024037B"/>
    <w:rsid w:val="002405B3"/>
    <w:rsid w:val="0024265D"/>
    <w:rsid w:val="00243B14"/>
    <w:rsid w:val="00245AB6"/>
    <w:rsid w:val="002506AC"/>
    <w:rsid w:val="0025661F"/>
    <w:rsid w:val="00263711"/>
    <w:rsid w:val="00265CD1"/>
    <w:rsid w:val="002733FD"/>
    <w:rsid w:val="00275F13"/>
    <w:rsid w:val="00275F8A"/>
    <w:rsid w:val="002762A2"/>
    <w:rsid w:val="00290B7A"/>
    <w:rsid w:val="0029361E"/>
    <w:rsid w:val="002A347D"/>
    <w:rsid w:val="002B1645"/>
    <w:rsid w:val="002B238E"/>
    <w:rsid w:val="002B53A4"/>
    <w:rsid w:val="002B5D63"/>
    <w:rsid w:val="002B6AD3"/>
    <w:rsid w:val="002C2D9E"/>
    <w:rsid w:val="002C3E0A"/>
    <w:rsid w:val="002C45AA"/>
    <w:rsid w:val="002D5463"/>
    <w:rsid w:val="002E2DD0"/>
    <w:rsid w:val="002E48C4"/>
    <w:rsid w:val="002E5E90"/>
    <w:rsid w:val="002F41D6"/>
    <w:rsid w:val="002F5899"/>
    <w:rsid w:val="00311205"/>
    <w:rsid w:val="00313F8B"/>
    <w:rsid w:val="003164E1"/>
    <w:rsid w:val="00317E5C"/>
    <w:rsid w:val="00321405"/>
    <w:rsid w:val="003225CA"/>
    <w:rsid w:val="00323D77"/>
    <w:rsid w:val="00326DF5"/>
    <w:rsid w:val="00332E8E"/>
    <w:rsid w:val="00335DF2"/>
    <w:rsid w:val="00337AC2"/>
    <w:rsid w:val="00341465"/>
    <w:rsid w:val="0036145B"/>
    <w:rsid w:val="00364256"/>
    <w:rsid w:val="003735FE"/>
    <w:rsid w:val="00380210"/>
    <w:rsid w:val="00381ED2"/>
    <w:rsid w:val="00383FC5"/>
    <w:rsid w:val="00386866"/>
    <w:rsid w:val="00390415"/>
    <w:rsid w:val="003975D1"/>
    <w:rsid w:val="003A3387"/>
    <w:rsid w:val="003A606D"/>
    <w:rsid w:val="003C2180"/>
    <w:rsid w:val="003C6E64"/>
    <w:rsid w:val="003C7CD1"/>
    <w:rsid w:val="003C7F34"/>
    <w:rsid w:val="003D7028"/>
    <w:rsid w:val="00404E0C"/>
    <w:rsid w:val="00412B86"/>
    <w:rsid w:val="00412DC4"/>
    <w:rsid w:val="00415810"/>
    <w:rsid w:val="004165FB"/>
    <w:rsid w:val="00421C5D"/>
    <w:rsid w:val="00422833"/>
    <w:rsid w:val="00424B9C"/>
    <w:rsid w:val="00424E15"/>
    <w:rsid w:val="00437E02"/>
    <w:rsid w:val="00441A7A"/>
    <w:rsid w:val="00447A53"/>
    <w:rsid w:val="00455FEA"/>
    <w:rsid w:val="00456A75"/>
    <w:rsid w:val="00457685"/>
    <w:rsid w:val="004628AA"/>
    <w:rsid w:val="00465D13"/>
    <w:rsid w:val="00465F5F"/>
    <w:rsid w:val="00466564"/>
    <w:rsid w:val="00470924"/>
    <w:rsid w:val="00471FD9"/>
    <w:rsid w:val="00480663"/>
    <w:rsid w:val="00485CFF"/>
    <w:rsid w:val="00490E91"/>
    <w:rsid w:val="004A0171"/>
    <w:rsid w:val="004C2111"/>
    <w:rsid w:val="004C47B7"/>
    <w:rsid w:val="004C59AD"/>
    <w:rsid w:val="004D3758"/>
    <w:rsid w:val="004D3CAA"/>
    <w:rsid w:val="004D66E3"/>
    <w:rsid w:val="004D7B04"/>
    <w:rsid w:val="004E122E"/>
    <w:rsid w:val="004E4379"/>
    <w:rsid w:val="004E468C"/>
    <w:rsid w:val="004F3A45"/>
    <w:rsid w:val="004F3CBF"/>
    <w:rsid w:val="004F6633"/>
    <w:rsid w:val="004F6D38"/>
    <w:rsid w:val="004F7D9D"/>
    <w:rsid w:val="00501796"/>
    <w:rsid w:val="00507817"/>
    <w:rsid w:val="00513581"/>
    <w:rsid w:val="00522788"/>
    <w:rsid w:val="00527614"/>
    <w:rsid w:val="00527BA9"/>
    <w:rsid w:val="00542956"/>
    <w:rsid w:val="00556E47"/>
    <w:rsid w:val="00562315"/>
    <w:rsid w:val="00563646"/>
    <w:rsid w:val="005669DD"/>
    <w:rsid w:val="00567802"/>
    <w:rsid w:val="00582E44"/>
    <w:rsid w:val="005850E9"/>
    <w:rsid w:val="00585DA4"/>
    <w:rsid w:val="00587566"/>
    <w:rsid w:val="0059146E"/>
    <w:rsid w:val="00595127"/>
    <w:rsid w:val="00596181"/>
    <w:rsid w:val="005A40FE"/>
    <w:rsid w:val="005B07DD"/>
    <w:rsid w:val="005B1687"/>
    <w:rsid w:val="005B2A32"/>
    <w:rsid w:val="005B377D"/>
    <w:rsid w:val="005C6085"/>
    <w:rsid w:val="005C741B"/>
    <w:rsid w:val="005D015D"/>
    <w:rsid w:val="005F7C2A"/>
    <w:rsid w:val="00616493"/>
    <w:rsid w:val="00623C8B"/>
    <w:rsid w:val="00630623"/>
    <w:rsid w:val="0063250D"/>
    <w:rsid w:val="00634BB6"/>
    <w:rsid w:val="00635BBC"/>
    <w:rsid w:val="00641CD2"/>
    <w:rsid w:val="00646BF7"/>
    <w:rsid w:val="00655883"/>
    <w:rsid w:val="0065743E"/>
    <w:rsid w:val="006579A4"/>
    <w:rsid w:val="00663669"/>
    <w:rsid w:val="00664143"/>
    <w:rsid w:val="00664332"/>
    <w:rsid w:val="006651FB"/>
    <w:rsid w:val="0067243B"/>
    <w:rsid w:val="0068115C"/>
    <w:rsid w:val="00684A8A"/>
    <w:rsid w:val="0068795E"/>
    <w:rsid w:val="00690065"/>
    <w:rsid w:val="00690DF9"/>
    <w:rsid w:val="006A6CCE"/>
    <w:rsid w:val="006A784D"/>
    <w:rsid w:val="006B21DE"/>
    <w:rsid w:val="006C7A4D"/>
    <w:rsid w:val="006D24F0"/>
    <w:rsid w:val="006E2FEC"/>
    <w:rsid w:val="006E7AC6"/>
    <w:rsid w:val="006F2B18"/>
    <w:rsid w:val="006F4749"/>
    <w:rsid w:val="00702C64"/>
    <w:rsid w:val="007073D8"/>
    <w:rsid w:val="0071015B"/>
    <w:rsid w:val="0071066E"/>
    <w:rsid w:val="007125CA"/>
    <w:rsid w:val="00715310"/>
    <w:rsid w:val="00717E98"/>
    <w:rsid w:val="00731172"/>
    <w:rsid w:val="00750652"/>
    <w:rsid w:val="00751EB6"/>
    <w:rsid w:val="00756DF9"/>
    <w:rsid w:val="00763B8F"/>
    <w:rsid w:val="00765309"/>
    <w:rsid w:val="00767423"/>
    <w:rsid w:val="007679C2"/>
    <w:rsid w:val="00771090"/>
    <w:rsid w:val="00776647"/>
    <w:rsid w:val="00780A69"/>
    <w:rsid w:val="00792A4F"/>
    <w:rsid w:val="007A52F1"/>
    <w:rsid w:val="007A5A66"/>
    <w:rsid w:val="007A7C74"/>
    <w:rsid w:val="007B0A7C"/>
    <w:rsid w:val="007B18AC"/>
    <w:rsid w:val="007C008D"/>
    <w:rsid w:val="007C257B"/>
    <w:rsid w:val="007C75AF"/>
    <w:rsid w:val="007D3865"/>
    <w:rsid w:val="007D433E"/>
    <w:rsid w:val="007D606D"/>
    <w:rsid w:val="007E1A9E"/>
    <w:rsid w:val="007E3377"/>
    <w:rsid w:val="007E6186"/>
    <w:rsid w:val="00812AE6"/>
    <w:rsid w:val="008130C7"/>
    <w:rsid w:val="00814DA3"/>
    <w:rsid w:val="008245C8"/>
    <w:rsid w:val="00824A0D"/>
    <w:rsid w:val="0083180E"/>
    <w:rsid w:val="00840D22"/>
    <w:rsid w:val="0084293B"/>
    <w:rsid w:val="00845BF1"/>
    <w:rsid w:val="00853FDD"/>
    <w:rsid w:val="008655D3"/>
    <w:rsid w:val="008670BF"/>
    <w:rsid w:val="008759AB"/>
    <w:rsid w:val="00881F13"/>
    <w:rsid w:val="00887C9C"/>
    <w:rsid w:val="00897055"/>
    <w:rsid w:val="0089765D"/>
    <w:rsid w:val="008A0990"/>
    <w:rsid w:val="008A45DE"/>
    <w:rsid w:val="008A4C56"/>
    <w:rsid w:val="008A68BF"/>
    <w:rsid w:val="008C669F"/>
    <w:rsid w:val="008D3354"/>
    <w:rsid w:val="008D3A7A"/>
    <w:rsid w:val="008E082E"/>
    <w:rsid w:val="008E5C31"/>
    <w:rsid w:val="009075D8"/>
    <w:rsid w:val="00914D5C"/>
    <w:rsid w:val="0091640E"/>
    <w:rsid w:val="009172F4"/>
    <w:rsid w:val="00921F3C"/>
    <w:rsid w:val="00923B35"/>
    <w:rsid w:val="0093050A"/>
    <w:rsid w:val="009306DB"/>
    <w:rsid w:val="009317C2"/>
    <w:rsid w:val="00931EA6"/>
    <w:rsid w:val="00937597"/>
    <w:rsid w:val="009424E3"/>
    <w:rsid w:val="00942E93"/>
    <w:rsid w:val="00946587"/>
    <w:rsid w:val="00946FBB"/>
    <w:rsid w:val="00951434"/>
    <w:rsid w:val="0096142C"/>
    <w:rsid w:val="00962D1C"/>
    <w:rsid w:val="00965EEC"/>
    <w:rsid w:val="00975EB1"/>
    <w:rsid w:val="00981BB5"/>
    <w:rsid w:val="00990DCB"/>
    <w:rsid w:val="009955EB"/>
    <w:rsid w:val="009A1457"/>
    <w:rsid w:val="009A264E"/>
    <w:rsid w:val="009A37E3"/>
    <w:rsid w:val="009A7DF6"/>
    <w:rsid w:val="009B1CAF"/>
    <w:rsid w:val="009B268C"/>
    <w:rsid w:val="009B308B"/>
    <w:rsid w:val="009B335C"/>
    <w:rsid w:val="009B786A"/>
    <w:rsid w:val="009C24E4"/>
    <w:rsid w:val="009C3531"/>
    <w:rsid w:val="009C6BCE"/>
    <w:rsid w:val="009C7B84"/>
    <w:rsid w:val="009D09F1"/>
    <w:rsid w:val="009E1F22"/>
    <w:rsid w:val="009E276D"/>
    <w:rsid w:val="009E2F98"/>
    <w:rsid w:val="009E4B00"/>
    <w:rsid w:val="009E7680"/>
    <w:rsid w:val="009F028C"/>
    <w:rsid w:val="009F718F"/>
    <w:rsid w:val="009F7D61"/>
    <w:rsid w:val="00A0763D"/>
    <w:rsid w:val="00A13119"/>
    <w:rsid w:val="00A1398C"/>
    <w:rsid w:val="00A14B69"/>
    <w:rsid w:val="00A16EF7"/>
    <w:rsid w:val="00A22920"/>
    <w:rsid w:val="00A245FF"/>
    <w:rsid w:val="00A2491B"/>
    <w:rsid w:val="00A30FCA"/>
    <w:rsid w:val="00A35198"/>
    <w:rsid w:val="00A352FD"/>
    <w:rsid w:val="00A364E4"/>
    <w:rsid w:val="00A40C8F"/>
    <w:rsid w:val="00A6122F"/>
    <w:rsid w:val="00A6204B"/>
    <w:rsid w:val="00A62DC7"/>
    <w:rsid w:val="00A63DFA"/>
    <w:rsid w:val="00A7090F"/>
    <w:rsid w:val="00A729D3"/>
    <w:rsid w:val="00A76FB4"/>
    <w:rsid w:val="00A92154"/>
    <w:rsid w:val="00A94032"/>
    <w:rsid w:val="00A95674"/>
    <w:rsid w:val="00AA1B0E"/>
    <w:rsid w:val="00AA246B"/>
    <w:rsid w:val="00AA7116"/>
    <w:rsid w:val="00AB1652"/>
    <w:rsid w:val="00AB66FE"/>
    <w:rsid w:val="00AC24EF"/>
    <w:rsid w:val="00AC51AD"/>
    <w:rsid w:val="00AC7813"/>
    <w:rsid w:val="00AD2349"/>
    <w:rsid w:val="00AE0E81"/>
    <w:rsid w:val="00AF317E"/>
    <w:rsid w:val="00AF3217"/>
    <w:rsid w:val="00AF5C66"/>
    <w:rsid w:val="00B02582"/>
    <w:rsid w:val="00B06308"/>
    <w:rsid w:val="00B07821"/>
    <w:rsid w:val="00B12E1C"/>
    <w:rsid w:val="00B14AD1"/>
    <w:rsid w:val="00B2436E"/>
    <w:rsid w:val="00B2532F"/>
    <w:rsid w:val="00B35133"/>
    <w:rsid w:val="00B43C7D"/>
    <w:rsid w:val="00B46008"/>
    <w:rsid w:val="00B463BC"/>
    <w:rsid w:val="00B548E2"/>
    <w:rsid w:val="00B7046D"/>
    <w:rsid w:val="00B71278"/>
    <w:rsid w:val="00B83A80"/>
    <w:rsid w:val="00B83AEB"/>
    <w:rsid w:val="00B90200"/>
    <w:rsid w:val="00B91CC3"/>
    <w:rsid w:val="00BA61BC"/>
    <w:rsid w:val="00BB5293"/>
    <w:rsid w:val="00BC1BFA"/>
    <w:rsid w:val="00BC23C3"/>
    <w:rsid w:val="00BD1E00"/>
    <w:rsid w:val="00BD3CF1"/>
    <w:rsid w:val="00BD42A3"/>
    <w:rsid w:val="00BE61F5"/>
    <w:rsid w:val="00BF4061"/>
    <w:rsid w:val="00BF5937"/>
    <w:rsid w:val="00BF78E4"/>
    <w:rsid w:val="00C0087C"/>
    <w:rsid w:val="00C024AD"/>
    <w:rsid w:val="00C02CF5"/>
    <w:rsid w:val="00C067A0"/>
    <w:rsid w:val="00C13296"/>
    <w:rsid w:val="00C15BA3"/>
    <w:rsid w:val="00C216E7"/>
    <w:rsid w:val="00C24703"/>
    <w:rsid w:val="00C37D3F"/>
    <w:rsid w:val="00C4070A"/>
    <w:rsid w:val="00C4144F"/>
    <w:rsid w:val="00C55BBB"/>
    <w:rsid w:val="00C60BC8"/>
    <w:rsid w:val="00C61278"/>
    <w:rsid w:val="00C665AB"/>
    <w:rsid w:val="00C6754B"/>
    <w:rsid w:val="00C73421"/>
    <w:rsid w:val="00C747F8"/>
    <w:rsid w:val="00C77CF6"/>
    <w:rsid w:val="00C80825"/>
    <w:rsid w:val="00C8251D"/>
    <w:rsid w:val="00C90491"/>
    <w:rsid w:val="00C93843"/>
    <w:rsid w:val="00C9388A"/>
    <w:rsid w:val="00C97DAE"/>
    <w:rsid w:val="00CA3915"/>
    <w:rsid w:val="00CA4249"/>
    <w:rsid w:val="00CB32BE"/>
    <w:rsid w:val="00CB480F"/>
    <w:rsid w:val="00CB5653"/>
    <w:rsid w:val="00CC1D76"/>
    <w:rsid w:val="00CC64F6"/>
    <w:rsid w:val="00CD5CA9"/>
    <w:rsid w:val="00CF59B8"/>
    <w:rsid w:val="00D03ECF"/>
    <w:rsid w:val="00D04948"/>
    <w:rsid w:val="00D05C8F"/>
    <w:rsid w:val="00D126C2"/>
    <w:rsid w:val="00D16F36"/>
    <w:rsid w:val="00D22C0A"/>
    <w:rsid w:val="00D2721E"/>
    <w:rsid w:val="00D30449"/>
    <w:rsid w:val="00D33E44"/>
    <w:rsid w:val="00D40B5F"/>
    <w:rsid w:val="00D42FED"/>
    <w:rsid w:val="00D4368B"/>
    <w:rsid w:val="00D46621"/>
    <w:rsid w:val="00D466EF"/>
    <w:rsid w:val="00D468F1"/>
    <w:rsid w:val="00D46EFB"/>
    <w:rsid w:val="00D47382"/>
    <w:rsid w:val="00D55D00"/>
    <w:rsid w:val="00D64FAA"/>
    <w:rsid w:val="00D70E9B"/>
    <w:rsid w:val="00D713C6"/>
    <w:rsid w:val="00D7251F"/>
    <w:rsid w:val="00D82526"/>
    <w:rsid w:val="00D84CC9"/>
    <w:rsid w:val="00D917DB"/>
    <w:rsid w:val="00D9560C"/>
    <w:rsid w:val="00DA2235"/>
    <w:rsid w:val="00DA5B19"/>
    <w:rsid w:val="00DA7467"/>
    <w:rsid w:val="00DB3689"/>
    <w:rsid w:val="00DB695B"/>
    <w:rsid w:val="00DC5C70"/>
    <w:rsid w:val="00DD1D17"/>
    <w:rsid w:val="00DD1D71"/>
    <w:rsid w:val="00DE1C62"/>
    <w:rsid w:val="00DE3896"/>
    <w:rsid w:val="00DE38D5"/>
    <w:rsid w:val="00DE68B3"/>
    <w:rsid w:val="00DF1B65"/>
    <w:rsid w:val="00DF5E5E"/>
    <w:rsid w:val="00DF6905"/>
    <w:rsid w:val="00DF739D"/>
    <w:rsid w:val="00E075A9"/>
    <w:rsid w:val="00E102C4"/>
    <w:rsid w:val="00E14ADB"/>
    <w:rsid w:val="00E15774"/>
    <w:rsid w:val="00E22BAE"/>
    <w:rsid w:val="00E26244"/>
    <w:rsid w:val="00E26D33"/>
    <w:rsid w:val="00E276E0"/>
    <w:rsid w:val="00E40266"/>
    <w:rsid w:val="00E4683A"/>
    <w:rsid w:val="00E52649"/>
    <w:rsid w:val="00E622A2"/>
    <w:rsid w:val="00E71B04"/>
    <w:rsid w:val="00E73322"/>
    <w:rsid w:val="00E800FF"/>
    <w:rsid w:val="00E814EB"/>
    <w:rsid w:val="00E87B5F"/>
    <w:rsid w:val="00E96E89"/>
    <w:rsid w:val="00EA2B9D"/>
    <w:rsid w:val="00EA3DDC"/>
    <w:rsid w:val="00EB4FA1"/>
    <w:rsid w:val="00EB63D1"/>
    <w:rsid w:val="00EC00B9"/>
    <w:rsid w:val="00EC395C"/>
    <w:rsid w:val="00EC64C9"/>
    <w:rsid w:val="00ED188F"/>
    <w:rsid w:val="00ED5868"/>
    <w:rsid w:val="00EE7AD3"/>
    <w:rsid w:val="00EF0A3E"/>
    <w:rsid w:val="00EF2AE2"/>
    <w:rsid w:val="00F02A90"/>
    <w:rsid w:val="00F06C7F"/>
    <w:rsid w:val="00F11CCA"/>
    <w:rsid w:val="00F15E90"/>
    <w:rsid w:val="00F2122E"/>
    <w:rsid w:val="00F249CB"/>
    <w:rsid w:val="00F25FC4"/>
    <w:rsid w:val="00F35752"/>
    <w:rsid w:val="00F3704C"/>
    <w:rsid w:val="00F41CEF"/>
    <w:rsid w:val="00F4212E"/>
    <w:rsid w:val="00F42C04"/>
    <w:rsid w:val="00F46F1B"/>
    <w:rsid w:val="00F51369"/>
    <w:rsid w:val="00F60EB4"/>
    <w:rsid w:val="00F6247F"/>
    <w:rsid w:val="00F64A48"/>
    <w:rsid w:val="00F64B03"/>
    <w:rsid w:val="00F6587D"/>
    <w:rsid w:val="00F675B1"/>
    <w:rsid w:val="00F724EE"/>
    <w:rsid w:val="00F9264A"/>
    <w:rsid w:val="00F96C92"/>
    <w:rsid w:val="00FA15E7"/>
    <w:rsid w:val="00FA16E1"/>
    <w:rsid w:val="00FA2527"/>
    <w:rsid w:val="00FA48AB"/>
    <w:rsid w:val="00FB0DC8"/>
    <w:rsid w:val="00FB3229"/>
    <w:rsid w:val="00FB74A8"/>
    <w:rsid w:val="00FC0601"/>
    <w:rsid w:val="00FC30EF"/>
    <w:rsid w:val="00FC4E55"/>
    <w:rsid w:val="00FC74CE"/>
    <w:rsid w:val="00FD00E2"/>
    <w:rsid w:val="00FD0C87"/>
    <w:rsid w:val="00FE30D2"/>
    <w:rsid w:val="00FE3218"/>
    <w:rsid w:val="00FE3C89"/>
    <w:rsid w:val="00FE6B76"/>
    <w:rsid w:val="00FE7954"/>
    <w:rsid w:val="00FF4B43"/>
    <w:rsid w:val="00FF68BB"/>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00D5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nl-NL" w:eastAsia="nl-NL"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B21DE"/>
  </w:style>
  <w:style w:type="paragraph" w:styleId="Kop1">
    <w:name w:val="heading 1"/>
    <w:aliases w:val="Webversie;titel document"/>
    <w:basedOn w:val="Standaard"/>
    <w:next w:val="Standaard"/>
    <w:link w:val="Kop1Char"/>
    <w:uiPriority w:val="5"/>
    <w:qFormat/>
    <w:rsid w:val="00EA3DDC"/>
    <w:pPr>
      <w:keepNext/>
      <w:spacing w:before="800" w:after="800" w:line="800" w:lineRule="atLeast"/>
      <w:outlineLvl w:val="0"/>
    </w:pPr>
    <w:rPr>
      <w:bCs/>
      <w:color w:val="002C64"/>
      <w:kern w:val="32"/>
      <w:sz w:val="60"/>
      <w:szCs w:val="32"/>
    </w:rPr>
  </w:style>
  <w:style w:type="paragraph" w:styleId="Kop2">
    <w:name w:val="heading 2"/>
    <w:aliases w:val="Kop 2 Hoofdstuktitel"/>
    <w:basedOn w:val="Standaard"/>
    <w:next w:val="Standaard"/>
    <w:link w:val="Kop2Char"/>
    <w:uiPriority w:val="1"/>
    <w:qFormat/>
    <w:rsid w:val="00CF59B8"/>
    <w:pPr>
      <w:spacing w:before="600" w:after="300" w:line="400" w:lineRule="atLeast"/>
      <w:outlineLvl w:val="1"/>
    </w:pPr>
    <w:rPr>
      <w:rFonts w:cs="Courier New"/>
      <w:color w:val="00A9F3"/>
      <w:sz w:val="40"/>
      <w:szCs w:val="50"/>
    </w:rPr>
  </w:style>
  <w:style w:type="paragraph" w:styleId="Kop3">
    <w:name w:val="heading 3"/>
    <w:aliases w:val="Kop 3 Paragraaftitel"/>
    <w:basedOn w:val="Standaard"/>
    <w:next w:val="Standaard"/>
    <w:link w:val="Kop3Char"/>
    <w:uiPriority w:val="1"/>
    <w:qFormat/>
    <w:rsid w:val="00F51369"/>
    <w:pPr>
      <w:keepNext/>
      <w:spacing w:before="300" w:after="240" w:line="330" w:lineRule="atLeast"/>
      <w:outlineLvl w:val="2"/>
    </w:pPr>
    <w:rPr>
      <w:bCs/>
      <w:color w:val="00A9F3"/>
      <w:sz w:val="24"/>
      <w:szCs w:val="26"/>
    </w:rPr>
  </w:style>
  <w:style w:type="paragraph" w:styleId="Kop4">
    <w:name w:val="heading 4"/>
    <w:basedOn w:val="Standaard"/>
    <w:next w:val="Standaard"/>
    <w:link w:val="Kop4Char"/>
    <w:uiPriority w:val="1"/>
    <w:qFormat/>
    <w:rsid w:val="00B2532F"/>
    <w:pPr>
      <w:keepNext/>
      <w:keepLines/>
      <w:spacing w:before="300"/>
      <w:outlineLvl w:val="3"/>
    </w:pPr>
    <w:rPr>
      <w:rFonts w:eastAsiaTheme="majorEastAsia" w:cstheme="majorBidi"/>
      <w:b/>
      <w:iCs/>
      <w:color w:val="00A9F3"/>
    </w:rPr>
  </w:style>
  <w:style w:type="paragraph" w:styleId="Kop5">
    <w:name w:val="heading 5"/>
    <w:basedOn w:val="Standaard"/>
    <w:next w:val="Standaard"/>
    <w:link w:val="Kop5Char"/>
    <w:uiPriority w:val="1"/>
    <w:qFormat/>
    <w:rsid w:val="00B2532F"/>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2506AC"/>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471FD9"/>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semiHidden/>
    <w:unhideWhenUsed/>
    <w:qFormat/>
    <w:rsid w:val="00471FD9"/>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471FD9"/>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Webversie;titel document Char"/>
    <w:link w:val="Kop1"/>
    <w:uiPriority w:val="5"/>
    <w:rsid w:val="00EA3DDC"/>
    <w:rPr>
      <w:bCs/>
      <w:color w:val="002C64"/>
      <w:kern w:val="32"/>
      <w:sz w:val="60"/>
      <w:szCs w:val="32"/>
    </w:rPr>
  </w:style>
  <w:style w:type="character" w:customStyle="1" w:styleId="Kop2Char">
    <w:name w:val="Kop 2 Char"/>
    <w:aliases w:val="Kop 2 Hoofdstuktitel Char"/>
    <w:link w:val="Kop2"/>
    <w:uiPriority w:val="1"/>
    <w:rsid w:val="00CF59B8"/>
    <w:rPr>
      <w:rFonts w:cs="Courier New"/>
      <w:color w:val="00A9F3"/>
      <w:sz w:val="40"/>
      <w:szCs w:val="50"/>
    </w:rPr>
  </w:style>
  <w:style w:type="character" w:customStyle="1" w:styleId="Kop3Char">
    <w:name w:val="Kop 3 Char"/>
    <w:aliases w:val="Kop 3 Paragraaftitel Char"/>
    <w:link w:val="Kop3"/>
    <w:uiPriority w:val="1"/>
    <w:rsid w:val="00F51369"/>
    <w:rPr>
      <w:bCs/>
      <w:color w:val="00A9F3"/>
      <w:sz w:val="24"/>
      <w:szCs w:val="26"/>
    </w:rPr>
  </w:style>
  <w:style w:type="character" w:styleId="GevolgdeHyperlink">
    <w:name w:val="FollowedHyperlink"/>
    <w:basedOn w:val="Standaardalinea-lettertype"/>
    <w:uiPriority w:val="4"/>
    <w:rsid w:val="00942E93"/>
    <w:rPr>
      <w:color w:val="002C64"/>
      <w:u w:val="single"/>
    </w:rPr>
  </w:style>
  <w:style w:type="paragraph" w:styleId="Lijstalinea">
    <w:name w:val="List Paragraph"/>
    <w:basedOn w:val="Standaard"/>
    <w:unhideWhenUsed/>
    <w:rsid w:val="00C0087C"/>
    <w:pPr>
      <w:contextualSpacing/>
    </w:pPr>
  </w:style>
  <w:style w:type="character" w:customStyle="1" w:styleId="Kop4Char">
    <w:name w:val="Kop 4 Char"/>
    <w:basedOn w:val="Standaardalinea-lettertype"/>
    <w:link w:val="Kop4"/>
    <w:uiPriority w:val="1"/>
    <w:rsid w:val="00B2532F"/>
    <w:rPr>
      <w:rFonts w:eastAsiaTheme="majorEastAsia" w:cstheme="majorBidi"/>
      <w:b/>
      <w:iCs/>
      <w:color w:val="00A9F3"/>
    </w:rPr>
  </w:style>
  <w:style w:type="character" w:customStyle="1" w:styleId="Kop5Char">
    <w:name w:val="Kop 5 Char"/>
    <w:basedOn w:val="Standaardalinea-lettertype"/>
    <w:link w:val="Kop5"/>
    <w:uiPriority w:val="1"/>
    <w:rsid w:val="00B2532F"/>
    <w:rPr>
      <w:rFonts w:eastAsiaTheme="majorEastAsia" w:cstheme="majorBidi"/>
      <w:b/>
      <w:i/>
      <w:color w:val="00A9F3"/>
    </w:rPr>
  </w:style>
  <w:style w:type="character" w:customStyle="1" w:styleId="Kop6Char">
    <w:name w:val="Kop 6 Char"/>
    <w:basedOn w:val="Standaardalinea-lettertype"/>
    <w:link w:val="Kop6"/>
    <w:uiPriority w:val="1"/>
    <w:rsid w:val="002B1645"/>
    <w:rPr>
      <w:rFonts w:eastAsiaTheme="majorEastAsia" w:cstheme="majorBidi"/>
      <w:i/>
      <w:color w:val="00A9F3"/>
    </w:rPr>
  </w:style>
  <w:style w:type="paragraph" w:customStyle="1" w:styleId="Ondertiteldocument">
    <w:name w:val="Ondertitel document"/>
    <w:basedOn w:val="Standaard"/>
    <w:next w:val="Standaard"/>
    <w:uiPriority w:val="2"/>
    <w:qFormat/>
    <w:rsid w:val="00F06C7F"/>
    <w:pPr>
      <w:spacing w:after="800" w:line="640" w:lineRule="atLeast"/>
    </w:pPr>
    <w:rPr>
      <w:color w:val="00A9F3"/>
      <w:sz w:val="48"/>
    </w:rPr>
  </w:style>
  <w:style w:type="numbering" w:customStyle="1" w:styleId="VNGGenummerdekoppen2tm6">
    <w:name w:val="VNG Genummerde koppen 2 t/m 6"/>
    <w:uiPriority w:val="99"/>
    <w:rsid w:val="00AC7813"/>
    <w:pPr>
      <w:numPr>
        <w:numId w:val="1"/>
      </w:numPr>
    </w:pPr>
  </w:style>
  <w:style w:type="table" w:styleId="Tabelraster">
    <w:name w:val="Table Grid"/>
    <w:basedOn w:val="Standaardtabel"/>
    <w:rsid w:val="00F62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D70E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D70E9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D70E9B"/>
    <w:tblPr>
      <w:tblStyleRowBandSize w:val="1"/>
      <w:tblStyleColBandSize w:val="1"/>
      <w:tblBorders>
        <w:top w:val="single" w:sz="4" w:space="0" w:color="318BFF" w:themeColor="text1" w:themeTint="80"/>
        <w:bottom w:val="single" w:sz="4" w:space="0" w:color="318BFF" w:themeColor="text1" w:themeTint="80"/>
      </w:tblBorders>
    </w:tblPr>
    <w:tblStylePr w:type="firstRow">
      <w:rPr>
        <w:b/>
        <w:bCs/>
      </w:rPr>
      <w:tblPr/>
      <w:tcPr>
        <w:tcBorders>
          <w:bottom w:val="single" w:sz="4" w:space="0" w:color="318BFF" w:themeColor="text1" w:themeTint="80"/>
        </w:tcBorders>
      </w:tcPr>
    </w:tblStylePr>
    <w:tblStylePr w:type="lastRow">
      <w:rPr>
        <w:b/>
        <w:bCs/>
      </w:rPr>
      <w:tblPr/>
      <w:tcPr>
        <w:tcBorders>
          <w:top w:val="single" w:sz="4" w:space="0" w:color="318BFF" w:themeColor="text1" w:themeTint="80"/>
        </w:tcBorders>
      </w:tcPr>
    </w:tblStylePr>
    <w:tblStylePr w:type="firstCol">
      <w:rPr>
        <w:b/>
        <w:bCs/>
      </w:rPr>
    </w:tblStylePr>
    <w:tblStylePr w:type="lastCol">
      <w:rPr>
        <w:b/>
        <w:bCs/>
      </w:rPr>
    </w:tblStylePr>
    <w:tblStylePr w:type="band1Vert">
      <w:tblPr/>
      <w:tcPr>
        <w:tcBorders>
          <w:left w:val="single" w:sz="4" w:space="0" w:color="318BFF" w:themeColor="text1" w:themeTint="80"/>
          <w:right w:val="single" w:sz="4" w:space="0" w:color="318BFF" w:themeColor="text1" w:themeTint="80"/>
        </w:tcBorders>
      </w:tcPr>
    </w:tblStylePr>
    <w:tblStylePr w:type="band2Vert">
      <w:tblPr/>
      <w:tcPr>
        <w:tcBorders>
          <w:left w:val="single" w:sz="4" w:space="0" w:color="318BFF" w:themeColor="text1" w:themeTint="80"/>
          <w:right w:val="single" w:sz="4" w:space="0" w:color="318BFF" w:themeColor="text1" w:themeTint="80"/>
        </w:tcBorders>
      </w:tcPr>
    </w:tblStylePr>
    <w:tblStylePr w:type="band1Horz">
      <w:tblPr/>
      <w:tcPr>
        <w:tcBorders>
          <w:top w:val="single" w:sz="4" w:space="0" w:color="318BFF" w:themeColor="text1" w:themeTint="80"/>
          <w:bottom w:val="single" w:sz="4" w:space="0" w:color="318BFF" w:themeColor="text1" w:themeTint="80"/>
        </w:tcBorders>
      </w:tcPr>
    </w:tblStylePr>
  </w:style>
  <w:style w:type="table" w:styleId="Onopgemaaktetabel3">
    <w:name w:val="Plain Table 3"/>
    <w:basedOn w:val="Standaardtabel"/>
    <w:uiPriority w:val="43"/>
    <w:rsid w:val="00D70E9B"/>
    <w:tblPr>
      <w:tblStyleRowBandSize w:val="1"/>
      <w:tblStyleColBandSize w:val="1"/>
    </w:tblPr>
    <w:tblStylePr w:type="firstRow">
      <w:rPr>
        <w:b/>
        <w:bCs/>
        <w:caps/>
      </w:rPr>
      <w:tblPr/>
      <w:tcPr>
        <w:tcBorders>
          <w:bottom w:val="single" w:sz="4" w:space="0" w:color="318B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318B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D70E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D70E9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18B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18B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18B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18B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VNGtabelgroen">
    <w:name w:val="VNG tabel groen"/>
    <w:basedOn w:val="Standaardtabel"/>
    <w:uiPriority w:val="99"/>
    <w:rsid w:val="00664143"/>
    <w:pPr>
      <w:keepLines/>
      <w:suppressAutoHyphens/>
      <w:spacing w:after="20" w:line="240" w:lineRule="atLeast"/>
    </w:pPr>
    <w:rPr>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paars">
    <w:name w:val="VNG tabel paars"/>
    <w:basedOn w:val="Standaardtabel"/>
    <w:uiPriority w:val="99"/>
    <w:rsid w:val="00C02CF5"/>
    <w:pPr>
      <w:keepLines/>
      <w:suppressAutoHyphens/>
      <w:spacing w:after="20" w:line="240" w:lineRule="atLeast"/>
      <w:textboxTightWrap w:val="allLines"/>
    </w:pPr>
    <w:rPr>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paragraph" w:customStyle="1" w:styleId="Voettekstzwart">
    <w:name w:val="Voettekst zwart"/>
    <w:basedOn w:val="Standaard"/>
    <w:uiPriority w:val="4"/>
    <w:rsid w:val="00942E93"/>
    <w:pPr>
      <w:spacing w:after="250" w:line="180" w:lineRule="atLeast"/>
    </w:pPr>
    <w:rPr>
      <w:sz w:val="16"/>
      <w:lang w:val="fr-FR"/>
    </w:rPr>
  </w:style>
  <w:style w:type="character" w:styleId="Hyperlink">
    <w:name w:val="Hyperlink"/>
    <w:basedOn w:val="Standaardalinea-lettertype"/>
    <w:uiPriority w:val="99"/>
    <w:unhideWhenUsed/>
    <w:rsid w:val="00245AB6"/>
    <w:rPr>
      <w:color w:val="002C64"/>
      <w:u w:val="single"/>
    </w:rPr>
  </w:style>
  <w:style w:type="paragraph" w:customStyle="1" w:styleId="Uitgelichtlichtblauw">
    <w:name w:val="Uitgelicht licht blauw"/>
    <w:basedOn w:val="Uitgelichtkader"/>
    <w:next w:val="Standaard"/>
    <w:uiPriority w:val="3"/>
    <w:qFormat/>
    <w:rsid w:val="00FC30EF"/>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paars">
    <w:name w:val="Uitgelicht paars"/>
    <w:basedOn w:val="Uitgelichtkader"/>
    <w:next w:val="Standaard"/>
    <w:uiPriority w:val="3"/>
    <w:qFormat/>
    <w:rsid w:val="00FC30EF"/>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kader">
    <w:name w:val="Uitgelicht kader"/>
    <w:basedOn w:val="Standaard"/>
    <w:next w:val="Standaard"/>
    <w:uiPriority w:val="3"/>
    <w:qFormat/>
    <w:rsid w:val="00FC30EF"/>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table" w:styleId="Rastertabel1licht-Accent1">
    <w:name w:val="Grid Table 1 Light Accent 1"/>
    <w:basedOn w:val="Standaardtabel"/>
    <w:uiPriority w:val="46"/>
    <w:rsid w:val="00F675B1"/>
    <w:tblPr>
      <w:tblStyleRowBandSize w:val="1"/>
      <w:tblStyleColBandSize w:val="1"/>
      <w:tblBorders>
        <w:top w:val="single" w:sz="4" w:space="0" w:color="5BA3FF" w:themeColor="accent1" w:themeTint="66"/>
        <w:left w:val="single" w:sz="4" w:space="0" w:color="5BA3FF" w:themeColor="accent1" w:themeTint="66"/>
        <w:bottom w:val="single" w:sz="4" w:space="0" w:color="5BA3FF" w:themeColor="accent1" w:themeTint="66"/>
        <w:right w:val="single" w:sz="4" w:space="0" w:color="5BA3FF" w:themeColor="accent1" w:themeTint="66"/>
        <w:insideH w:val="single" w:sz="4" w:space="0" w:color="5BA3FF" w:themeColor="accent1" w:themeTint="66"/>
        <w:insideV w:val="single" w:sz="4" w:space="0" w:color="5BA3FF" w:themeColor="accent1" w:themeTint="66"/>
      </w:tblBorders>
    </w:tblPr>
    <w:tblStylePr w:type="firstRow">
      <w:rPr>
        <w:b/>
        <w:bCs/>
      </w:rPr>
      <w:tblPr/>
      <w:tcPr>
        <w:tcBorders>
          <w:bottom w:val="single" w:sz="12" w:space="0" w:color="0975FF" w:themeColor="accent1" w:themeTint="99"/>
        </w:tcBorders>
      </w:tcPr>
    </w:tblStylePr>
    <w:tblStylePr w:type="lastRow">
      <w:rPr>
        <w:b/>
        <w:bCs/>
      </w:rPr>
      <w:tblPr/>
      <w:tcPr>
        <w:tcBorders>
          <w:top w:val="double" w:sz="2" w:space="0" w:color="0975FF" w:themeColor="accent1" w:themeTint="99"/>
        </w:tcBorders>
      </w:tcPr>
    </w:tblStylePr>
    <w:tblStylePr w:type="firstCol">
      <w:rPr>
        <w:b/>
        <w:bCs/>
      </w:rPr>
    </w:tblStylePr>
    <w:tblStylePr w:type="lastCol">
      <w:rPr>
        <w:b/>
        <w:bCs/>
      </w:rPr>
    </w:tblStylePr>
  </w:style>
  <w:style w:type="numbering" w:customStyle="1" w:styleId="VNGGenummerdelijst">
    <w:name w:val="VNG Genummerde lijst"/>
    <w:uiPriority w:val="99"/>
    <w:rsid w:val="005B1687"/>
    <w:pPr>
      <w:numPr>
        <w:numId w:val="15"/>
      </w:numPr>
    </w:pPr>
  </w:style>
  <w:style w:type="numbering" w:customStyle="1" w:styleId="VNGOngenummerdelijst">
    <w:name w:val="VNG Ongenummerde lijst"/>
    <w:uiPriority w:val="99"/>
    <w:rsid w:val="005B1687"/>
    <w:pPr>
      <w:numPr>
        <w:numId w:val="18"/>
      </w:numPr>
    </w:pPr>
  </w:style>
  <w:style w:type="paragraph" w:styleId="Inhopg1">
    <w:name w:val="toc 1"/>
    <w:basedOn w:val="Standaard"/>
    <w:next w:val="Standaard"/>
    <w:autoRedefine/>
    <w:uiPriority w:val="39"/>
    <w:rsid w:val="00E26244"/>
    <w:pPr>
      <w:spacing w:after="100"/>
    </w:pPr>
  </w:style>
  <w:style w:type="paragraph" w:customStyle="1" w:styleId="Introductie">
    <w:name w:val="Introductie"/>
    <w:basedOn w:val="Standaard"/>
    <w:next w:val="Standaard"/>
    <w:uiPriority w:val="2"/>
    <w:qFormat/>
    <w:rsid w:val="00780A69"/>
    <w:pPr>
      <w:spacing w:after="250" w:line="330" w:lineRule="atLeast"/>
    </w:pPr>
    <w:rPr>
      <w:b/>
      <w:sz w:val="24"/>
      <w:lang w:val="fr-FR"/>
    </w:rPr>
  </w:style>
  <w:style w:type="paragraph" w:customStyle="1" w:styleId="Uitgelichtoranje">
    <w:name w:val="Uitgelicht oranje"/>
    <w:basedOn w:val="Uitgelichtkader"/>
    <w:next w:val="Standaard"/>
    <w:uiPriority w:val="3"/>
    <w:qFormat/>
    <w:rsid w:val="00FC30EF"/>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groen">
    <w:name w:val="Uitgelicht groen"/>
    <w:basedOn w:val="Uitgelichtkader"/>
    <w:next w:val="Standaard"/>
    <w:uiPriority w:val="3"/>
    <w:qFormat/>
    <w:rsid w:val="00FC30EF"/>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rood">
    <w:name w:val="Uitgelicht rood"/>
    <w:basedOn w:val="Uitgelichtkader"/>
    <w:next w:val="Standaard"/>
    <w:uiPriority w:val="3"/>
    <w:qFormat/>
    <w:rsid w:val="00FC30EF"/>
    <w:pPr>
      <w:pBdr>
        <w:top w:val="single" w:sz="6" w:space="10" w:color="FF928C"/>
        <w:left w:val="single" w:sz="6" w:space="12" w:color="FF928C"/>
        <w:bottom w:val="single" w:sz="6" w:space="10" w:color="FF928C"/>
        <w:right w:val="single" w:sz="6" w:space="12" w:color="FF928C"/>
      </w:pBdr>
      <w:shd w:val="clear" w:color="auto" w:fill="FF928C"/>
    </w:pPr>
  </w:style>
  <w:style w:type="paragraph" w:customStyle="1" w:styleId="Uitgelichtgeel">
    <w:name w:val="Uitgelicht geel"/>
    <w:basedOn w:val="Uitgelichtkader"/>
    <w:next w:val="Standaard"/>
    <w:uiPriority w:val="3"/>
    <w:qFormat/>
    <w:rsid w:val="00FC30EF"/>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middenblauw">
    <w:name w:val="Uitgelicht midden blauw"/>
    <w:basedOn w:val="Uitgelichtkader"/>
    <w:next w:val="Standaard"/>
    <w:uiPriority w:val="3"/>
    <w:qFormat/>
    <w:rsid w:val="00FC30EF"/>
    <w:pPr>
      <w:pBdr>
        <w:top w:val="single" w:sz="6" w:space="10" w:color="9BBDDE"/>
        <w:left w:val="single" w:sz="6" w:space="12" w:color="9BBDDE"/>
        <w:bottom w:val="single" w:sz="6" w:space="10" w:color="9BBDDE"/>
        <w:right w:val="single" w:sz="6" w:space="12" w:color="9BBDDE"/>
      </w:pBdr>
      <w:shd w:val="clear" w:color="auto" w:fill="9BBDDE"/>
    </w:pPr>
  </w:style>
  <w:style w:type="table" w:customStyle="1" w:styleId="VNGtabeloranje">
    <w:name w:val="VNG tabel oranje"/>
    <w:basedOn w:val="VNGtabelgroen"/>
    <w:uiPriority w:val="99"/>
    <w:rsid w:val="00664143"/>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2C64" w:themeColor="text1"/>
        <w:sz w:val="16"/>
      </w:rPr>
      <w:tblPr/>
      <w:trPr>
        <w:cantSplit w:val="0"/>
        <w:tblHeader/>
      </w:trPr>
      <w:tcPr>
        <w:shd w:val="clear" w:color="auto" w:fill="FFC875"/>
      </w:tcPr>
    </w:tblStylePr>
  </w:style>
  <w:style w:type="table" w:customStyle="1" w:styleId="VNGtabelrood">
    <w:name w:val="VNG tabel rood"/>
    <w:basedOn w:val="VNGtabelgroen"/>
    <w:uiPriority w:val="99"/>
    <w:rsid w:val="00C02CF5"/>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table" w:customStyle="1" w:styleId="VNGtabellichtblauw">
    <w:name w:val="VNG tabel licht blauw"/>
    <w:basedOn w:val="VNGtabelgroen"/>
    <w:uiPriority w:val="99"/>
    <w:rsid w:val="00C02CF5"/>
    <w:rPr>
      <w:color w:val="002C64"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geel">
    <w:name w:val="VNG tabel geel"/>
    <w:basedOn w:val="VNGtabelgroen"/>
    <w:uiPriority w:val="99"/>
    <w:rsid w:val="00664143"/>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2C64" w:themeColor="text1"/>
        <w:sz w:val="16"/>
      </w:rPr>
      <w:tblPr/>
      <w:trPr>
        <w:cantSplit w:val="0"/>
        <w:tblHeader/>
      </w:trPr>
      <w:tcPr>
        <w:shd w:val="clear" w:color="auto" w:fill="FCDE65"/>
      </w:tcPr>
    </w:tblStylePr>
  </w:style>
  <w:style w:type="table" w:customStyle="1" w:styleId="VNGtabelmiddenblauw">
    <w:name w:val="VNG tabel midden blauw"/>
    <w:basedOn w:val="VNGtabelgroen"/>
    <w:uiPriority w:val="99"/>
    <w:rsid w:val="00664143"/>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paragraph" w:styleId="Titel">
    <w:name w:val="Title"/>
    <w:basedOn w:val="Standaard"/>
    <w:next w:val="Standaard"/>
    <w:link w:val="TitelChar"/>
    <w:uiPriority w:val="2"/>
    <w:qFormat/>
    <w:rsid w:val="00AB1652"/>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basedOn w:val="Standaardalinea-lettertype"/>
    <w:link w:val="Titel"/>
    <w:uiPriority w:val="2"/>
    <w:rsid w:val="00AB1652"/>
    <w:rPr>
      <w:rFonts w:eastAsiaTheme="majorEastAsia" w:cstheme="majorBidi"/>
      <w:color w:val="002C64"/>
      <w:spacing w:val="-10"/>
      <w:kern w:val="32"/>
      <w:sz w:val="60"/>
      <w:szCs w:val="56"/>
    </w:rPr>
  </w:style>
  <w:style w:type="paragraph" w:customStyle="1" w:styleId="Colofontekst">
    <w:name w:val="Colofontekst"/>
    <w:basedOn w:val="Standaard"/>
    <w:next w:val="Standaard"/>
    <w:uiPriority w:val="4"/>
    <w:qFormat/>
    <w:rsid w:val="00824A0D"/>
    <w:rPr>
      <w:sz w:val="18"/>
    </w:rPr>
  </w:style>
  <w:style w:type="paragraph" w:styleId="Voetnoottekst">
    <w:name w:val="footnote text"/>
    <w:basedOn w:val="Standaard"/>
    <w:link w:val="VoetnoottekstChar"/>
    <w:semiHidden/>
    <w:unhideWhenUsed/>
    <w:rsid w:val="009172F4"/>
    <w:pPr>
      <w:spacing w:line="240" w:lineRule="auto"/>
    </w:pPr>
  </w:style>
  <w:style w:type="character" w:customStyle="1" w:styleId="VoetnoottekstChar">
    <w:name w:val="Voetnoottekst Char"/>
    <w:basedOn w:val="Standaardalinea-lettertype"/>
    <w:link w:val="Voetnoottekst"/>
    <w:semiHidden/>
    <w:rsid w:val="009172F4"/>
  </w:style>
  <w:style w:type="character" w:styleId="Voetnootmarkering">
    <w:name w:val="footnote reference"/>
    <w:basedOn w:val="Standaardalinea-lettertype"/>
    <w:semiHidden/>
    <w:unhideWhenUsed/>
    <w:rsid w:val="004D66E3"/>
    <w:rPr>
      <w:vertAlign w:val="superscript"/>
    </w:rPr>
  </w:style>
  <w:style w:type="paragraph" w:styleId="Koptekst">
    <w:name w:val="header"/>
    <w:basedOn w:val="Standaard"/>
    <w:link w:val="KoptekstChar"/>
    <w:unhideWhenUsed/>
    <w:rsid w:val="004D66E3"/>
    <w:pPr>
      <w:tabs>
        <w:tab w:val="center" w:pos="4513"/>
        <w:tab w:val="right" w:pos="9026"/>
      </w:tabs>
      <w:spacing w:line="240" w:lineRule="auto"/>
    </w:pPr>
  </w:style>
  <w:style w:type="character" w:customStyle="1" w:styleId="KoptekstChar">
    <w:name w:val="Koptekst Char"/>
    <w:basedOn w:val="Standaardalinea-lettertype"/>
    <w:link w:val="Koptekst"/>
    <w:rsid w:val="004D66E3"/>
  </w:style>
  <w:style w:type="paragraph" w:styleId="Voettekst">
    <w:name w:val="footer"/>
    <w:basedOn w:val="Standaard"/>
    <w:link w:val="VoettekstChar"/>
    <w:unhideWhenUsed/>
    <w:rsid w:val="004D66E3"/>
    <w:pPr>
      <w:tabs>
        <w:tab w:val="center" w:pos="4513"/>
        <w:tab w:val="right" w:pos="9026"/>
      </w:tabs>
      <w:spacing w:line="240" w:lineRule="auto"/>
    </w:pPr>
  </w:style>
  <w:style w:type="character" w:customStyle="1" w:styleId="VoettekstChar">
    <w:name w:val="Voettekst Char"/>
    <w:basedOn w:val="Standaardalinea-lettertype"/>
    <w:link w:val="Voettekst"/>
    <w:rsid w:val="004D66E3"/>
  </w:style>
  <w:style w:type="paragraph" w:styleId="Kopvaninhoudsopgave">
    <w:name w:val="TOC Heading"/>
    <w:basedOn w:val="Kop2"/>
    <w:next w:val="Standaard"/>
    <w:uiPriority w:val="39"/>
    <w:unhideWhenUsed/>
    <w:rsid w:val="00F51369"/>
    <w:pPr>
      <w:keepLines/>
      <w:outlineLvl w:val="9"/>
    </w:pPr>
    <w:rPr>
      <w:rFonts w:eastAsiaTheme="majorEastAsia" w:cstheme="majorBidi"/>
      <w:bCs/>
    </w:rPr>
  </w:style>
  <w:style w:type="paragraph" w:styleId="Inhopg2">
    <w:name w:val="toc 2"/>
    <w:basedOn w:val="Standaard"/>
    <w:next w:val="Standaard"/>
    <w:autoRedefine/>
    <w:uiPriority w:val="39"/>
    <w:unhideWhenUsed/>
    <w:rsid w:val="00B06308"/>
    <w:pPr>
      <w:spacing w:after="100"/>
    </w:pPr>
  </w:style>
  <w:style w:type="paragraph" w:styleId="Inhopg3">
    <w:name w:val="toc 3"/>
    <w:basedOn w:val="Standaard"/>
    <w:next w:val="Standaard"/>
    <w:autoRedefine/>
    <w:uiPriority w:val="39"/>
    <w:unhideWhenUsed/>
    <w:rsid w:val="00853FDD"/>
    <w:pPr>
      <w:spacing w:after="100"/>
      <w:ind w:left="567"/>
    </w:pPr>
  </w:style>
  <w:style w:type="paragraph" w:customStyle="1" w:styleId="StijlKopvaninhoudsopgaveLatijnsArial30ptAangepastekl">
    <w:name w:val="Stijl Kop van inhoudsopgave + (Latijns) Arial 30 pt Aangepaste kl..."/>
    <w:basedOn w:val="Kopvaninhoudsopgave"/>
    <w:rsid w:val="00E4683A"/>
  </w:style>
  <w:style w:type="paragraph" w:styleId="Inhopg4">
    <w:name w:val="toc 4"/>
    <w:basedOn w:val="Standaard"/>
    <w:next w:val="Standaard"/>
    <w:autoRedefine/>
    <w:semiHidden/>
    <w:unhideWhenUsed/>
    <w:rsid w:val="00B06308"/>
    <w:pPr>
      <w:spacing w:after="100"/>
    </w:pPr>
  </w:style>
  <w:style w:type="paragraph" w:styleId="Inhopg5">
    <w:name w:val="toc 5"/>
    <w:basedOn w:val="Standaard"/>
    <w:next w:val="Standaard"/>
    <w:autoRedefine/>
    <w:semiHidden/>
    <w:unhideWhenUsed/>
    <w:rsid w:val="00B06308"/>
    <w:pPr>
      <w:spacing w:after="100"/>
    </w:pPr>
  </w:style>
  <w:style w:type="paragraph" w:styleId="Inhopg6">
    <w:name w:val="toc 6"/>
    <w:basedOn w:val="Standaard"/>
    <w:next w:val="Standaard"/>
    <w:autoRedefine/>
    <w:semiHidden/>
    <w:unhideWhenUsed/>
    <w:rsid w:val="00B06308"/>
    <w:pPr>
      <w:spacing w:after="100"/>
    </w:pPr>
  </w:style>
  <w:style w:type="paragraph" w:styleId="Inhopg7">
    <w:name w:val="toc 7"/>
    <w:basedOn w:val="Standaard"/>
    <w:next w:val="Standaard"/>
    <w:autoRedefine/>
    <w:semiHidden/>
    <w:unhideWhenUsed/>
    <w:rsid w:val="00B06308"/>
    <w:pPr>
      <w:spacing w:after="100"/>
    </w:pPr>
  </w:style>
  <w:style w:type="paragraph" w:styleId="Inhopg8">
    <w:name w:val="toc 8"/>
    <w:basedOn w:val="Standaard"/>
    <w:next w:val="Standaard"/>
    <w:autoRedefine/>
    <w:semiHidden/>
    <w:unhideWhenUsed/>
    <w:rsid w:val="00B06308"/>
    <w:pPr>
      <w:spacing w:after="100"/>
    </w:pPr>
  </w:style>
  <w:style w:type="paragraph" w:styleId="Inhopg9">
    <w:name w:val="toc 9"/>
    <w:basedOn w:val="Standaard"/>
    <w:next w:val="Standaard"/>
    <w:autoRedefine/>
    <w:semiHidden/>
    <w:unhideWhenUsed/>
    <w:rsid w:val="00B06308"/>
    <w:pPr>
      <w:spacing w:after="100"/>
    </w:pPr>
  </w:style>
  <w:style w:type="paragraph" w:styleId="Ballontekst">
    <w:name w:val="Balloon Text"/>
    <w:basedOn w:val="Standaard"/>
    <w:link w:val="BallontekstChar"/>
    <w:semiHidden/>
    <w:rsid w:val="004C59AD"/>
    <w:rPr>
      <w:rFonts w:cs="Segoe UI"/>
      <w:szCs w:val="18"/>
    </w:rPr>
  </w:style>
  <w:style w:type="character" w:customStyle="1" w:styleId="BallontekstChar">
    <w:name w:val="Ballontekst Char"/>
    <w:basedOn w:val="Standaardalinea-lettertype"/>
    <w:link w:val="Ballontekst"/>
    <w:semiHidden/>
    <w:rsid w:val="004C59AD"/>
    <w:rPr>
      <w:rFonts w:cs="Segoe UI"/>
      <w:szCs w:val="18"/>
    </w:rPr>
  </w:style>
  <w:style w:type="numbering" w:customStyle="1" w:styleId="Stijl1">
    <w:name w:val="Stijl1"/>
    <w:uiPriority w:val="99"/>
    <w:rsid w:val="00C4144F"/>
    <w:pPr>
      <w:numPr>
        <w:numId w:val="37"/>
      </w:numPr>
    </w:pPr>
  </w:style>
  <w:style w:type="character" w:customStyle="1" w:styleId="Kop7Char">
    <w:name w:val="Kop 7 Char"/>
    <w:basedOn w:val="Standaardalinea-lettertype"/>
    <w:link w:val="Kop7"/>
    <w:uiPriority w:val="1"/>
    <w:rsid w:val="006B21DE"/>
    <w:rPr>
      <w:rFonts w:eastAsiaTheme="majorEastAsia" w:cstheme="majorBidi"/>
      <w:iCs/>
      <w:color w:val="00A9F3"/>
    </w:rPr>
  </w:style>
  <w:style w:type="character" w:customStyle="1" w:styleId="Kop8Char">
    <w:name w:val="Kop 8 Char"/>
    <w:basedOn w:val="Standaardalinea-lettertype"/>
    <w:link w:val="Kop8"/>
    <w:uiPriority w:val="1"/>
    <w:semiHidden/>
    <w:rsid w:val="006B21DE"/>
    <w:rPr>
      <w:rFonts w:eastAsiaTheme="majorEastAsia" w:cstheme="majorBidi"/>
      <w:color w:val="00A9F3"/>
      <w:szCs w:val="21"/>
    </w:rPr>
  </w:style>
  <w:style w:type="character" w:customStyle="1" w:styleId="Kop9Char">
    <w:name w:val="Kop 9 Char"/>
    <w:basedOn w:val="Standaardalinea-lettertype"/>
    <w:link w:val="Kop9"/>
    <w:uiPriority w:val="1"/>
    <w:semiHidden/>
    <w:rsid w:val="006B21DE"/>
    <w:rPr>
      <w:rFonts w:eastAsiaTheme="majorEastAsia" w:cstheme="majorBidi"/>
      <w:iCs/>
      <w:color w:val="00A9F3"/>
      <w:szCs w:val="21"/>
    </w:rPr>
  </w:style>
  <w:style w:type="character" w:styleId="Verwijzingopmerking">
    <w:name w:val="annotation reference"/>
    <w:basedOn w:val="Standaardalinea-lettertype"/>
    <w:semiHidden/>
    <w:unhideWhenUsed/>
    <w:rsid w:val="00B7046D"/>
    <w:rPr>
      <w:sz w:val="16"/>
      <w:szCs w:val="16"/>
    </w:rPr>
  </w:style>
  <w:style w:type="paragraph" w:styleId="Tekstopmerking">
    <w:name w:val="annotation text"/>
    <w:basedOn w:val="Standaard"/>
    <w:link w:val="TekstopmerkingChar"/>
    <w:unhideWhenUsed/>
    <w:rsid w:val="00B7046D"/>
    <w:pPr>
      <w:spacing w:line="240" w:lineRule="auto"/>
    </w:pPr>
  </w:style>
  <w:style w:type="character" w:customStyle="1" w:styleId="TekstopmerkingChar">
    <w:name w:val="Tekst opmerking Char"/>
    <w:basedOn w:val="Standaardalinea-lettertype"/>
    <w:link w:val="Tekstopmerking"/>
    <w:rsid w:val="00B7046D"/>
  </w:style>
  <w:style w:type="paragraph" w:styleId="Onderwerpvanopmerking">
    <w:name w:val="annotation subject"/>
    <w:basedOn w:val="Tekstopmerking"/>
    <w:next w:val="Tekstopmerking"/>
    <w:link w:val="OnderwerpvanopmerkingChar"/>
    <w:semiHidden/>
    <w:unhideWhenUsed/>
    <w:rsid w:val="00B7046D"/>
    <w:rPr>
      <w:b/>
      <w:bCs/>
    </w:rPr>
  </w:style>
  <w:style w:type="character" w:customStyle="1" w:styleId="OnderwerpvanopmerkingChar">
    <w:name w:val="Onderwerp van opmerking Char"/>
    <w:basedOn w:val="TekstopmerkingChar"/>
    <w:link w:val="Onderwerpvanopmerking"/>
    <w:semiHidden/>
    <w:rsid w:val="00B704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per_h\Desktop\Basissjabloon%20VNG%20Realisatie.dot" TargetMode="External"/></Relationships>
</file>

<file path=word/theme/theme1.xml><?xml version="1.0" encoding="utf-8"?>
<a:theme xmlns:a="http://schemas.openxmlformats.org/drawingml/2006/main" name="Kantoorthema">
  <a:themeElements>
    <a:clrScheme name="Aangepast 1">
      <a:dk1>
        <a:srgbClr val="002C64"/>
      </a:dk1>
      <a:lt1>
        <a:sysClr val="window" lastClr="FFFFFF"/>
      </a:lt1>
      <a:dk2>
        <a:srgbClr val="101010"/>
      </a:dk2>
      <a:lt2>
        <a:srgbClr val="BEBEBE"/>
      </a:lt2>
      <a:accent1>
        <a:srgbClr val="002C64"/>
      </a:accent1>
      <a:accent2>
        <a:srgbClr val="F07E26"/>
      </a:accent2>
      <a:accent3>
        <a:srgbClr val="00A9F3"/>
      </a:accent3>
      <a:accent4>
        <a:srgbClr val="5F5073"/>
      </a:accent4>
      <a:accent5>
        <a:srgbClr val="F0AB00"/>
      </a:accent5>
      <a:accent6>
        <a:srgbClr val="008542"/>
      </a:accent6>
      <a:hlink>
        <a:srgbClr val="002C64"/>
      </a:hlink>
      <a:folHlink>
        <a:srgbClr val="002C64"/>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99F5B1A1149EC43BD3D02E4662B264F" ma:contentTypeVersion="8" ma:contentTypeDescription="Een nieuw document maken." ma:contentTypeScope="" ma:versionID="4d52e53dbc9121639562018862271205">
  <xsd:schema xmlns:xsd="http://www.w3.org/2001/XMLSchema" xmlns:xs="http://www.w3.org/2001/XMLSchema" xmlns:p="http://schemas.microsoft.com/office/2006/metadata/properties" xmlns:ns2="87dfae08-d86b-47c6-976a-3de4263cac44" targetNamespace="http://schemas.microsoft.com/office/2006/metadata/properties" ma:root="true" ma:fieldsID="06efb52812801c3486d13d7bc823a438" ns2:_="">
    <xsd:import namespace="87dfae08-d86b-47c6-976a-3de4263cac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fae08-d86b-47c6-976a-3de4263ca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07DDAD-94DC-4FFA-AB53-48F99D727BC8}">
  <ds:schemaRefs>
    <ds:schemaRef ds:uri="http://schemas.microsoft.com/sharepoint/v3/contenttype/forms"/>
  </ds:schemaRefs>
</ds:datastoreItem>
</file>

<file path=customXml/itemProps2.xml><?xml version="1.0" encoding="utf-8"?>
<ds:datastoreItem xmlns:ds="http://schemas.openxmlformats.org/officeDocument/2006/customXml" ds:itemID="{BE100F95-2586-4ECD-AECC-CCFED93A54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4EE3B6-8E2B-48D9-AE52-8F97F24447E0}">
  <ds:schemaRefs>
    <ds:schemaRef ds:uri="http://schemas.openxmlformats.org/officeDocument/2006/bibliography"/>
  </ds:schemaRefs>
</ds:datastoreItem>
</file>

<file path=customXml/itemProps4.xml><?xml version="1.0" encoding="utf-8"?>
<ds:datastoreItem xmlns:ds="http://schemas.openxmlformats.org/officeDocument/2006/customXml" ds:itemID="{DBB8EA60-5068-4EA7-8A56-D04D47776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fae08-d86b-47c6-976a-3de4263cac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Basissjabloon VNG Realisatie</Template>
  <TotalTime>0</TotalTime>
  <Pages>2</Pages>
  <Words>346</Words>
  <Characters>1909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2022-09-29T10:55:00Z</dcterms:created>
  <dcterms:modified xsi:type="dcterms:W3CDTF">2022-09-29T10:55:00Z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Stuknummer">
    <vt:lpwstr/>
  </property>
  <property fmtid="{D5CDD505-2E9C-101B-9397-08002B2CF9AE}" pid="3" name="CTDBID">
    <vt:lpwstr/>
  </property>
  <property fmtid="{D5CDD505-2E9C-101B-9397-08002B2CF9AE}" pid="4" name="ContentTypeId">
    <vt:lpwstr>0x010100B99F5B1A1149EC43BD3D02E4662B264F</vt:lpwstr>
  </property>
</Properties>
</file>