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944BB9" w14:textId="77777777" w:rsidR="00323B95" w:rsidRDefault="00323B95" w:rsidP="008A1085">
      <w:pPr>
        <w:rPr>
          <w:b/>
          <w:bCs/>
          <w:i/>
          <w:iCs/>
        </w:rPr>
      </w:pPr>
      <w:bookmarkStart w:id="0" w:name="_Toc67779635"/>
      <w:bookmarkStart w:id="1" w:name="_GoBack"/>
      <w:bookmarkEnd w:id="1"/>
      <w:r>
        <w:rPr>
          <w:b/>
          <w:bCs/>
          <w:i/>
          <w:iCs/>
        </w:rPr>
        <w:t>Voorstel uitwerking leges omgevingsoverleg</w:t>
      </w:r>
    </w:p>
    <w:p w14:paraId="66E0CDBA" w14:textId="77777777" w:rsidR="00323B95" w:rsidRDefault="00323B95" w:rsidP="008A1085">
      <w:pPr>
        <w:rPr>
          <w:b/>
          <w:bCs/>
          <w:i/>
          <w:iCs/>
        </w:rPr>
      </w:pPr>
      <w:r>
        <w:rPr>
          <w:b/>
          <w:bCs/>
          <w:i/>
          <w:iCs/>
        </w:rPr>
        <w:t>Regionale werkgroep</w:t>
      </w:r>
    </w:p>
    <w:p w14:paraId="3130C645" w14:textId="52759512" w:rsidR="00323B95" w:rsidRDefault="00323B95" w:rsidP="008A1085">
      <w:pPr>
        <w:rPr>
          <w:b/>
          <w:bCs/>
          <w:i/>
          <w:iCs/>
        </w:rPr>
      </w:pPr>
      <w:r>
        <w:rPr>
          <w:b/>
          <w:bCs/>
          <w:i/>
          <w:iCs/>
        </w:rPr>
        <w:t>Versie: concept 0.</w:t>
      </w:r>
      <w:r w:rsidR="00B4482B">
        <w:rPr>
          <w:b/>
          <w:bCs/>
          <w:i/>
          <w:iCs/>
        </w:rPr>
        <w:t>2</w:t>
      </w:r>
      <w:r>
        <w:rPr>
          <w:b/>
          <w:bCs/>
          <w:i/>
          <w:iCs/>
        </w:rPr>
        <w:t xml:space="preserve"> </w:t>
      </w:r>
    </w:p>
    <w:p w14:paraId="3BE2A23C" w14:textId="77777777" w:rsidR="00323B95" w:rsidRDefault="00323B95" w:rsidP="008A1085">
      <w:pPr>
        <w:rPr>
          <w:b/>
          <w:bCs/>
          <w:i/>
          <w:iCs/>
        </w:rPr>
      </w:pPr>
    </w:p>
    <w:p w14:paraId="6BDCCE13" w14:textId="373308BA" w:rsidR="008A1085" w:rsidRPr="008A1085" w:rsidRDefault="008A1085" w:rsidP="008A1085">
      <w:pPr>
        <w:rPr>
          <w:b/>
          <w:bCs/>
          <w:i/>
          <w:iCs/>
        </w:rPr>
      </w:pPr>
      <w:r w:rsidRPr="008A1085">
        <w:rPr>
          <w:b/>
          <w:bCs/>
          <w:i/>
          <w:iCs/>
        </w:rPr>
        <w:t xml:space="preserve">Inleiding </w:t>
      </w:r>
    </w:p>
    <w:p w14:paraId="10DA94F5" w14:textId="77777777" w:rsidR="008A1085" w:rsidRPr="00EA3487" w:rsidRDefault="008A1085" w:rsidP="008A1085">
      <w:pPr>
        <w:rPr>
          <w:i/>
          <w:iCs/>
        </w:rPr>
      </w:pPr>
      <w:r w:rsidRPr="00EA3487">
        <w:rPr>
          <w:i/>
          <w:iCs/>
        </w:rPr>
        <w:t xml:space="preserve"> </w:t>
      </w:r>
    </w:p>
    <w:p w14:paraId="2C913DC4" w14:textId="77777777" w:rsidR="008A1085" w:rsidRPr="008A1085" w:rsidRDefault="008A1085" w:rsidP="008A1085">
      <w:pPr>
        <w:rPr>
          <w:color w:val="1A1A1A"/>
        </w:rPr>
      </w:pPr>
      <w:r w:rsidRPr="008A1085">
        <w:t xml:space="preserve">Leges worden geheven om het leveren van diensten </w:t>
      </w:r>
      <w:r w:rsidRPr="008A1085">
        <w:rPr>
          <w:color w:val="1A1A1A"/>
        </w:rPr>
        <w:t xml:space="preserve">te bekostigen. In dit verband gaat het om diensten die zijn gericht op het toestaan van activiteiten door particulieren of ondernemers in het kader van de Omgevingswet. De wijze waarop een gemeente dit vorm geeft staat in principe vrij, maar in de meeste gevallen is de gemeentelijke legesverordening gebaseerd op de modelverordening van de VNG. De modelverordening is ook bij deze uitwerking het uitgangspunt. </w:t>
      </w:r>
    </w:p>
    <w:p w14:paraId="5AFB5BF9" w14:textId="77777777" w:rsidR="008A1085" w:rsidRPr="008A1085" w:rsidRDefault="008A1085" w:rsidP="008A1085">
      <w:pPr>
        <w:rPr>
          <w:color w:val="1A1A1A"/>
        </w:rPr>
      </w:pPr>
    </w:p>
    <w:p w14:paraId="78043C24" w14:textId="77777777" w:rsidR="008A1085" w:rsidRPr="008A1085" w:rsidRDefault="008A1085" w:rsidP="008A1085">
      <w:pPr>
        <w:rPr>
          <w:color w:val="1A1A1A"/>
        </w:rPr>
      </w:pPr>
      <w:r w:rsidRPr="008A1085">
        <w:rPr>
          <w:color w:val="1A1A1A"/>
        </w:rPr>
        <w:t xml:space="preserve">Belangrijke randvoorwaarde is dat een gemeente de totale (begrote) kosten over alle producten van hoofdstuk 2 “Dienstverlening en besluiten in het kader van de Omgevingswet” maximaal 100% kostendekkend in rekening mag brengen. De gemeente heeft de vrijheid om op productniveau een verschillende mate van </w:t>
      </w:r>
      <w:proofErr w:type="spellStart"/>
      <w:r w:rsidRPr="008A1085">
        <w:rPr>
          <w:color w:val="1A1A1A"/>
        </w:rPr>
        <w:t>kostendekkendheid</w:t>
      </w:r>
      <w:proofErr w:type="spellEnd"/>
      <w:r w:rsidRPr="008A1085">
        <w:rPr>
          <w:color w:val="1A1A1A"/>
        </w:rPr>
        <w:t>, toeslagen of kortingen te hanteren.</w:t>
      </w:r>
    </w:p>
    <w:p w14:paraId="5584255E" w14:textId="77777777" w:rsidR="008A1085" w:rsidRPr="008A1085" w:rsidRDefault="008A1085" w:rsidP="008A1085">
      <w:pPr>
        <w:rPr>
          <w:color w:val="1A1A1A"/>
        </w:rPr>
      </w:pPr>
    </w:p>
    <w:p w14:paraId="499A5D64" w14:textId="77777777" w:rsidR="008A1085" w:rsidRPr="008A1085" w:rsidRDefault="008A1085" w:rsidP="008A1085">
      <w:pPr>
        <w:rPr>
          <w:color w:val="1A1A1A"/>
        </w:rPr>
      </w:pPr>
      <w:r w:rsidRPr="008A1085">
        <w:rPr>
          <w:color w:val="1A1A1A"/>
        </w:rPr>
        <w:t>Op die manier legt de gemeente vast hoe de legesdruk wordt verdeeld onder de initiatiefnemers (alles evenredig verdeeld of onderscheid in bijv. particulieren en ondernemers). Daarnaast kunnen leges worden gebruikt als stimuleringsmaatregel (bijv. gebruik van Omgevingsoverleg verrekenen door deze leges te verrekenen met de uiteindelijk formele aanvraag).</w:t>
      </w:r>
    </w:p>
    <w:p w14:paraId="41FDA1CA" w14:textId="77777777" w:rsidR="008A1085" w:rsidRPr="008A1085" w:rsidRDefault="008A1085" w:rsidP="008A1085">
      <w:pPr>
        <w:rPr>
          <w:color w:val="1A1A1A"/>
        </w:rPr>
      </w:pPr>
    </w:p>
    <w:p w14:paraId="3A34A1C4" w14:textId="7436E219" w:rsidR="008A1085" w:rsidRPr="008A1085" w:rsidRDefault="008A1085" w:rsidP="008A1085">
      <w:pPr>
        <w:rPr>
          <w:color w:val="1A1A1A"/>
        </w:rPr>
      </w:pPr>
      <w:r w:rsidRPr="008A1085">
        <w:rPr>
          <w:color w:val="1A1A1A"/>
        </w:rPr>
        <w:t xml:space="preserve">Deze werkgroep richt zich op het aanleveren van reële productprijzen en uitwerking van de drie genoemde varianten uit artikel 2.4 (Omgevingsoverleg) en artikel 2.50 (Vermindering na omgevingsoverleg) van de modellegesverordening 2022 (Actualisatie Omgevingswet, d.d. 30-03-2021). </w:t>
      </w:r>
      <w:r w:rsidR="00C121F1">
        <w:rPr>
          <w:color w:val="1A1A1A"/>
        </w:rPr>
        <w:t>In bijlage 1 is een overzicht toegevoegd van initiatieven, die op een omgevingstafel worden behandeld.</w:t>
      </w:r>
    </w:p>
    <w:p w14:paraId="102EBED0" w14:textId="77777777" w:rsidR="008A1085" w:rsidRPr="008A1085" w:rsidRDefault="008A1085" w:rsidP="008A1085">
      <w:pPr>
        <w:rPr>
          <w:color w:val="1A1A1A"/>
        </w:rPr>
      </w:pPr>
    </w:p>
    <w:p w14:paraId="56288756" w14:textId="6184507F" w:rsidR="008A1085" w:rsidRDefault="008A1085" w:rsidP="00A40F5C">
      <w:pPr>
        <w:rPr>
          <w:color w:val="1A1A1A"/>
        </w:rPr>
      </w:pPr>
      <w:r w:rsidRPr="008A1085">
        <w:rPr>
          <w:color w:val="1A1A1A"/>
        </w:rPr>
        <w:t xml:space="preserve">De uiteindelijke mate van </w:t>
      </w:r>
      <w:proofErr w:type="spellStart"/>
      <w:r w:rsidRPr="008A1085">
        <w:rPr>
          <w:color w:val="1A1A1A"/>
        </w:rPr>
        <w:t>kostendekkendheid</w:t>
      </w:r>
      <w:proofErr w:type="spellEnd"/>
      <w:r w:rsidRPr="008A1085">
        <w:rPr>
          <w:color w:val="1A1A1A"/>
        </w:rPr>
        <w:t xml:space="preserve"> en afweging van toepassing van toeslagen/ kortingen maakt iedere gemeente uiteindelijk zelf.</w:t>
      </w:r>
    </w:p>
    <w:p w14:paraId="2C11016A" w14:textId="236FFADA" w:rsidR="00A40F5C" w:rsidRDefault="00A40F5C" w:rsidP="00A40F5C">
      <w:pPr>
        <w:rPr>
          <w:color w:val="1A1A1A"/>
        </w:rPr>
      </w:pPr>
    </w:p>
    <w:p w14:paraId="309CCF03" w14:textId="77777777" w:rsidR="00FD0312" w:rsidRDefault="00FD0312" w:rsidP="00EE7CDF">
      <w:pPr>
        <w:spacing w:after="200" w:line="276" w:lineRule="auto"/>
        <w:contextualSpacing/>
      </w:pPr>
    </w:p>
    <w:p w14:paraId="2640EC64" w14:textId="77777777" w:rsidR="00FB0030" w:rsidRDefault="00FB0030">
      <w:pPr>
        <w:spacing w:after="200" w:line="276" w:lineRule="auto"/>
        <w:rPr>
          <w:b/>
          <w:bCs/>
          <w:i/>
          <w:iCs/>
        </w:rPr>
      </w:pPr>
      <w:r>
        <w:rPr>
          <w:b/>
          <w:bCs/>
          <w:i/>
          <w:iCs/>
        </w:rPr>
        <w:br w:type="page"/>
      </w:r>
    </w:p>
    <w:p w14:paraId="6AE0B369" w14:textId="540A3285" w:rsidR="008A1085" w:rsidRPr="008A1085" w:rsidRDefault="008A1085" w:rsidP="008A1085">
      <w:pPr>
        <w:rPr>
          <w:b/>
          <w:bCs/>
          <w:i/>
          <w:iCs/>
        </w:rPr>
      </w:pPr>
      <w:r w:rsidRPr="008A1085">
        <w:rPr>
          <w:b/>
          <w:bCs/>
          <w:i/>
          <w:iCs/>
        </w:rPr>
        <w:lastRenderedPageBreak/>
        <w:t>Leges omgevingsoverleg</w:t>
      </w:r>
    </w:p>
    <w:p w14:paraId="592C526A" w14:textId="07413025" w:rsidR="00E73155" w:rsidRPr="008A1085" w:rsidRDefault="00E73155" w:rsidP="00E73155">
      <w:pPr>
        <w:pStyle w:val="Kop4"/>
        <w:rPr>
          <w:rFonts w:cs="Arial"/>
          <w:sz w:val="20"/>
        </w:rPr>
      </w:pPr>
      <w:r w:rsidRPr="008A1085">
        <w:rPr>
          <w:rFonts w:cs="Arial"/>
          <w:sz w:val="20"/>
        </w:rPr>
        <w:t>Paragraaf 2.2 Voorfase</w:t>
      </w:r>
      <w:bookmarkStart w:id="2" w:name="_Hlk63757627"/>
      <w:bookmarkStart w:id="3" w:name="_Toc67779636"/>
      <w:bookmarkStart w:id="4" w:name="_Hlk63721202"/>
      <w:bookmarkStart w:id="5" w:name="_Toc58857897"/>
      <w:bookmarkEnd w:id="0"/>
    </w:p>
    <w:tbl>
      <w:tblPr>
        <w:tblpPr w:leftFromText="141" w:rightFromText="141" w:vertAnchor="text" w:tblpY="1"/>
        <w:tblOverlap w:val="never"/>
        <w:tblW w:w="9212"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18"/>
        <w:gridCol w:w="7887"/>
        <w:gridCol w:w="907"/>
      </w:tblGrid>
      <w:tr w:rsidR="00E73155" w:rsidRPr="008A1085" w14:paraId="587ADE51" w14:textId="77777777" w:rsidTr="00AB0B71">
        <w:trPr>
          <w:tblCellSpacing w:w="0" w:type="dxa"/>
        </w:trPr>
        <w:tc>
          <w:tcPr>
            <w:tcW w:w="8305" w:type="dxa"/>
            <w:gridSpan w:val="2"/>
            <w:tcBorders>
              <w:top w:val="outset" w:sz="6" w:space="0" w:color="auto"/>
              <w:left w:val="outset" w:sz="6" w:space="0" w:color="auto"/>
              <w:bottom w:val="outset" w:sz="6" w:space="0" w:color="auto"/>
              <w:right w:val="outset" w:sz="6" w:space="0" w:color="auto"/>
            </w:tcBorders>
            <w:hideMark/>
          </w:tcPr>
          <w:p w14:paraId="14628B72" w14:textId="77777777" w:rsidR="00E73155" w:rsidRPr="008A1085" w:rsidRDefault="00E73155">
            <w:pPr>
              <w:pStyle w:val="Kop6"/>
              <w:rPr>
                <w:rFonts w:ascii="Arial" w:hAnsi="Arial" w:cs="Arial"/>
                <w:b/>
              </w:rPr>
            </w:pPr>
            <w:bookmarkStart w:id="6" w:name="_Toc67777702"/>
            <w:bookmarkStart w:id="7" w:name="_Toc67654328"/>
            <w:bookmarkStart w:id="8" w:name="_Toc67564547"/>
            <w:r w:rsidRPr="008A1085">
              <w:rPr>
                <w:rFonts w:ascii="Arial" w:hAnsi="Arial" w:cs="Arial"/>
                <w:b/>
              </w:rPr>
              <w:t>Artikel 2.4 Omgevingsoverleg</w:t>
            </w:r>
            <w:bookmarkEnd w:id="6"/>
            <w:bookmarkEnd w:id="7"/>
            <w:bookmarkEnd w:id="8"/>
          </w:p>
        </w:tc>
        <w:tc>
          <w:tcPr>
            <w:tcW w:w="907" w:type="dxa"/>
            <w:tcBorders>
              <w:top w:val="outset" w:sz="6" w:space="0" w:color="auto"/>
              <w:left w:val="outset" w:sz="6" w:space="0" w:color="auto"/>
              <w:bottom w:val="outset" w:sz="6" w:space="0" w:color="auto"/>
              <w:right w:val="outset" w:sz="6" w:space="0" w:color="auto"/>
            </w:tcBorders>
            <w:vAlign w:val="bottom"/>
          </w:tcPr>
          <w:p w14:paraId="238C4D36" w14:textId="77777777" w:rsidR="00E73155" w:rsidRPr="008A1085" w:rsidRDefault="00E73155">
            <w:pPr>
              <w:rPr>
                <w:rFonts w:eastAsiaTheme="majorEastAsia" w:cs="Arial"/>
              </w:rPr>
            </w:pPr>
          </w:p>
        </w:tc>
      </w:tr>
      <w:tr w:rsidR="00E73155" w:rsidRPr="001C39A7" w14:paraId="3BE3771D" w14:textId="77777777" w:rsidTr="00AB0B71">
        <w:trPr>
          <w:tblCellSpacing w:w="0" w:type="dxa"/>
        </w:trPr>
        <w:tc>
          <w:tcPr>
            <w:tcW w:w="8305" w:type="dxa"/>
            <w:gridSpan w:val="2"/>
            <w:tcBorders>
              <w:top w:val="outset" w:sz="6" w:space="0" w:color="auto"/>
              <w:left w:val="outset" w:sz="6" w:space="0" w:color="auto"/>
              <w:bottom w:val="outset" w:sz="6" w:space="0" w:color="auto"/>
              <w:right w:val="outset" w:sz="6" w:space="0" w:color="auto"/>
            </w:tcBorders>
            <w:hideMark/>
          </w:tcPr>
          <w:p w14:paraId="7CAFB120" w14:textId="77777777" w:rsidR="00E73155" w:rsidRPr="001C39A7" w:rsidRDefault="00E73155">
            <w:pPr>
              <w:rPr>
                <w:rFonts w:eastAsiaTheme="majorEastAsia"/>
                <w:i/>
                <w:iCs/>
              </w:rPr>
            </w:pPr>
            <w:r w:rsidRPr="001C39A7">
              <w:rPr>
                <w:rFonts w:eastAsiaTheme="majorEastAsia"/>
                <w:i/>
                <w:iCs/>
              </w:rPr>
              <w:t>Variant 1</w:t>
            </w:r>
          </w:p>
        </w:tc>
        <w:tc>
          <w:tcPr>
            <w:tcW w:w="907" w:type="dxa"/>
            <w:tcBorders>
              <w:top w:val="outset" w:sz="6" w:space="0" w:color="auto"/>
              <w:left w:val="outset" w:sz="6" w:space="0" w:color="auto"/>
              <w:bottom w:val="outset" w:sz="6" w:space="0" w:color="auto"/>
              <w:right w:val="outset" w:sz="6" w:space="0" w:color="auto"/>
            </w:tcBorders>
            <w:vAlign w:val="bottom"/>
          </w:tcPr>
          <w:p w14:paraId="7B2B0172" w14:textId="77777777" w:rsidR="00E73155" w:rsidRPr="001C39A7" w:rsidRDefault="00E73155">
            <w:pPr>
              <w:rPr>
                <w:rFonts w:eastAsiaTheme="majorEastAsia"/>
              </w:rPr>
            </w:pPr>
          </w:p>
        </w:tc>
      </w:tr>
      <w:tr w:rsidR="00E73155" w:rsidRPr="001C39A7" w14:paraId="0BE13E09" w14:textId="77777777" w:rsidTr="00AB0B71">
        <w:trPr>
          <w:tblCellSpacing w:w="0" w:type="dxa"/>
        </w:trPr>
        <w:tc>
          <w:tcPr>
            <w:tcW w:w="418" w:type="dxa"/>
            <w:tcBorders>
              <w:top w:val="outset" w:sz="6" w:space="0" w:color="auto"/>
              <w:left w:val="outset" w:sz="6" w:space="0" w:color="auto"/>
              <w:bottom w:val="outset" w:sz="6" w:space="0" w:color="auto"/>
              <w:right w:val="outset" w:sz="6" w:space="0" w:color="auto"/>
            </w:tcBorders>
            <w:hideMark/>
          </w:tcPr>
          <w:p w14:paraId="205D6163" w14:textId="77777777" w:rsidR="00E73155" w:rsidRPr="001C39A7" w:rsidRDefault="00E73155">
            <w:pPr>
              <w:rPr>
                <w:rFonts w:eastAsiaTheme="majorEastAsia"/>
              </w:rPr>
            </w:pPr>
            <w:r w:rsidRPr="001C39A7">
              <w:rPr>
                <w:rFonts w:eastAsiaTheme="majorEastAsia"/>
              </w:rPr>
              <w:t>1.</w:t>
            </w:r>
          </w:p>
        </w:tc>
        <w:tc>
          <w:tcPr>
            <w:tcW w:w="7887" w:type="dxa"/>
            <w:tcBorders>
              <w:top w:val="outset" w:sz="6" w:space="0" w:color="auto"/>
              <w:left w:val="outset" w:sz="6" w:space="0" w:color="auto"/>
              <w:bottom w:val="outset" w:sz="6" w:space="0" w:color="auto"/>
              <w:right w:val="outset" w:sz="6" w:space="0" w:color="auto"/>
            </w:tcBorders>
            <w:hideMark/>
          </w:tcPr>
          <w:p w14:paraId="396DE23D" w14:textId="77777777" w:rsidR="00E73155" w:rsidRPr="001C39A7" w:rsidRDefault="00E73155">
            <w:pPr>
              <w:rPr>
                <w:rFonts w:eastAsiaTheme="majorEastAsia"/>
              </w:rPr>
            </w:pPr>
            <w:r w:rsidRPr="001C39A7">
              <w:rPr>
                <w:rFonts w:eastAsiaTheme="majorEastAsia"/>
              </w:rPr>
              <w:t>Als de aanvraag betrekking heeft op het houden van omgevingsoverleg over een of meer activiteiten die gevolgen kunnen hebben voor de fysieke leefomgeving, bedraagt het tarief:</w:t>
            </w:r>
          </w:p>
        </w:tc>
        <w:tc>
          <w:tcPr>
            <w:tcW w:w="907" w:type="dxa"/>
            <w:tcBorders>
              <w:top w:val="outset" w:sz="6" w:space="0" w:color="auto"/>
              <w:left w:val="outset" w:sz="6" w:space="0" w:color="auto"/>
              <w:bottom w:val="outset" w:sz="6" w:space="0" w:color="auto"/>
              <w:right w:val="outset" w:sz="6" w:space="0" w:color="auto"/>
            </w:tcBorders>
            <w:vAlign w:val="bottom"/>
            <w:hideMark/>
          </w:tcPr>
          <w:p w14:paraId="478D1EBE" w14:textId="6BE84802" w:rsidR="00E73155" w:rsidRPr="001C39A7" w:rsidRDefault="00E73155">
            <w:pPr>
              <w:rPr>
                <w:rFonts w:eastAsiaTheme="majorEastAsia"/>
              </w:rPr>
            </w:pPr>
            <w:r w:rsidRPr="001C39A7">
              <w:rPr>
                <w:rFonts w:eastAsiaTheme="majorEastAsia"/>
              </w:rPr>
              <w:t xml:space="preserve">€ </w:t>
            </w:r>
            <w:r w:rsidR="004330D3" w:rsidRPr="001C39A7">
              <w:rPr>
                <w:rFonts w:eastAsiaTheme="majorEastAsia"/>
              </w:rPr>
              <w:t>2</w:t>
            </w:r>
            <w:r w:rsidR="00D163F9" w:rsidRPr="001C39A7">
              <w:rPr>
                <w:rFonts w:eastAsiaTheme="majorEastAsia"/>
              </w:rPr>
              <w:t>0</w:t>
            </w:r>
            <w:r w:rsidR="004330D3" w:rsidRPr="001C39A7">
              <w:rPr>
                <w:rFonts w:eastAsiaTheme="majorEastAsia"/>
              </w:rPr>
              <w:t>0,-</w:t>
            </w:r>
          </w:p>
        </w:tc>
      </w:tr>
      <w:tr w:rsidR="00E73155" w:rsidRPr="001C39A7" w14:paraId="7C8EB295" w14:textId="77777777" w:rsidTr="00AB0B71">
        <w:trPr>
          <w:tblCellSpacing w:w="0" w:type="dxa"/>
        </w:trPr>
        <w:tc>
          <w:tcPr>
            <w:tcW w:w="418" w:type="dxa"/>
            <w:tcBorders>
              <w:top w:val="outset" w:sz="6" w:space="0" w:color="auto"/>
              <w:left w:val="outset" w:sz="6" w:space="0" w:color="auto"/>
              <w:bottom w:val="outset" w:sz="6" w:space="0" w:color="auto"/>
              <w:right w:val="outset" w:sz="6" w:space="0" w:color="auto"/>
            </w:tcBorders>
            <w:hideMark/>
          </w:tcPr>
          <w:p w14:paraId="5B159F08" w14:textId="77777777" w:rsidR="00E73155" w:rsidRPr="001C39A7" w:rsidRDefault="00E73155">
            <w:pPr>
              <w:rPr>
                <w:rFonts w:eastAsiaTheme="majorEastAsia"/>
              </w:rPr>
            </w:pPr>
            <w:r w:rsidRPr="001C39A7">
              <w:rPr>
                <w:rFonts w:eastAsiaTheme="majorEastAsia"/>
              </w:rPr>
              <w:t>2.</w:t>
            </w:r>
          </w:p>
        </w:tc>
        <w:tc>
          <w:tcPr>
            <w:tcW w:w="7887" w:type="dxa"/>
            <w:tcBorders>
              <w:top w:val="outset" w:sz="6" w:space="0" w:color="auto"/>
              <w:left w:val="outset" w:sz="6" w:space="0" w:color="auto"/>
              <w:bottom w:val="outset" w:sz="6" w:space="0" w:color="auto"/>
              <w:right w:val="outset" w:sz="6" w:space="0" w:color="auto"/>
            </w:tcBorders>
            <w:hideMark/>
          </w:tcPr>
          <w:p w14:paraId="6782E5D9" w14:textId="77777777" w:rsidR="00E73155" w:rsidRPr="001C39A7" w:rsidRDefault="00E73155">
            <w:pPr>
              <w:rPr>
                <w:rFonts w:eastAsiaTheme="majorEastAsia"/>
              </w:rPr>
            </w:pPr>
            <w:r w:rsidRPr="001C39A7">
              <w:rPr>
                <w:rFonts w:eastAsiaTheme="majorEastAsia"/>
              </w:rPr>
              <w:t xml:space="preserve">De op grond van het eerste lid verschuldigde leges worden verhoogd met: </w:t>
            </w:r>
          </w:p>
        </w:tc>
        <w:tc>
          <w:tcPr>
            <w:tcW w:w="907" w:type="dxa"/>
            <w:tcBorders>
              <w:top w:val="outset" w:sz="6" w:space="0" w:color="auto"/>
              <w:left w:val="outset" w:sz="6" w:space="0" w:color="auto"/>
              <w:bottom w:val="outset" w:sz="6" w:space="0" w:color="auto"/>
              <w:right w:val="outset" w:sz="6" w:space="0" w:color="auto"/>
            </w:tcBorders>
            <w:vAlign w:val="bottom"/>
            <w:hideMark/>
          </w:tcPr>
          <w:p w14:paraId="23B89DE9" w14:textId="1E3B8A56" w:rsidR="00E73155" w:rsidRPr="001C39A7" w:rsidRDefault="00D163F9">
            <w:pPr>
              <w:rPr>
                <w:rFonts w:eastAsiaTheme="majorEastAsia"/>
              </w:rPr>
            </w:pPr>
            <w:r w:rsidRPr="001C39A7">
              <w:rPr>
                <w:rFonts w:eastAsiaTheme="majorEastAsia"/>
              </w:rPr>
              <w:t xml:space="preserve">0,15 </w:t>
            </w:r>
            <w:r w:rsidR="00E73155" w:rsidRPr="001C39A7">
              <w:rPr>
                <w:rFonts w:eastAsiaTheme="majorEastAsia"/>
              </w:rPr>
              <w:t>%</w:t>
            </w:r>
          </w:p>
        </w:tc>
        <w:bookmarkEnd w:id="2"/>
      </w:tr>
      <w:tr w:rsidR="00E73155" w:rsidRPr="001C39A7" w14:paraId="75CF595A" w14:textId="77777777" w:rsidTr="00AB0B71">
        <w:trPr>
          <w:tblCellSpacing w:w="0" w:type="dxa"/>
        </w:trPr>
        <w:tc>
          <w:tcPr>
            <w:tcW w:w="418" w:type="dxa"/>
            <w:tcBorders>
              <w:top w:val="outset" w:sz="6" w:space="0" w:color="auto"/>
              <w:left w:val="outset" w:sz="6" w:space="0" w:color="auto"/>
              <w:bottom w:val="outset" w:sz="6" w:space="0" w:color="auto"/>
              <w:right w:val="outset" w:sz="6" w:space="0" w:color="auto"/>
            </w:tcBorders>
          </w:tcPr>
          <w:p w14:paraId="0965EE26" w14:textId="77777777" w:rsidR="00E73155" w:rsidRPr="001C39A7" w:rsidRDefault="00E73155">
            <w:pPr>
              <w:rPr>
                <w:rFonts w:eastAsiaTheme="majorEastAsia"/>
              </w:rPr>
            </w:pPr>
          </w:p>
        </w:tc>
        <w:tc>
          <w:tcPr>
            <w:tcW w:w="7887" w:type="dxa"/>
            <w:tcBorders>
              <w:top w:val="outset" w:sz="6" w:space="0" w:color="auto"/>
              <w:left w:val="outset" w:sz="6" w:space="0" w:color="auto"/>
              <w:bottom w:val="outset" w:sz="6" w:space="0" w:color="auto"/>
              <w:right w:val="outset" w:sz="6" w:space="0" w:color="auto"/>
            </w:tcBorders>
            <w:hideMark/>
          </w:tcPr>
          <w:p w14:paraId="266DF090" w14:textId="77777777" w:rsidR="00E73155" w:rsidRPr="001C39A7" w:rsidRDefault="00E73155">
            <w:pPr>
              <w:rPr>
                <w:rFonts w:eastAsiaTheme="majorEastAsia"/>
              </w:rPr>
            </w:pPr>
            <w:r w:rsidRPr="001C39A7">
              <w:rPr>
                <w:rFonts w:eastAsiaTheme="majorEastAsia"/>
              </w:rPr>
              <w:t>van de leges zoals deze bij een daadwerkelijke aanvraag om een omgevingsvergunning voor die activiteit of activiteiten zouden worden vastgesteld.</w:t>
            </w:r>
          </w:p>
        </w:tc>
        <w:tc>
          <w:tcPr>
            <w:tcW w:w="907" w:type="dxa"/>
            <w:tcBorders>
              <w:top w:val="outset" w:sz="6" w:space="0" w:color="auto"/>
              <w:left w:val="outset" w:sz="6" w:space="0" w:color="auto"/>
              <w:bottom w:val="outset" w:sz="6" w:space="0" w:color="auto"/>
              <w:right w:val="outset" w:sz="6" w:space="0" w:color="auto"/>
            </w:tcBorders>
            <w:vAlign w:val="bottom"/>
          </w:tcPr>
          <w:p w14:paraId="62B28619" w14:textId="77777777" w:rsidR="00E73155" w:rsidRPr="001C39A7" w:rsidRDefault="00E73155">
            <w:pPr>
              <w:rPr>
                <w:rFonts w:eastAsiaTheme="majorEastAsia"/>
              </w:rPr>
            </w:pPr>
          </w:p>
        </w:tc>
      </w:tr>
      <w:tr w:rsidR="00E73155" w:rsidRPr="001C39A7" w14:paraId="427B1017" w14:textId="77777777" w:rsidTr="00AB0B71">
        <w:trPr>
          <w:tblCellSpacing w:w="0" w:type="dxa"/>
        </w:trPr>
        <w:tc>
          <w:tcPr>
            <w:tcW w:w="8305" w:type="dxa"/>
            <w:gridSpan w:val="2"/>
            <w:tcBorders>
              <w:top w:val="outset" w:sz="6" w:space="0" w:color="auto"/>
              <w:left w:val="outset" w:sz="6" w:space="0" w:color="auto"/>
              <w:bottom w:val="outset" w:sz="6" w:space="0" w:color="auto"/>
              <w:right w:val="outset" w:sz="6" w:space="0" w:color="auto"/>
            </w:tcBorders>
          </w:tcPr>
          <w:p w14:paraId="2EA3BD98" w14:textId="77777777" w:rsidR="00E73155" w:rsidRPr="001C39A7" w:rsidRDefault="00E73155">
            <w:pPr>
              <w:rPr>
                <w:rFonts w:eastAsiaTheme="majorEastAsia"/>
              </w:rPr>
            </w:pPr>
          </w:p>
        </w:tc>
        <w:tc>
          <w:tcPr>
            <w:tcW w:w="907" w:type="dxa"/>
            <w:tcBorders>
              <w:top w:val="outset" w:sz="6" w:space="0" w:color="auto"/>
              <w:left w:val="outset" w:sz="6" w:space="0" w:color="auto"/>
              <w:bottom w:val="outset" w:sz="6" w:space="0" w:color="auto"/>
              <w:right w:val="outset" w:sz="6" w:space="0" w:color="auto"/>
            </w:tcBorders>
            <w:vAlign w:val="bottom"/>
          </w:tcPr>
          <w:p w14:paraId="5AAD3946" w14:textId="77777777" w:rsidR="00E73155" w:rsidRPr="001C39A7" w:rsidRDefault="00E73155">
            <w:pPr>
              <w:rPr>
                <w:rFonts w:eastAsiaTheme="majorEastAsia"/>
              </w:rPr>
            </w:pPr>
          </w:p>
        </w:tc>
      </w:tr>
      <w:tr w:rsidR="00E73155" w:rsidRPr="001C39A7" w14:paraId="453D5B4A" w14:textId="77777777" w:rsidTr="00AB0B71">
        <w:trPr>
          <w:tblCellSpacing w:w="0" w:type="dxa"/>
        </w:trPr>
        <w:tc>
          <w:tcPr>
            <w:tcW w:w="8305" w:type="dxa"/>
            <w:gridSpan w:val="2"/>
            <w:tcBorders>
              <w:top w:val="outset" w:sz="6" w:space="0" w:color="auto"/>
              <w:left w:val="outset" w:sz="6" w:space="0" w:color="auto"/>
              <w:bottom w:val="outset" w:sz="6" w:space="0" w:color="auto"/>
              <w:right w:val="outset" w:sz="6" w:space="0" w:color="auto"/>
            </w:tcBorders>
            <w:hideMark/>
          </w:tcPr>
          <w:p w14:paraId="06251E25" w14:textId="77777777" w:rsidR="00E73155" w:rsidRPr="001C39A7" w:rsidRDefault="00E73155">
            <w:pPr>
              <w:rPr>
                <w:rFonts w:eastAsiaTheme="majorEastAsia"/>
                <w:i/>
                <w:iCs/>
              </w:rPr>
            </w:pPr>
            <w:r w:rsidRPr="001C39A7">
              <w:rPr>
                <w:rFonts w:eastAsiaTheme="majorEastAsia"/>
                <w:i/>
                <w:iCs/>
              </w:rPr>
              <w:t>Variant 2</w:t>
            </w:r>
          </w:p>
        </w:tc>
        <w:tc>
          <w:tcPr>
            <w:tcW w:w="907" w:type="dxa"/>
            <w:tcBorders>
              <w:top w:val="outset" w:sz="6" w:space="0" w:color="auto"/>
              <w:left w:val="outset" w:sz="6" w:space="0" w:color="auto"/>
              <w:bottom w:val="outset" w:sz="6" w:space="0" w:color="auto"/>
              <w:right w:val="outset" w:sz="6" w:space="0" w:color="auto"/>
            </w:tcBorders>
            <w:vAlign w:val="bottom"/>
          </w:tcPr>
          <w:p w14:paraId="59023879" w14:textId="77777777" w:rsidR="00E73155" w:rsidRPr="001C39A7" w:rsidRDefault="00E73155">
            <w:pPr>
              <w:rPr>
                <w:rFonts w:eastAsiaTheme="majorEastAsia"/>
              </w:rPr>
            </w:pPr>
          </w:p>
        </w:tc>
      </w:tr>
      <w:tr w:rsidR="00E73155" w:rsidRPr="001C39A7" w14:paraId="04CA92DD" w14:textId="77777777" w:rsidTr="00AB0B71">
        <w:trPr>
          <w:tblCellSpacing w:w="0" w:type="dxa"/>
        </w:trPr>
        <w:tc>
          <w:tcPr>
            <w:tcW w:w="8305" w:type="dxa"/>
            <w:gridSpan w:val="2"/>
            <w:tcBorders>
              <w:top w:val="outset" w:sz="6" w:space="0" w:color="auto"/>
              <w:left w:val="outset" w:sz="6" w:space="0" w:color="auto"/>
              <w:bottom w:val="outset" w:sz="6" w:space="0" w:color="auto"/>
              <w:right w:val="outset" w:sz="6" w:space="0" w:color="auto"/>
            </w:tcBorders>
            <w:hideMark/>
          </w:tcPr>
          <w:p w14:paraId="5DE3FDD9" w14:textId="77777777" w:rsidR="00E73155" w:rsidRPr="001C39A7" w:rsidRDefault="00E73155">
            <w:pPr>
              <w:rPr>
                <w:rFonts w:eastAsiaTheme="majorEastAsia"/>
              </w:rPr>
            </w:pPr>
            <w:r w:rsidRPr="001C39A7">
              <w:rPr>
                <w:rFonts w:eastAsiaTheme="majorEastAsia"/>
              </w:rPr>
              <w:t>Als de aanvraag betrekking heeft op het houden van omgevingsoverleg over een of meer activiteiten die gevolgen kunnen hebben voor de fysieke leefomgeving, bedraagt het tarief:</w:t>
            </w:r>
          </w:p>
        </w:tc>
        <w:tc>
          <w:tcPr>
            <w:tcW w:w="907" w:type="dxa"/>
            <w:tcBorders>
              <w:top w:val="outset" w:sz="6" w:space="0" w:color="auto"/>
              <w:left w:val="outset" w:sz="6" w:space="0" w:color="auto"/>
              <w:bottom w:val="outset" w:sz="6" w:space="0" w:color="auto"/>
              <w:right w:val="outset" w:sz="6" w:space="0" w:color="auto"/>
            </w:tcBorders>
            <w:vAlign w:val="bottom"/>
          </w:tcPr>
          <w:p w14:paraId="0E8E511E" w14:textId="77777777" w:rsidR="00E73155" w:rsidRPr="001C39A7" w:rsidRDefault="00E73155">
            <w:pPr>
              <w:rPr>
                <w:rFonts w:eastAsiaTheme="majorEastAsia"/>
              </w:rPr>
            </w:pPr>
          </w:p>
        </w:tc>
      </w:tr>
      <w:tr w:rsidR="00E73155" w:rsidRPr="001C39A7" w14:paraId="58F38D73" w14:textId="77777777" w:rsidTr="00AB0B71">
        <w:trPr>
          <w:tblCellSpacing w:w="0" w:type="dxa"/>
        </w:trPr>
        <w:tc>
          <w:tcPr>
            <w:tcW w:w="418" w:type="dxa"/>
            <w:tcBorders>
              <w:top w:val="outset" w:sz="6" w:space="0" w:color="auto"/>
              <w:left w:val="outset" w:sz="6" w:space="0" w:color="auto"/>
              <w:bottom w:val="outset" w:sz="6" w:space="0" w:color="auto"/>
              <w:right w:val="outset" w:sz="6" w:space="0" w:color="auto"/>
            </w:tcBorders>
            <w:hideMark/>
          </w:tcPr>
          <w:p w14:paraId="6A70ED24" w14:textId="77777777" w:rsidR="00E73155" w:rsidRPr="001C39A7" w:rsidRDefault="00E73155">
            <w:pPr>
              <w:rPr>
                <w:rFonts w:eastAsiaTheme="majorEastAsia"/>
              </w:rPr>
            </w:pPr>
            <w:r w:rsidRPr="001C39A7">
              <w:rPr>
                <w:rFonts w:eastAsiaTheme="majorEastAsia"/>
              </w:rPr>
              <w:t>a.</w:t>
            </w:r>
          </w:p>
        </w:tc>
        <w:tc>
          <w:tcPr>
            <w:tcW w:w="7887" w:type="dxa"/>
            <w:tcBorders>
              <w:top w:val="outset" w:sz="6" w:space="0" w:color="auto"/>
              <w:left w:val="outset" w:sz="6" w:space="0" w:color="auto"/>
              <w:bottom w:val="outset" w:sz="6" w:space="0" w:color="auto"/>
              <w:right w:val="outset" w:sz="6" w:space="0" w:color="auto"/>
            </w:tcBorders>
            <w:hideMark/>
          </w:tcPr>
          <w:p w14:paraId="09467B83" w14:textId="77777777" w:rsidR="00E73155" w:rsidRPr="001C39A7" w:rsidRDefault="00E73155">
            <w:pPr>
              <w:rPr>
                <w:rFonts w:eastAsiaTheme="majorEastAsia"/>
              </w:rPr>
            </w:pPr>
            <w:r w:rsidRPr="001C39A7">
              <w:rPr>
                <w:rFonts w:eastAsiaTheme="majorEastAsia"/>
              </w:rPr>
              <w:t xml:space="preserve">voor een eerste overleg: </w:t>
            </w:r>
          </w:p>
        </w:tc>
        <w:tc>
          <w:tcPr>
            <w:tcW w:w="907" w:type="dxa"/>
            <w:tcBorders>
              <w:top w:val="outset" w:sz="6" w:space="0" w:color="auto"/>
              <w:left w:val="outset" w:sz="6" w:space="0" w:color="auto"/>
              <w:bottom w:val="outset" w:sz="6" w:space="0" w:color="auto"/>
              <w:right w:val="outset" w:sz="6" w:space="0" w:color="auto"/>
            </w:tcBorders>
            <w:vAlign w:val="bottom"/>
            <w:hideMark/>
          </w:tcPr>
          <w:p w14:paraId="6FFD069C" w14:textId="2EADE0E6" w:rsidR="00E73155" w:rsidRPr="001C39A7" w:rsidRDefault="00E73155">
            <w:pPr>
              <w:rPr>
                <w:rFonts w:eastAsiaTheme="majorEastAsia"/>
              </w:rPr>
            </w:pPr>
            <w:r w:rsidRPr="001C39A7">
              <w:rPr>
                <w:rFonts w:eastAsiaTheme="majorEastAsia"/>
              </w:rPr>
              <w:t>€ </w:t>
            </w:r>
            <w:r w:rsidR="00BE74D9" w:rsidRPr="001C39A7">
              <w:rPr>
                <w:rFonts w:eastAsiaTheme="majorEastAsia"/>
              </w:rPr>
              <w:t>400,-</w:t>
            </w:r>
          </w:p>
        </w:tc>
      </w:tr>
      <w:tr w:rsidR="00E73155" w:rsidRPr="001C39A7" w14:paraId="0BB81791" w14:textId="77777777" w:rsidTr="00AB0B71">
        <w:trPr>
          <w:tblCellSpacing w:w="0" w:type="dxa"/>
        </w:trPr>
        <w:tc>
          <w:tcPr>
            <w:tcW w:w="418" w:type="dxa"/>
            <w:tcBorders>
              <w:top w:val="outset" w:sz="6" w:space="0" w:color="auto"/>
              <w:left w:val="outset" w:sz="6" w:space="0" w:color="auto"/>
              <w:bottom w:val="outset" w:sz="6" w:space="0" w:color="auto"/>
              <w:right w:val="outset" w:sz="6" w:space="0" w:color="auto"/>
            </w:tcBorders>
            <w:hideMark/>
          </w:tcPr>
          <w:p w14:paraId="12865B82" w14:textId="77777777" w:rsidR="00E73155" w:rsidRPr="001C39A7" w:rsidRDefault="00E73155">
            <w:pPr>
              <w:rPr>
                <w:rFonts w:eastAsiaTheme="majorEastAsia"/>
              </w:rPr>
            </w:pPr>
            <w:r w:rsidRPr="001C39A7">
              <w:rPr>
                <w:rFonts w:eastAsiaTheme="majorEastAsia"/>
              </w:rPr>
              <w:t>b.</w:t>
            </w:r>
          </w:p>
        </w:tc>
        <w:tc>
          <w:tcPr>
            <w:tcW w:w="7887" w:type="dxa"/>
            <w:tcBorders>
              <w:top w:val="outset" w:sz="6" w:space="0" w:color="auto"/>
              <w:left w:val="outset" w:sz="6" w:space="0" w:color="auto"/>
              <w:bottom w:val="outset" w:sz="6" w:space="0" w:color="auto"/>
              <w:right w:val="outset" w:sz="6" w:space="0" w:color="auto"/>
            </w:tcBorders>
            <w:hideMark/>
          </w:tcPr>
          <w:p w14:paraId="47713ED3" w14:textId="77777777" w:rsidR="00E73155" w:rsidRPr="001C39A7" w:rsidRDefault="00E73155">
            <w:pPr>
              <w:rPr>
                <w:rFonts w:eastAsiaTheme="majorEastAsia"/>
              </w:rPr>
            </w:pPr>
            <w:r w:rsidRPr="001C39A7">
              <w:rPr>
                <w:rFonts w:eastAsiaTheme="majorEastAsia"/>
              </w:rPr>
              <w:t>voor elk volgend overleg:</w:t>
            </w:r>
          </w:p>
        </w:tc>
        <w:tc>
          <w:tcPr>
            <w:tcW w:w="907" w:type="dxa"/>
            <w:tcBorders>
              <w:top w:val="outset" w:sz="6" w:space="0" w:color="auto"/>
              <w:left w:val="outset" w:sz="6" w:space="0" w:color="auto"/>
              <w:bottom w:val="outset" w:sz="6" w:space="0" w:color="auto"/>
              <w:right w:val="outset" w:sz="6" w:space="0" w:color="auto"/>
            </w:tcBorders>
            <w:vAlign w:val="bottom"/>
            <w:hideMark/>
          </w:tcPr>
          <w:p w14:paraId="5E84121F" w14:textId="510C8173" w:rsidR="00E73155" w:rsidRPr="001C39A7" w:rsidRDefault="00E73155">
            <w:pPr>
              <w:rPr>
                <w:rFonts w:eastAsiaTheme="majorEastAsia"/>
              </w:rPr>
            </w:pPr>
            <w:r w:rsidRPr="001C39A7">
              <w:rPr>
                <w:rFonts w:eastAsiaTheme="majorEastAsia"/>
              </w:rPr>
              <w:t>€ </w:t>
            </w:r>
            <w:r w:rsidR="00BE74D9" w:rsidRPr="001C39A7">
              <w:rPr>
                <w:rFonts w:eastAsiaTheme="majorEastAsia"/>
              </w:rPr>
              <w:t>200,-</w:t>
            </w:r>
          </w:p>
        </w:tc>
      </w:tr>
      <w:tr w:rsidR="00E73155" w:rsidRPr="001C39A7" w14:paraId="5CBF9124" w14:textId="77777777" w:rsidTr="00AB0B71">
        <w:trPr>
          <w:tblCellSpacing w:w="0" w:type="dxa"/>
        </w:trPr>
        <w:tc>
          <w:tcPr>
            <w:tcW w:w="418" w:type="dxa"/>
            <w:tcBorders>
              <w:top w:val="outset" w:sz="6" w:space="0" w:color="auto"/>
              <w:left w:val="outset" w:sz="6" w:space="0" w:color="auto"/>
              <w:bottom w:val="outset" w:sz="6" w:space="0" w:color="auto"/>
              <w:right w:val="outset" w:sz="6" w:space="0" w:color="auto"/>
            </w:tcBorders>
          </w:tcPr>
          <w:p w14:paraId="306CC329" w14:textId="77777777" w:rsidR="00E73155" w:rsidRPr="001C39A7" w:rsidRDefault="00E73155">
            <w:pPr>
              <w:rPr>
                <w:rFonts w:eastAsiaTheme="majorEastAsia"/>
              </w:rPr>
            </w:pPr>
          </w:p>
        </w:tc>
        <w:tc>
          <w:tcPr>
            <w:tcW w:w="7887" w:type="dxa"/>
            <w:tcBorders>
              <w:top w:val="outset" w:sz="6" w:space="0" w:color="auto"/>
              <w:left w:val="outset" w:sz="6" w:space="0" w:color="auto"/>
              <w:bottom w:val="outset" w:sz="6" w:space="0" w:color="auto"/>
              <w:right w:val="outset" w:sz="6" w:space="0" w:color="auto"/>
            </w:tcBorders>
            <w:hideMark/>
          </w:tcPr>
          <w:p w14:paraId="5787B92F" w14:textId="77777777" w:rsidR="00E73155" w:rsidRPr="001C39A7" w:rsidRDefault="00E73155">
            <w:pPr>
              <w:rPr>
                <w:rFonts w:eastAsiaTheme="majorEastAsia"/>
              </w:rPr>
            </w:pPr>
            <w:r w:rsidRPr="001C39A7">
              <w:rPr>
                <w:rFonts w:eastAsiaTheme="majorEastAsia"/>
              </w:rPr>
              <w:t>per in te schakelen adviseur verhoogd met:</w:t>
            </w:r>
          </w:p>
        </w:tc>
        <w:tc>
          <w:tcPr>
            <w:tcW w:w="907" w:type="dxa"/>
            <w:tcBorders>
              <w:top w:val="outset" w:sz="6" w:space="0" w:color="auto"/>
              <w:left w:val="outset" w:sz="6" w:space="0" w:color="auto"/>
              <w:bottom w:val="outset" w:sz="6" w:space="0" w:color="auto"/>
              <w:right w:val="outset" w:sz="6" w:space="0" w:color="auto"/>
            </w:tcBorders>
            <w:vAlign w:val="bottom"/>
            <w:hideMark/>
          </w:tcPr>
          <w:p w14:paraId="0CD8303F" w14:textId="40EC8118" w:rsidR="00E73155" w:rsidRPr="001C39A7" w:rsidRDefault="00E73155">
            <w:pPr>
              <w:rPr>
                <w:rFonts w:eastAsiaTheme="majorEastAsia"/>
              </w:rPr>
            </w:pPr>
            <w:r w:rsidRPr="001C39A7">
              <w:rPr>
                <w:rFonts w:eastAsiaTheme="majorEastAsia"/>
              </w:rPr>
              <w:t>€ </w:t>
            </w:r>
            <w:r w:rsidR="00BE74D9" w:rsidRPr="001C39A7">
              <w:rPr>
                <w:rFonts w:eastAsiaTheme="majorEastAsia"/>
              </w:rPr>
              <w:t>200,-</w:t>
            </w:r>
          </w:p>
        </w:tc>
      </w:tr>
      <w:tr w:rsidR="00E73155" w:rsidRPr="001C39A7" w14:paraId="68A950B2" w14:textId="77777777" w:rsidTr="00AB0B71">
        <w:trPr>
          <w:tblCellSpacing w:w="0" w:type="dxa"/>
        </w:trPr>
        <w:tc>
          <w:tcPr>
            <w:tcW w:w="8305" w:type="dxa"/>
            <w:gridSpan w:val="2"/>
            <w:tcBorders>
              <w:top w:val="outset" w:sz="6" w:space="0" w:color="auto"/>
              <w:left w:val="outset" w:sz="6" w:space="0" w:color="auto"/>
              <w:bottom w:val="outset" w:sz="6" w:space="0" w:color="auto"/>
              <w:right w:val="outset" w:sz="6" w:space="0" w:color="auto"/>
            </w:tcBorders>
          </w:tcPr>
          <w:p w14:paraId="3C2FEB05" w14:textId="77777777" w:rsidR="00E73155" w:rsidRPr="001C39A7" w:rsidRDefault="00E73155">
            <w:pPr>
              <w:rPr>
                <w:rFonts w:eastAsiaTheme="majorEastAsia"/>
              </w:rPr>
            </w:pPr>
          </w:p>
        </w:tc>
        <w:tc>
          <w:tcPr>
            <w:tcW w:w="907" w:type="dxa"/>
            <w:tcBorders>
              <w:top w:val="outset" w:sz="6" w:space="0" w:color="auto"/>
              <w:left w:val="outset" w:sz="6" w:space="0" w:color="auto"/>
              <w:bottom w:val="outset" w:sz="6" w:space="0" w:color="auto"/>
              <w:right w:val="outset" w:sz="6" w:space="0" w:color="auto"/>
            </w:tcBorders>
            <w:vAlign w:val="bottom"/>
          </w:tcPr>
          <w:p w14:paraId="1557E999" w14:textId="77777777" w:rsidR="00E73155" w:rsidRPr="001C39A7" w:rsidRDefault="00E73155">
            <w:pPr>
              <w:rPr>
                <w:rFonts w:eastAsiaTheme="majorEastAsia"/>
              </w:rPr>
            </w:pPr>
          </w:p>
        </w:tc>
      </w:tr>
      <w:tr w:rsidR="00E73155" w:rsidRPr="001C39A7" w14:paraId="66E8CEAF" w14:textId="77777777" w:rsidTr="00AB0B71">
        <w:trPr>
          <w:tblCellSpacing w:w="0" w:type="dxa"/>
        </w:trPr>
        <w:tc>
          <w:tcPr>
            <w:tcW w:w="8305" w:type="dxa"/>
            <w:gridSpan w:val="2"/>
            <w:tcBorders>
              <w:top w:val="outset" w:sz="6" w:space="0" w:color="auto"/>
              <w:left w:val="outset" w:sz="6" w:space="0" w:color="auto"/>
              <w:bottom w:val="outset" w:sz="6" w:space="0" w:color="auto"/>
              <w:right w:val="outset" w:sz="6" w:space="0" w:color="auto"/>
            </w:tcBorders>
            <w:hideMark/>
          </w:tcPr>
          <w:p w14:paraId="4289ACC2" w14:textId="77777777" w:rsidR="00E73155" w:rsidRPr="001C39A7" w:rsidRDefault="00E73155">
            <w:pPr>
              <w:rPr>
                <w:rFonts w:eastAsiaTheme="majorEastAsia"/>
                <w:i/>
                <w:iCs/>
              </w:rPr>
            </w:pPr>
            <w:r w:rsidRPr="001C39A7">
              <w:rPr>
                <w:i/>
                <w:iCs/>
              </w:rPr>
              <w:t>Variant 3</w:t>
            </w:r>
          </w:p>
        </w:tc>
        <w:tc>
          <w:tcPr>
            <w:tcW w:w="907" w:type="dxa"/>
            <w:tcBorders>
              <w:top w:val="outset" w:sz="6" w:space="0" w:color="auto"/>
              <w:left w:val="outset" w:sz="6" w:space="0" w:color="auto"/>
              <w:bottom w:val="outset" w:sz="6" w:space="0" w:color="auto"/>
              <w:right w:val="outset" w:sz="6" w:space="0" w:color="auto"/>
            </w:tcBorders>
          </w:tcPr>
          <w:p w14:paraId="36B55E20" w14:textId="77777777" w:rsidR="00E73155" w:rsidRPr="001C39A7" w:rsidRDefault="00E73155">
            <w:pPr>
              <w:rPr>
                <w:rFonts w:eastAsiaTheme="majorEastAsia"/>
              </w:rPr>
            </w:pPr>
          </w:p>
        </w:tc>
      </w:tr>
      <w:tr w:rsidR="00E73155" w:rsidRPr="001C39A7" w14:paraId="3DA378B8" w14:textId="77777777" w:rsidTr="00AB0B71">
        <w:trPr>
          <w:tblCellSpacing w:w="0" w:type="dxa"/>
        </w:trPr>
        <w:tc>
          <w:tcPr>
            <w:tcW w:w="418" w:type="dxa"/>
            <w:tcBorders>
              <w:top w:val="outset" w:sz="6" w:space="0" w:color="auto"/>
              <w:left w:val="outset" w:sz="6" w:space="0" w:color="auto"/>
              <w:bottom w:val="outset" w:sz="6" w:space="0" w:color="auto"/>
              <w:right w:val="outset" w:sz="6" w:space="0" w:color="auto"/>
            </w:tcBorders>
            <w:hideMark/>
          </w:tcPr>
          <w:p w14:paraId="0C4E0058" w14:textId="77777777" w:rsidR="00E73155" w:rsidRPr="001C39A7" w:rsidRDefault="00E73155">
            <w:pPr>
              <w:rPr>
                <w:rFonts w:eastAsiaTheme="majorEastAsia"/>
              </w:rPr>
            </w:pPr>
            <w:r w:rsidRPr="001C39A7">
              <w:t>1.</w:t>
            </w:r>
          </w:p>
        </w:tc>
        <w:tc>
          <w:tcPr>
            <w:tcW w:w="7887" w:type="dxa"/>
            <w:tcBorders>
              <w:top w:val="outset" w:sz="6" w:space="0" w:color="auto"/>
              <w:left w:val="outset" w:sz="6" w:space="0" w:color="auto"/>
              <w:bottom w:val="outset" w:sz="6" w:space="0" w:color="auto"/>
              <w:right w:val="outset" w:sz="6" w:space="0" w:color="auto"/>
            </w:tcBorders>
            <w:hideMark/>
          </w:tcPr>
          <w:p w14:paraId="276FF19C" w14:textId="77777777" w:rsidR="00E73155" w:rsidRPr="001C39A7" w:rsidRDefault="00E73155">
            <w:pPr>
              <w:rPr>
                <w:rFonts w:eastAsiaTheme="majorEastAsia"/>
              </w:rPr>
            </w:pPr>
            <w:r w:rsidRPr="001C39A7">
              <w:t>Als de aanvraag betrekking heeft op het houden van omgevingsoverleg over een of meer activiteiten die gevolgen kunnen hebben voor de fysieke leefomgeving, bedraagt het tarief per uur:</w:t>
            </w:r>
          </w:p>
        </w:tc>
        <w:tc>
          <w:tcPr>
            <w:tcW w:w="907" w:type="dxa"/>
            <w:tcBorders>
              <w:top w:val="outset" w:sz="6" w:space="0" w:color="auto"/>
              <w:left w:val="outset" w:sz="6" w:space="0" w:color="auto"/>
              <w:bottom w:val="outset" w:sz="6" w:space="0" w:color="auto"/>
              <w:right w:val="outset" w:sz="6" w:space="0" w:color="auto"/>
            </w:tcBorders>
            <w:vAlign w:val="bottom"/>
            <w:hideMark/>
          </w:tcPr>
          <w:p w14:paraId="0C94A5A6" w14:textId="5AD892F0" w:rsidR="00E73155" w:rsidRPr="001C39A7" w:rsidRDefault="00E73155">
            <w:pPr>
              <w:rPr>
                <w:rFonts w:eastAsiaTheme="majorEastAsia"/>
              </w:rPr>
            </w:pPr>
            <w:r w:rsidRPr="001C39A7">
              <w:t xml:space="preserve">€ </w:t>
            </w:r>
            <w:r w:rsidR="00854723" w:rsidRPr="001C39A7">
              <w:t>100.-</w:t>
            </w:r>
          </w:p>
        </w:tc>
      </w:tr>
      <w:tr w:rsidR="00E73155" w:rsidRPr="001C39A7" w14:paraId="4F18BB92" w14:textId="77777777" w:rsidTr="00AB0B71">
        <w:trPr>
          <w:tblCellSpacing w:w="0" w:type="dxa"/>
        </w:trPr>
        <w:tc>
          <w:tcPr>
            <w:tcW w:w="418" w:type="dxa"/>
            <w:tcBorders>
              <w:top w:val="outset" w:sz="6" w:space="0" w:color="auto"/>
              <w:left w:val="outset" w:sz="6" w:space="0" w:color="auto"/>
              <w:bottom w:val="outset" w:sz="6" w:space="0" w:color="auto"/>
              <w:right w:val="outset" w:sz="6" w:space="0" w:color="auto"/>
            </w:tcBorders>
            <w:hideMark/>
          </w:tcPr>
          <w:p w14:paraId="435AF326" w14:textId="77777777" w:rsidR="00E73155" w:rsidRPr="001C39A7" w:rsidRDefault="00E73155">
            <w:pPr>
              <w:rPr>
                <w:rFonts w:eastAsiaTheme="majorEastAsia"/>
              </w:rPr>
            </w:pPr>
            <w:r w:rsidRPr="001C39A7">
              <w:t>2.</w:t>
            </w:r>
          </w:p>
        </w:tc>
        <w:tc>
          <w:tcPr>
            <w:tcW w:w="7887" w:type="dxa"/>
            <w:tcBorders>
              <w:top w:val="outset" w:sz="6" w:space="0" w:color="auto"/>
              <w:left w:val="outset" w:sz="6" w:space="0" w:color="auto"/>
              <w:bottom w:val="outset" w:sz="6" w:space="0" w:color="auto"/>
              <w:right w:val="outset" w:sz="6" w:space="0" w:color="auto"/>
            </w:tcBorders>
            <w:hideMark/>
          </w:tcPr>
          <w:p w14:paraId="132EDD83" w14:textId="77777777" w:rsidR="00E73155" w:rsidRPr="001C39A7" w:rsidRDefault="00E73155">
            <w:pPr>
              <w:rPr>
                <w:rFonts w:eastAsiaTheme="majorEastAsia"/>
              </w:rPr>
            </w:pPr>
            <w:r w:rsidRPr="001C39A7">
              <w:t>Het op grond van het eerste lid verschuldigde bedrag wordt voorafgaand aan het in behandeling nemen van de aanvraag aan de aanvrager meegedeeld. De aanvraag wordt dan in behandeling genomen op de vijfde werkdag na de dag waarop het verschuldigde bedrag aan de aanvrager ter kennis is gebracht, tenzij de aanvraag voor deze vijfde werkdag schriftelijk is ingetrokken.</w:t>
            </w:r>
          </w:p>
        </w:tc>
        <w:tc>
          <w:tcPr>
            <w:tcW w:w="907" w:type="dxa"/>
            <w:tcBorders>
              <w:top w:val="outset" w:sz="6" w:space="0" w:color="auto"/>
              <w:left w:val="outset" w:sz="6" w:space="0" w:color="auto"/>
              <w:bottom w:val="outset" w:sz="6" w:space="0" w:color="auto"/>
              <w:right w:val="outset" w:sz="6" w:space="0" w:color="auto"/>
            </w:tcBorders>
          </w:tcPr>
          <w:p w14:paraId="07F4A2DD" w14:textId="77777777" w:rsidR="00E73155" w:rsidRPr="001C39A7" w:rsidRDefault="00E73155">
            <w:pPr>
              <w:rPr>
                <w:rFonts w:eastAsiaTheme="majorEastAsia"/>
              </w:rPr>
            </w:pPr>
          </w:p>
        </w:tc>
      </w:tr>
      <w:tr w:rsidR="00854723" w:rsidRPr="001C39A7" w14:paraId="31E39C26" w14:textId="77777777" w:rsidTr="00AB0B71">
        <w:trPr>
          <w:tblCellSpacing w:w="0" w:type="dxa"/>
        </w:trPr>
        <w:tc>
          <w:tcPr>
            <w:tcW w:w="8305" w:type="dxa"/>
            <w:gridSpan w:val="2"/>
            <w:tcBorders>
              <w:top w:val="outset" w:sz="6" w:space="0" w:color="auto"/>
              <w:left w:val="outset" w:sz="6" w:space="0" w:color="auto"/>
              <w:bottom w:val="outset" w:sz="6" w:space="0" w:color="auto"/>
              <w:right w:val="outset" w:sz="6" w:space="0" w:color="auto"/>
            </w:tcBorders>
          </w:tcPr>
          <w:p w14:paraId="12F97D01" w14:textId="77777777" w:rsidR="00854723" w:rsidRPr="001C39A7" w:rsidRDefault="00854723" w:rsidP="00C633A2">
            <w:pPr>
              <w:rPr>
                <w:rFonts w:eastAsiaTheme="majorEastAsia"/>
                <w:i/>
                <w:iCs/>
              </w:rPr>
            </w:pPr>
          </w:p>
        </w:tc>
        <w:tc>
          <w:tcPr>
            <w:tcW w:w="907" w:type="dxa"/>
            <w:tcBorders>
              <w:top w:val="outset" w:sz="6" w:space="0" w:color="auto"/>
              <w:left w:val="outset" w:sz="6" w:space="0" w:color="auto"/>
              <w:bottom w:val="outset" w:sz="6" w:space="0" w:color="auto"/>
              <w:right w:val="outset" w:sz="6" w:space="0" w:color="auto"/>
            </w:tcBorders>
            <w:vAlign w:val="bottom"/>
          </w:tcPr>
          <w:p w14:paraId="083D4743" w14:textId="77777777" w:rsidR="00854723" w:rsidRPr="001C39A7" w:rsidRDefault="00854723" w:rsidP="00C633A2">
            <w:pPr>
              <w:rPr>
                <w:rFonts w:eastAsiaTheme="majorEastAsia"/>
              </w:rPr>
            </w:pPr>
          </w:p>
        </w:tc>
      </w:tr>
      <w:bookmarkEnd w:id="3"/>
      <w:bookmarkEnd w:id="4"/>
      <w:bookmarkEnd w:id="5"/>
      <w:tr w:rsidR="005F527E" w:rsidRPr="001C39A7" w14:paraId="122496D2" w14:textId="77777777" w:rsidTr="00AB0B71">
        <w:trPr>
          <w:tblCellSpacing w:w="0" w:type="dxa"/>
        </w:trPr>
        <w:tc>
          <w:tcPr>
            <w:tcW w:w="8305" w:type="dxa"/>
            <w:gridSpan w:val="2"/>
            <w:tcBorders>
              <w:top w:val="outset" w:sz="6" w:space="0" w:color="auto"/>
              <w:left w:val="outset" w:sz="6" w:space="0" w:color="auto"/>
              <w:bottom w:val="outset" w:sz="6" w:space="0" w:color="auto"/>
              <w:right w:val="outset" w:sz="6" w:space="0" w:color="auto"/>
            </w:tcBorders>
            <w:hideMark/>
          </w:tcPr>
          <w:p w14:paraId="51F5AA8D" w14:textId="4962FDC3" w:rsidR="005F527E" w:rsidRPr="001C39A7" w:rsidRDefault="005F527E" w:rsidP="00C633A2">
            <w:pPr>
              <w:rPr>
                <w:rFonts w:eastAsiaTheme="majorEastAsia"/>
                <w:i/>
                <w:iCs/>
              </w:rPr>
            </w:pPr>
            <w:r w:rsidRPr="001C39A7">
              <w:rPr>
                <w:rFonts w:eastAsiaTheme="majorEastAsia"/>
                <w:i/>
                <w:iCs/>
              </w:rPr>
              <w:t xml:space="preserve">Variant </w:t>
            </w:r>
            <w:r w:rsidR="00854723" w:rsidRPr="001C39A7">
              <w:rPr>
                <w:rFonts w:eastAsiaTheme="majorEastAsia"/>
                <w:i/>
                <w:iCs/>
              </w:rPr>
              <w:t>4</w:t>
            </w:r>
          </w:p>
        </w:tc>
        <w:tc>
          <w:tcPr>
            <w:tcW w:w="907" w:type="dxa"/>
            <w:tcBorders>
              <w:top w:val="outset" w:sz="6" w:space="0" w:color="auto"/>
              <w:left w:val="outset" w:sz="6" w:space="0" w:color="auto"/>
              <w:bottom w:val="outset" w:sz="6" w:space="0" w:color="auto"/>
              <w:right w:val="outset" w:sz="6" w:space="0" w:color="auto"/>
            </w:tcBorders>
            <w:vAlign w:val="bottom"/>
          </w:tcPr>
          <w:p w14:paraId="589CCB00" w14:textId="77777777" w:rsidR="005F527E" w:rsidRPr="001C39A7" w:rsidRDefault="005F527E" w:rsidP="00C633A2">
            <w:pPr>
              <w:rPr>
                <w:rFonts w:eastAsiaTheme="majorEastAsia"/>
              </w:rPr>
            </w:pPr>
          </w:p>
        </w:tc>
      </w:tr>
      <w:tr w:rsidR="005F527E" w:rsidRPr="001C39A7" w14:paraId="7C74BA52" w14:textId="77777777" w:rsidTr="00AB0B71">
        <w:trPr>
          <w:tblCellSpacing w:w="0" w:type="dxa"/>
        </w:trPr>
        <w:tc>
          <w:tcPr>
            <w:tcW w:w="8305" w:type="dxa"/>
            <w:gridSpan w:val="2"/>
            <w:tcBorders>
              <w:top w:val="outset" w:sz="6" w:space="0" w:color="auto"/>
              <w:left w:val="outset" w:sz="6" w:space="0" w:color="auto"/>
              <w:bottom w:val="outset" w:sz="6" w:space="0" w:color="auto"/>
              <w:right w:val="outset" w:sz="6" w:space="0" w:color="auto"/>
            </w:tcBorders>
            <w:hideMark/>
          </w:tcPr>
          <w:p w14:paraId="20BAA545" w14:textId="77777777" w:rsidR="005F527E" w:rsidRPr="001C39A7" w:rsidRDefault="005F527E" w:rsidP="00C633A2">
            <w:pPr>
              <w:rPr>
                <w:rFonts w:eastAsiaTheme="majorEastAsia"/>
              </w:rPr>
            </w:pPr>
            <w:r w:rsidRPr="001C39A7">
              <w:rPr>
                <w:rFonts w:eastAsiaTheme="majorEastAsia"/>
              </w:rPr>
              <w:t>Als de aanvraag betrekking heeft op het houden van omgevingsoverleg over een of meer activiteiten die gevolgen kunnen hebben voor de fysieke leefomgeving, bedraagt het tarief:</w:t>
            </w:r>
          </w:p>
        </w:tc>
        <w:tc>
          <w:tcPr>
            <w:tcW w:w="907" w:type="dxa"/>
            <w:tcBorders>
              <w:top w:val="outset" w:sz="6" w:space="0" w:color="auto"/>
              <w:left w:val="outset" w:sz="6" w:space="0" w:color="auto"/>
              <w:bottom w:val="outset" w:sz="6" w:space="0" w:color="auto"/>
              <w:right w:val="outset" w:sz="6" w:space="0" w:color="auto"/>
            </w:tcBorders>
            <w:vAlign w:val="bottom"/>
          </w:tcPr>
          <w:p w14:paraId="33631DA3" w14:textId="77777777" w:rsidR="005F527E" w:rsidRPr="001C39A7" w:rsidRDefault="005F527E" w:rsidP="00C633A2">
            <w:pPr>
              <w:rPr>
                <w:rFonts w:eastAsiaTheme="majorEastAsia"/>
              </w:rPr>
            </w:pPr>
          </w:p>
        </w:tc>
      </w:tr>
      <w:tr w:rsidR="005F527E" w:rsidRPr="001C39A7" w14:paraId="11F3D31F" w14:textId="77777777" w:rsidTr="00AB0B71">
        <w:trPr>
          <w:tblCellSpacing w:w="0" w:type="dxa"/>
        </w:trPr>
        <w:tc>
          <w:tcPr>
            <w:tcW w:w="418" w:type="dxa"/>
            <w:tcBorders>
              <w:top w:val="outset" w:sz="6" w:space="0" w:color="auto"/>
              <w:left w:val="outset" w:sz="6" w:space="0" w:color="auto"/>
              <w:bottom w:val="outset" w:sz="6" w:space="0" w:color="auto"/>
              <w:right w:val="outset" w:sz="6" w:space="0" w:color="auto"/>
            </w:tcBorders>
            <w:hideMark/>
          </w:tcPr>
          <w:p w14:paraId="251CE044" w14:textId="5037C657" w:rsidR="005F527E" w:rsidRPr="001C39A7" w:rsidRDefault="00854723" w:rsidP="00C633A2">
            <w:pPr>
              <w:rPr>
                <w:rFonts w:eastAsiaTheme="majorEastAsia"/>
              </w:rPr>
            </w:pPr>
            <w:r w:rsidRPr="001C39A7">
              <w:rPr>
                <w:rFonts w:eastAsiaTheme="majorEastAsia"/>
              </w:rPr>
              <w:t>1</w:t>
            </w:r>
            <w:r w:rsidR="005F527E" w:rsidRPr="001C39A7">
              <w:rPr>
                <w:rFonts w:eastAsiaTheme="majorEastAsia"/>
              </w:rPr>
              <w:t>.</w:t>
            </w:r>
          </w:p>
        </w:tc>
        <w:tc>
          <w:tcPr>
            <w:tcW w:w="7887" w:type="dxa"/>
            <w:tcBorders>
              <w:top w:val="outset" w:sz="6" w:space="0" w:color="auto"/>
              <w:left w:val="outset" w:sz="6" w:space="0" w:color="auto"/>
              <w:bottom w:val="outset" w:sz="6" w:space="0" w:color="auto"/>
              <w:right w:val="outset" w:sz="6" w:space="0" w:color="auto"/>
            </w:tcBorders>
            <w:hideMark/>
          </w:tcPr>
          <w:p w14:paraId="5FD44992" w14:textId="38CF9913" w:rsidR="005F527E" w:rsidRPr="001C39A7" w:rsidRDefault="00854723" w:rsidP="00C633A2">
            <w:pPr>
              <w:rPr>
                <w:rFonts w:eastAsiaTheme="majorEastAsia"/>
              </w:rPr>
            </w:pPr>
            <w:r w:rsidRPr="001C39A7">
              <w:rPr>
                <w:rFonts w:eastAsiaTheme="majorEastAsia"/>
              </w:rPr>
              <w:t>Als de aanvraag betrekking heeft op het houden van omgevingsoverleg over een of meer activiteiten die gevolgen kunnen hebben voor de fysieke leefomgeving, bedraagt het tarief:</w:t>
            </w:r>
          </w:p>
        </w:tc>
        <w:tc>
          <w:tcPr>
            <w:tcW w:w="907" w:type="dxa"/>
            <w:tcBorders>
              <w:top w:val="outset" w:sz="6" w:space="0" w:color="auto"/>
              <w:left w:val="outset" w:sz="6" w:space="0" w:color="auto"/>
              <w:bottom w:val="outset" w:sz="6" w:space="0" w:color="auto"/>
              <w:right w:val="outset" w:sz="6" w:space="0" w:color="auto"/>
            </w:tcBorders>
            <w:vAlign w:val="bottom"/>
            <w:hideMark/>
          </w:tcPr>
          <w:p w14:paraId="6E176112" w14:textId="4242D0BE" w:rsidR="005F527E" w:rsidRPr="001C39A7" w:rsidRDefault="005F527E" w:rsidP="00C633A2">
            <w:pPr>
              <w:rPr>
                <w:rFonts w:eastAsiaTheme="majorEastAsia"/>
              </w:rPr>
            </w:pPr>
            <w:r w:rsidRPr="001C39A7">
              <w:rPr>
                <w:rFonts w:eastAsiaTheme="majorEastAsia"/>
              </w:rPr>
              <w:t>€ </w:t>
            </w:r>
            <w:r w:rsidR="00891890">
              <w:rPr>
                <w:rFonts w:eastAsiaTheme="majorEastAsia"/>
              </w:rPr>
              <w:t>30</w:t>
            </w:r>
            <w:r w:rsidRPr="001C39A7">
              <w:rPr>
                <w:rFonts w:eastAsiaTheme="majorEastAsia"/>
              </w:rPr>
              <w:t>0,-</w:t>
            </w:r>
          </w:p>
        </w:tc>
      </w:tr>
      <w:tr w:rsidR="00854723" w:rsidRPr="001C39A7" w14:paraId="2ACA82F0" w14:textId="77777777" w:rsidTr="00AB0B71">
        <w:trPr>
          <w:tblCellSpacing w:w="0" w:type="dxa"/>
        </w:trPr>
        <w:tc>
          <w:tcPr>
            <w:tcW w:w="418" w:type="dxa"/>
            <w:tcBorders>
              <w:top w:val="outset" w:sz="6" w:space="0" w:color="auto"/>
              <w:left w:val="outset" w:sz="6" w:space="0" w:color="auto"/>
              <w:bottom w:val="outset" w:sz="6" w:space="0" w:color="auto"/>
              <w:right w:val="outset" w:sz="6" w:space="0" w:color="auto"/>
            </w:tcBorders>
            <w:hideMark/>
          </w:tcPr>
          <w:p w14:paraId="78256307" w14:textId="77777777" w:rsidR="00854723" w:rsidRPr="001C39A7" w:rsidRDefault="00854723" w:rsidP="00854723">
            <w:pPr>
              <w:rPr>
                <w:rFonts w:eastAsiaTheme="majorEastAsia"/>
              </w:rPr>
            </w:pPr>
            <w:r w:rsidRPr="001C39A7">
              <w:rPr>
                <w:rFonts w:eastAsiaTheme="majorEastAsia"/>
              </w:rPr>
              <w:t>2.</w:t>
            </w:r>
          </w:p>
        </w:tc>
        <w:tc>
          <w:tcPr>
            <w:tcW w:w="7887" w:type="dxa"/>
            <w:tcBorders>
              <w:top w:val="outset" w:sz="6" w:space="0" w:color="auto"/>
              <w:left w:val="outset" w:sz="6" w:space="0" w:color="auto"/>
              <w:bottom w:val="outset" w:sz="6" w:space="0" w:color="auto"/>
              <w:right w:val="outset" w:sz="6" w:space="0" w:color="auto"/>
            </w:tcBorders>
            <w:hideMark/>
          </w:tcPr>
          <w:p w14:paraId="4D54FB47" w14:textId="47F9C6AC" w:rsidR="00854723" w:rsidRPr="001C39A7" w:rsidRDefault="00854723" w:rsidP="00854723">
            <w:pPr>
              <w:rPr>
                <w:rFonts w:eastAsiaTheme="majorEastAsia"/>
              </w:rPr>
            </w:pPr>
            <w:r w:rsidRPr="001C39A7">
              <w:rPr>
                <w:rFonts w:eastAsiaTheme="majorEastAsia"/>
              </w:rPr>
              <w:t xml:space="preserve">De op grond van het eerste lid verschuldigde leges worden verhoogd </w:t>
            </w:r>
          </w:p>
        </w:tc>
        <w:tc>
          <w:tcPr>
            <w:tcW w:w="907" w:type="dxa"/>
            <w:tcBorders>
              <w:top w:val="outset" w:sz="6" w:space="0" w:color="auto"/>
              <w:left w:val="outset" w:sz="6" w:space="0" w:color="auto"/>
              <w:bottom w:val="outset" w:sz="6" w:space="0" w:color="auto"/>
              <w:right w:val="outset" w:sz="6" w:space="0" w:color="auto"/>
            </w:tcBorders>
            <w:vAlign w:val="bottom"/>
            <w:hideMark/>
          </w:tcPr>
          <w:p w14:paraId="44DC189B" w14:textId="77777777" w:rsidR="00854723" w:rsidRPr="001C39A7" w:rsidRDefault="00854723" w:rsidP="00854723">
            <w:pPr>
              <w:rPr>
                <w:rFonts w:eastAsiaTheme="majorEastAsia"/>
              </w:rPr>
            </w:pPr>
          </w:p>
          <w:p w14:paraId="5038B6D2" w14:textId="730FEBF5" w:rsidR="00854723" w:rsidRPr="001C39A7" w:rsidRDefault="00854723" w:rsidP="00854723">
            <w:pPr>
              <w:rPr>
                <w:rFonts w:eastAsiaTheme="majorEastAsia"/>
              </w:rPr>
            </w:pPr>
          </w:p>
        </w:tc>
      </w:tr>
      <w:tr w:rsidR="00854723" w:rsidRPr="001C39A7" w14:paraId="5F62B872" w14:textId="77777777" w:rsidTr="00AB0B71">
        <w:trPr>
          <w:tblCellSpacing w:w="0" w:type="dxa"/>
        </w:trPr>
        <w:tc>
          <w:tcPr>
            <w:tcW w:w="418" w:type="dxa"/>
            <w:tcBorders>
              <w:top w:val="outset" w:sz="6" w:space="0" w:color="auto"/>
              <w:left w:val="outset" w:sz="6" w:space="0" w:color="auto"/>
              <w:bottom w:val="outset" w:sz="6" w:space="0" w:color="auto"/>
              <w:right w:val="outset" w:sz="6" w:space="0" w:color="auto"/>
            </w:tcBorders>
          </w:tcPr>
          <w:p w14:paraId="1578FEFB" w14:textId="4F8806A9" w:rsidR="00854723" w:rsidRPr="001C39A7" w:rsidRDefault="00854723" w:rsidP="00854723">
            <w:pPr>
              <w:rPr>
                <w:rFonts w:eastAsiaTheme="majorEastAsia"/>
              </w:rPr>
            </w:pPr>
            <w:r w:rsidRPr="001C39A7">
              <w:rPr>
                <w:rFonts w:eastAsiaTheme="majorEastAsia"/>
              </w:rPr>
              <w:t>a.</w:t>
            </w:r>
          </w:p>
        </w:tc>
        <w:tc>
          <w:tcPr>
            <w:tcW w:w="7887" w:type="dxa"/>
            <w:tcBorders>
              <w:top w:val="outset" w:sz="6" w:space="0" w:color="auto"/>
              <w:left w:val="outset" w:sz="6" w:space="0" w:color="auto"/>
              <w:bottom w:val="outset" w:sz="6" w:space="0" w:color="auto"/>
              <w:right w:val="outset" w:sz="6" w:space="0" w:color="auto"/>
            </w:tcBorders>
          </w:tcPr>
          <w:p w14:paraId="5DDAA472" w14:textId="5C8FBCED" w:rsidR="00854723" w:rsidRPr="001C39A7" w:rsidRDefault="00854723" w:rsidP="00854723">
            <w:pPr>
              <w:rPr>
                <w:rFonts w:eastAsiaTheme="majorEastAsia"/>
              </w:rPr>
            </w:pPr>
            <w:r w:rsidRPr="001C39A7">
              <w:rPr>
                <w:rFonts w:eastAsiaTheme="majorEastAsia"/>
              </w:rPr>
              <w:t xml:space="preserve">voor een plan met bouwkosten tussen de € 50.000,- en € </w:t>
            </w:r>
            <w:r w:rsidR="00AB0B71" w:rsidRPr="001C39A7">
              <w:rPr>
                <w:rFonts w:eastAsiaTheme="majorEastAsia"/>
              </w:rPr>
              <w:t>1.000.000,-</w:t>
            </w:r>
            <w:r w:rsidRPr="001C39A7">
              <w:rPr>
                <w:rFonts w:eastAsiaTheme="majorEastAsia"/>
              </w:rPr>
              <w:t xml:space="preserve"> </w:t>
            </w:r>
            <w:r w:rsidR="00AB0B71" w:rsidRPr="001C39A7">
              <w:rPr>
                <w:rFonts w:eastAsiaTheme="majorEastAsia"/>
              </w:rPr>
              <w:t xml:space="preserve"> met een bedrag van </w:t>
            </w:r>
          </w:p>
        </w:tc>
        <w:tc>
          <w:tcPr>
            <w:tcW w:w="907" w:type="dxa"/>
            <w:tcBorders>
              <w:top w:val="outset" w:sz="6" w:space="0" w:color="auto"/>
              <w:left w:val="outset" w:sz="6" w:space="0" w:color="auto"/>
              <w:bottom w:val="outset" w:sz="6" w:space="0" w:color="auto"/>
              <w:right w:val="outset" w:sz="6" w:space="0" w:color="auto"/>
            </w:tcBorders>
            <w:vAlign w:val="bottom"/>
          </w:tcPr>
          <w:p w14:paraId="27E38B46" w14:textId="10A1B8F7" w:rsidR="00854723" w:rsidRPr="001C39A7" w:rsidRDefault="00854723" w:rsidP="00854723">
            <w:pPr>
              <w:rPr>
                <w:rFonts w:eastAsiaTheme="majorEastAsia"/>
              </w:rPr>
            </w:pPr>
            <w:r w:rsidRPr="001C39A7">
              <w:rPr>
                <w:rFonts w:eastAsiaTheme="majorEastAsia"/>
              </w:rPr>
              <w:t>€ </w:t>
            </w:r>
            <w:r w:rsidR="001C39A7" w:rsidRPr="001C39A7">
              <w:rPr>
                <w:rFonts w:eastAsiaTheme="majorEastAsia"/>
              </w:rPr>
              <w:t>50</w:t>
            </w:r>
            <w:r w:rsidRPr="001C39A7">
              <w:rPr>
                <w:rFonts w:eastAsiaTheme="majorEastAsia"/>
              </w:rPr>
              <w:t>0,-</w:t>
            </w:r>
          </w:p>
        </w:tc>
      </w:tr>
      <w:tr w:rsidR="00854723" w:rsidRPr="001C39A7" w14:paraId="30E4D514" w14:textId="77777777" w:rsidTr="00AB0B71">
        <w:trPr>
          <w:tblCellSpacing w:w="0" w:type="dxa"/>
        </w:trPr>
        <w:tc>
          <w:tcPr>
            <w:tcW w:w="418" w:type="dxa"/>
            <w:tcBorders>
              <w:top w:val="outset" w:sz="6" w:space="0" w:color="auto"/>
              <w:left w:val="outset" w:sz="6" w:space="0" w:color="auto"/>
              <w:bottom w:val="outset" w:sz="6" w:space="0" w:color="auto"/>
              <w:right w:val="outset" w:sz="6" w:space="0" w:color="auto"/>
            </w:tcBorders>
          </w:tcPr>
          <w:p w14:paraId="594C2B51" w14:textId="53099CB8" w:rsidR="00854723" w:rsidRPr="001C39A7" w:rsidRDefault="00854723" w:rsidP="00854723">
            <w:pPr>
              <w:rPr>
                <w:rFonts w:eastAsiaTheme="majorEastAsia"/>
              </w:rPr>
            </w:pPr>
            <w:r w:rsidRPr="001C39A7">
              <w:rPr>
                <w:rFonts w:eastAsiaTheme="majorEastAsia"/>
              </w:rPr>
              <w:t>b.</w:t>
            </w:r>
          </w:p>
        </w:tc>
        <w:tc>
          <w:tcPr>
            <w:tcW w:w="7887" w:type="dxa"/>
            <w:tcBorders>
              <w:top w:val="outset" w:sz="6" w:space="0" w:color="auto"/>
              <w:left w:val="outset" w:sz="6" w:space="0" w:color="auto"/>
              <w:bottom w:val="outset" w:sz="6" w:space="0" w:color="auto"/>
              <w:right w:val="outset" w:sz="6" w:space="0" w:color="auto"/>
            </w:tcBorders>
          </w:tcPr>
          <w:p w14:paraId="5A26B9DC" w14:textId="6A5DFDDC" w:rsidR="00854723" w:rsidRPr="001C39A7" w:rsidRDefault="00AB0B71" w:rsidP="00854723">
            <w:pPr>
              <w:rPr>
                <w:rFonts w:eastAsiaTheme="majorEastAsia"/>
              </w:rPr>
            </w:pPr>
            <w:r w:rsidRPr="001C39A7">
              <w:rPr>
                <w:rFonts w:eastAsiaTheme="majorEastAsia"/>
              </w:rPr>
              <w:t>voor een plan met bouwkosten hoger dan € 1.000.000,-  met een bedrag van</w:t>
            </w:r>
          </w:p>
        </w:tc>
        <w:tc>
          <w:tcPr>
            <w:tcW w:w="907" w:type="dxa"/>
            <w:tcBorders>
              <w:top w:val="outset" w:sz="6" w:space="0" w:color="auto"/>
              <w:left w:val="outset" w:sz="6" w:space="0" w:color="auto"/>
              <w:bottom w:val="outset" w:sz="6" w:space="0" w:color="auto"/>
              <w:right w:val="outset" w:sz="6" w:space="0" w:color="auto"/>
            </w:tcBorders>
            <w:vAlign w:val="bottom"/>
          </w:tcPr>
          <w:p w14:paraId="1AB51B4B" w14:textId="2741A46A" w:rsidR="00854723" w:rsidRPr="001C39A7" w:rsidRDefault="00854723" w:rsidP="00854723">
            <w:pPr>
              <w:rPr>
                <w:rFonts w:eastAsiaTheme="majorEastAsia"/>
              </w:rPr>
            </w:pPr>
            <w:r w:rsidRPr="001C39A7">
              <w:rPr>
                <w:rFonts w:eastAsiaTheme="majorEastAsia"/>
              </w:rPr>
              <w:t>€ </w:t>
            </w:r>
            <w:r w:rsidR="001C39A7" w:rsidRPr="001C39A7">
              <w:rPr>
                <w:rFonts w:eastAsiaTheme="majorEastAsia"/>
              </w:rPr>
              <w:t>15</w:t>
            </w:r>
            <w:r w:rsidRPr="001C39A7">
              <w:rPr>
                <w:rFonts w:eastAsiaTheme="majorEastAsia"/>
              </w:rPr>
              <w:t>00,-</w:t>
            </w:r>
          </w:p>
        </w:tc>
      </w:tr>
      <w:tr w:rsidR="00891890" w:rsidRPr="001C39A7" w14:paraId="0839100C" w14:textId="77777777" w:rsidTr="00AB0B71">
        <w:trPr>
          <w:tblCellSpacing w:w="0" w:type="dxa"/>
        </w:trPr>
        <w:tc>
          <w:tcPr>
            <w:tcW w:w="418" w:type="dxa"/>
            <w:tcBorders>
              <w:top w:val="outset" w:sz="6" w:space="0" w:color="auto"/>
              <w:left w:val="outset" w:sz="6" w:space="0" w:color="auto"/>
              <w:bottom w:val="outset" w:sz="6" w:space="0" w:color="auto"/>
              <w:right w:val="outset" w:sz="6" w:space="0" w:color="auto"/>
            </w:tcBorders>
          </w:tcPr>
          <w:p w14:paraId="78351CD8" w14:textId="149097F2" w:rsidR="00891890" w:rsidRPr="001C39A7" w:rsidRDefault="00891890" w:rsidP="00854723">
            <w:pPr>
              <w:rPr>
                <w:rFonts w:eastAsiaTheme="majorEastAsia"/>
              </w:rPr>
            </w:pPr>
            <w:r>
              <w:rPr>
                <w:rFonts w:eastAsiaTheme="majorEastAsia"/>
              </w:rPr>
              <w:t>c.</w:t>
            </w:r>
          </w:p>
        </w:tc>
        <w:tc>
          <w:tcPr>
            <w:tcW w:w="7887" w:type="dxa"/>
            <w:tcBorders>
              <w:top w:val="outset" w:sz="6" w:space="0" w:color="auto"/>
              <w:left w:val="outset" w:sz="6" w:space="0" w:color="auto"/>
              <w:bottom w:val="outset" w:sz="6" w:space="0" w:color="auto"/>
              <w:right w:val="outset" w:sz="6" w:space="0" w:color="auto"/>
            </w:tcBorders>
          </w:tcPr>
          <w:p w14:paraId="28A08D73" w14:textId="49E75BED" w:rsidR="00891890" w:rsidRPr="001C39A7" w:rsidRDefault="00891890" w:rsidP="00854723">
            <w:pPr>
              <w:rPr>
                <w:rFonts w:eastAsiaTheme="majorEastAsia"/>
              </w:rPr>
            </w:pPr>
            <w:r>
              <w:rPr>
                <w:rFonts w:eastAsiaTheme="majorEastAsia"/>
              </w:rPr>
              <w:t xml:space="preserve">Optioneel: voor en plan met bouwkosten hoger dan … dan calculatie </w:t>
            </w:r>
            <w:proofErr w:type="spellStart"/>
            <w:r>
              <w:rPr>
                <w:rFonts w:eastAsiaTheme="majorEastAsia"/>
              </w:rPr>
              <w:t>obv</w:t>
            </w:r>
            <w:proofErr w:type="spellEnd"/>
            <w:r>
              <w:rPr>
                <w:rFonts w:eastAsiaTheme="majorEastAsia"/>
              </w:rPr>
              <w:t xml:space="preserve"> variant 3</w:t>
            </w:r>
          </w:p>
        </w:tc>
        <w:tc>
          <w:tcPr>
            <w:tcW w:w="907" w:type="dxa"/>
            <w:tcBorders>
              <w:top w:val="outset" w:sz="6" w:space="0" w:color="auto"/>
              <w:left w:val="outset" w:sz="6" w:space="0" w:color="auto"/>
              <w:bottom w:val="outset" w:sz="6" w:space="0" w:color="auto"/>
              <w:right w:val="outset" w:sz="6" w:space="0" w:color="auto"/>
            </w:tcBorders>
            <w:vAlign w:val="bottom"/>
          </w:tcPr>
          <w:p w14:paraId="325F2C73" w14:textId="2BCE3BD3" w:rsidR="00891890" w:rsidRPr="001C39A7" w:rsidRDefault="00891890" w:rsidP="00854723">
            <w:pPr>
              <w:rPr>
                <w:rFonts w:eastAsiaTheme="majorEastAsia"/>
              </w:rPr>
            </w:pPr>
            <w:r>
              <w:rPr>
                <w:rFonts w:eastAsiaTheme="majorEastAsia"/>
              </w:rPr>
              <w:t xml:space="preserve"> p.m.</w:t>
            </w:r>
          </w:p>
        </w:tc>
      </w:tr>
    </w:tbl>
    <w:p w14:paraId="3CE773D9" w14:textId="7A91D8E8" w:rsidR="00E73155" w:rsidRPr="001C39A7" w:rsidRDefault="00E73155" w:rsidP="00E73155"/>
    <w:p w14:paraId="483B2F4C" w14:textId="2192498F" w:rsidR="005F527E" w:rsidRDefault="005F527E" w:rsidP="00E73155">
      <w:pPr>
        <w:rPr>
          <w:highlight w:val="yellow"/>
        </w:rPr>
      </w:pPr>
    </w:p>
    <w:p w14:paraId="118C2F2E" w14:textId="77777777" w:rsidR="001C39A7" w:rsidRDefault="001C39A7">
      <w:pPr>
        <w:spacing w:after="200" w:line="276" w:lineRule="auto"/>
        <w:rPr>
          <w:i/>
          <w:iCs/>
          <w:highlight w:val="yellow"/>
        </w:rPr>
      </w:pPr>
      <w:r>
        <w:rPr>
          <w:i/>
          <w:iCs/>
          <w:highlight w:val="yellow"/>
        </w:rPr>
        <w:br w:type="page"/>
      </w:r>
    </w:p>
    <w:p w14:paraId="33B67D62" w14:textId="37913687" w:rsidR="001C39A7" w:rsidRPr="008A1085" w:rsidRDefault="001C39A7" w:rsidP="00E73155">
      <w:pPr>
        <w:rPr>
          <w:i/>
          <w:iCs/>
          <w:u w:val="single"/>
        </w:rPr>
      </w:pPr>
      <w:r w:rsidRPr="008A1085">
        <w:rPr>
          <w:i/>
          <w:iCs/>
          <w:u w:val="single"/>
        </w:rPr>
        <w:lastRenderedPageBreak/>
        <w:t>Toelichting VNG</w:t>
      </w:r>
    </w:p>
    <w:p w14:paraId="11E9F3EB" w14:textId="77777777" w:rsidR="00891890" w:rsidRDefault="00891890" w:rsidP="00E73155">
      <w:pPr>
        <w:rPr>
          <w:i/>
          <w:iCs/>
        </w:rPr>
      </w:pPr>
    </w:p>
    <w:p w14:paraId="16542BD1" w14:textId="7F4B96ED" w:rsidR="00E73155" w:rsidRPr="00891890" w:rsidRDefault="00E73155" w:rsidP="00E73155">
      <w:pPr>
        <w:rPr>
          <w:i/>
          <w:iCs/>
        </w:rPr>
      </w:pPr>
      <w:r w:rsidRPr="00891890">
        <w:rPr>
          <w:i/>
          <w:iCs/>
        </w:rPr>
        <w:t>Variant 1</w:t>
      </w:r>
    </w:p>
    <w:p w14:paraId="3621BE8D" w14:textId="77777777" w:rsidR="00E73155" w:rsidRPr="00891890" w:rsidRDefault="00E73155" w:rsidP="00E73155">
      <w:r w:rsidRPr="00891890">
        <w:t>Variant 1 kent een vast bedrag, dat wordt vermeerderd met een deel (percentage) van de leges die voor de activiteit(en) verschuldigd zouden zijn bij een daadwerkelijke aanvraag. Als de activiteit(en) bij de aanvraag om omgevingsoverleg nog te weinig omlijnd zijn, zal het overleg een globaal karakter hebben en is toepassing van de verhoging wellicht niet aan de orde.</w:t>
      </w:r>
    </w:p>
    <w:p w14:paraId="479807F4" w14:textId="77777777" w:rsidR="00E73155" w:rsidRPr="00891890" w:rsidRDefault="00E73155" w:rsidP="00E73155"/>
    <w:p w14:paraId="2E760896" w14:textId="77777777" w:rsidR="00E73155" w:rsidRPr="00891890" w:rsidRDefault="00E73155" w:rsidP="00E73155">
      <w:pPr>
        <w:rPr>
          <w:i/>
          <w:iCs/>
        </w:rPr>
      </w:pPr>
      <w:r w:rsidRPr="00891890">
        <w:rPr>
          <w:i/>
          <w:iCs/>
        </w:rPr>
        <w:t>Variant 2</w:t>
      </w:r>
    </w:p>
    <w:p w14:paraId="01344062" w14:textId="77777777" w:rsidR="00E73155" w:rsidRPr="00891890" w:rsidRDefault="00E73155" w:rsidP="00E73155">
      <w:r w:rsidRPr="00891890">
        <w:t>In variant 2 hebben wij in het eerste lid gekozen voor een vast bedrag per overleg, gesplitst in een eerste overleg en elk volgend overleg. Een eerste overleg kan oriënterend zijn. Daarvoor kan het tarief bijvoorbeeld lager worden vastgesteld dan voor een volgend overleg, omdat bij een volgend overleg meer duidelijk zal zijn over de betrokkenheid van adviseurs (ketenpartners). Het tarief voor elk volgend overleg wordt verhoogd met een tarief ter dekking van de kosten van adviseurs.</w:t>
      </w:r>
    </w:p>
    <w:p w14:paraId="4C969391" w14:textId="77777777" w:rsidR="00E73155" w:rsidRPr="00891890" w:rsidRDefault="00E73155" w:rsidP="00E73155"/>
    <w:p w14:paraId="47A802B5" w14:textId="77777777" w:rsidR="00E73155" w:rsidRPr="00891890" w:rsidRDefault="00E73155" w:rsidP="00E73155">
      <w:pPr>
        <w:rPr>
          <w:i/>
          <w:iCs/>
        </w:rPr>
      </w:pPr>
      <w:r w:rsidRPr="00891890">
        <w:rPr>
          <w:i/>
          <w:iCs/>
        </w:rPr>
        <w:t>Variant 3</w:t>
      </w:r>
    </w:p>
    <w:p w14:paraId="137CC7AD" w14:textId="5CFEE3E4" w:rsidR="00E73155" w:rsidRPr="00891890" w:rsidRDefault="00E73155" w:rsidP="00E73155">
      <w:r w:rsidRPr="00891890">
        <w:t xml:space="preserve">In variant 3 is een tariefstelling per uur opgenomen. Omdat van tevoren bekend moet zijn wat de aanvrager verschuldigd is, is de begrotingsconstructie opgenomen. Naar aanleiding van de aanvraag stelt de gemeente (het college) een kostenbegroting op en doet daarvan kennisgeving aan de aanvrager. Die heeft dan vijf werkdagen de tijd om zijn aanvraag in te trekken. Doet hij dat niet, dan wordt de aanvraag in behandeling genomen. </w:t>
      </w:r>
    </w:p>
    <w:p w14:paraId="3504FD3B" w14:textId="77777777" w:rsidR="00E73155" w:rsidRPr="00891890" w:rsidRDefault="00E73155" w:rsidP="00E73155"/>
    <w:p w14:paraId="1B73A1EB" w14:textId="38074456" w:rsidR="00E73155" w:rsidRPr="00891890" w:rsidRDefault="00E73155" w:rsidP="00E73155">
      <w:r w:rsidRPr="00891890">
        <w:t>Als na het omgevingsoverleg een (‘echte’) aanvraag om een omgevingsvergunning wordt ingediend, worden de leges daarvoor verminderd met de op grond van artikel 2.4 geheven leges. Om omgevingsoverleg te stimuleren kan dan ook een hogere vermindering worden gegeven. Een en ander is geregeld in artikel 2.50.</w:t>
      </w:r>
    </w:p>
    <w:p w14:paraId="09D572CF" w14:textId="5CA22153" w:rsidR="004C51D6" w:rsidRPr="00891890" w:rsidRDefault="004C51D6" w:rsidP="00E73155"/>
    <w:p w14:paraId="52E55AD9" w14:textId="23AFB267" w:rsidR="004C51D6" w:rsidRDefault="00EA7A35" w:rsidP="00E73155">
      <w:pPr>
        <w:rPr>
          <w:i/>
          <w:iCs/>
        </w:rPr>
      </w:pPr>
      <w:r>
        <w:rPr>
          <w:i/>
          <w:iCs/>
        </w:rPr>
        <w:t>Aanvulling</w:t>
      </w:r>
      <w:r w:rsidR="00C121F1">
        <w:rPr>
          <w:i/>
          <w:iCs/>
        </w:rPr>
        <w:t>; extra variant boven op de varianten van de VNG</w:t>
      </w:r>
    </w:p>
    <w:p w14:paraId="2DE9A932" w14:textId="77777777" w:rsidR="00891890" w:rsidRPr="00891890" w:rsidRDefault="00891890" w:rsidP="00E73155">
      <w:pPr>
        <w:rPr>
          <w:i/>
          <w:iCs/>
        </w:rPr>
      </w:pPr>
    </w:p>
    <w:p w14:paraId="311BDEF0" w14:textId="2B6693FA" w:rsidR="004C51D6" w:rsidRPr="00891890" w:rsidRDefault="004C51D6" w:rsidP="004C51D6">
      <w:pPr>
        <w:rPr>
          <w:i/>
          <w:iCs/>
        </w:rPr>
      </w:pPr>
      <w:r w:rsidRPr="00891890">
        <w:rPr>
          <w:i/>
          <w:iCs/>
        </w:rPr>
        <w:t>Variant 4</w:t>
      </w:r>
    </w:p>
    <w:p w14:paraId="23A0D1C8" w14:textId="1C712E3A" w:rsidR="00B92FDB" w:rsidRDefault="00891890" w:rsidP="00891890">
      <w:pPr>
        <w:rPr>
          <w:sz w:val="22"/>
        </w:rPr>
      </w:pPr>
      <w:r w:rsidRPr="00891890">
        <w:t>V</w:t>
      </w:r>
      <w:r w:rsidR="004C51D6" w:rsidRPr="00891890">
        <w:t xml:space="preserve">ariant </w:t>
      </w:r>
      <w:r w:rsidRPr="00891890">
        <w:t>4</w:t>
      </w:r>
      <w:r w:rsidR="004C51D6" w:rsidRPr="00891890">
        <w:t xml:space="preserve"> </w:t>
      </w:r>
      <w:r w:rsidRPr="00891890">
        <w:t xml:space="preserve">kent een vast bedrag, dat wordt vermeerderd met een staffel op basis van de hoogte van de bouwsom. </w:t>
      </w:r>
      <w:r w:rsidR="004C51D6" w:rsidRPr="00891890">
        <w:t>Een eerste overleg kan oriënterend zijn. Daarvoor kan het tarief bijvoorbeeld lager worden vastgesteld</w:t>
      </w:r>
      <w:r w:rsidRPr="00891890">
        <w:t xml:space="preserve">. De staffel is gebaseerd op een gemiddelde van </w:t>
      </w:r>
      <w:r>
        <w:t>tijds</w:t>
      </w:r>
      <w:r w:rsidRPr="00891890">
        <w:t>besteding</w:t>
      </w:r>
      <w:r>
        <w:t>, inclusies adviseurs</w:t>
      </w:r>
      <w:r w:rsidRPr="00891890">
        <w:t xml:space="preserve"> van plannen van dezelfde omvang. </w:t>
      </w:r>
      <w:r w:rsidR="00231494">
        <w:t>Optioneel kan worden toegevoegd dat boven een bepaald bedrag gebruik gemaakt wordt van een voorcalculatie op basis van variant 3.</w:t>
      </w:r>
    </w:p>
    <w:p w14:paraId="7BE83E0C" w14:textId="17A1405B" w:rsidR="00E73155" w:rsidRDefault="00E73155">
      <w:pPr>
        <w:rPr>
          <w:rFonts w:cs="Arial"/>
        </w:rPr>
      </w:pPr>
    </w:p>
    <w:p w14:paraId="202EAF6A" w14:textId="3A0C2C82" w:rsidR="00E73155" w:rsidRDefault="00E73155">
      <w:pPr>
        <w:spacing w:after="200" w:line="276" w:lineRule="auto"/>
        <w:rPr>
          <w:rFonts w:cs="Arial"/>
        </w:rPr>
      </w:pPr>
      <w:r>
        <w:rPr>
          <w:rFonts w:cs="Arial"/>
        </w:rPr>
        <w:br w:type="page"/>
      </w:r>
    </w:p>
    <w:p w14:paraId="00143725" w14:textId="53673FFB" w:rsidR="00E73155" w:rsidRPr="008A1085" w:rsidRDefault="00E73155" w:rsidP="004330D3">
      <w:pPr>
        <w:rPr>
          <w:rFonts w:cs="Arial"/>
          <w:i/>
          <w:iCs/>
          <w:u w:val="single"/>
        </w:rPr>
      </w:pPr>
      <w:r w:rsidRPr="008A1085">
        <w:rPr>
          <w:rFonts w:cs="Arial"/>
          <w:i/>
          <w:iCs/>
          <w:u w:val="single"/>
        </w:rPr>
        <w:lastRenderedPageBreak/>
        <w:t>Voorbeeldberekening</w:t>
      </w:r>
      <w:r w:rsidR="008A1085">
        <w:rPr>
          <w:rFonts w:cs="Arial"/>
          <w:i/>
          <w:iCs/>
          <w:u w:val="single"/>
        </w:rPr>
        <w:t xml:space="preserve"> Omgevingsoverleg</w:t>
      </w:r>
    </w:p>
    <w:p w14:paraId="268C55BD" w14:textId="70C1FBF7" w:rsidR="00E73155" w:rsidRDefault="00E73155" w:rsidP="004330D3">
      <w:pPr>
        <w:rPr>
          <w:rFonts w:cs="Arial"/>
        </w:rPr>
      </w:pPr>
    </w:p>
    <w:p w14:paraId="30F38CD9" w14:textId="7480E90D" w:rsidR="00E73155" w:rsidRDefault="00891890" w:rsidP="004330D3">
      <w:pPr>
        <w:rPr>
          <w:rFonts w:cs="Arial"/>
        </w:rPr>
      </w:pPr>
      <w:r>
        <w:rPr>
          <w:rFonts w:cs="Arial"/>
        </w:rPr>
        <w:t>De berekening is gebaseerd op de volgende u</w:t>
      </w:r>
      <w:r w:rsidR="00E73155">
        <w:rPr>
          <w:rFonts w:cs="Arial"/>
        </w:rPr>
        <w:t>itgangspunten</w:t>
      </w:r>
      <w:r>
        <w:rPr>
          <w:rFonts w:cs="Arial"/>
        </w:rPr>
        <w:t xml:space="preserve">. We gaan uit van </w:t>
      </w:r>
      <w:r w:rsidR="00B92FDB">
        <w:rPr>
          <w:rFonts w:cs="Arial"/>
        </w:rPr>
        <w:t>5</w:t>
      </w:r>
      <w:r w:rsidR="00E73155">
        <w:rPr>
          <w:rFonts w:cs="Arial"/>
        </w:rPr>
        <w:t>0 plannen</w:t>
      </w:r>
      <w:r w:rsidR="00B92FDB">
        <w:rPr>
          <w:rFonts w:cs="Arial"/>
        </w:rPr>
        <w:t xml:space="preserve"> per jaar</w:t>
      </w:r>
      <w:r>
        <w:rPr>
          <w:rFonts w:cs="Arial"/>
        </w:rPr>
        <w:t>.</w:t>
      </w:r>
    </w:p>
    <w:p w14:paraId="233B63AA" w14:textId="77777777" w:rsidR="004330D3" w:rsidRPr="00891890" w:rsidRDefault="00B92FDB" w:rsidP="004330D3">
      <w:pPr>
        <w:pStyle w:val="Lijstalinea"/>
        <w:numPr>
          <w:ilvl w:val="0"/>
          <w:numId w:val="6"/>
        </w:numPr>
        <w:rPr>
          <w:rFonts w:cs="Arial"/>
        </w:rPr>
      </w:pPr>
      <w:r w:rsidRPr="00891890">
        <w:rPr>
          <w:rFonts w:cs="Arial"/>
        </w:rPr>
        <w:t>5 hele grote plannen</w:t>
      </w:r>
    </w:p>
    <w:p w14:paraId="6E28BF55" w14:textId="77777777" w:rsidR="004330D3" w:rsidRDefault="004330D3" w:rsidP="004330D3">
      <w:pPr>
        <w:pStyle w:val="Lijstalinea"/>
        <w:numPr>
          <w:ilvl w:val="0"/>
          <w:numId w:val="4"/>
        </w:numPr>
        <w:rPr>
          <w:rFonts w:cs="Arial"/>
        </w:rPr>
      </w:pPr>
      <w:r>
        <w:rPr>
          <w:rFonts w:cs="Arial"/>
        </w:rPr>
        <w:t>Bouwsom hoger dan € 1.000.000,-</w:t>
      </w:r>
    </w:p>
    <w:p w14:paraId="1297B7C8" w14:textId="77777777" w:rsidR="004330D3" w:rsidRDefault="004330D3" w:rsidP="004330D3">
      <w:pPr>
        <w:pStyle w:val="Lijstalinea"/>
        <w:numPr>
          <w:ilvl w:val="0"/>
          <w:numId w:val="4"/>
        </w:numPr>
        <w:rPr>
          <w:rFonts w:cs="Arial"/>
        </w:rPr>
      </w:pPr>
      <w:r>
        <w:rPr>
          <w:rFonts w:cs="Arial"/>
        </w:rPr>
        <w:t>Behandeling in drie gesprekken</w:t>
      </w:r>
    </w:p>
    <w:p w14:paraId="53093105" w14:textId="77777777" w:rsidR="004330D3" w:rsidRDefault="004330D3" w:rsidP="004330D3">
      <w:pPr>
        <w:pStyle w:val="Lijstalinea"/>
        <w:numPr>
          <w:ilvl w:val="0"/>
          <w:numId w:val="4"/>
        </w:numPr>
        <w:rPr>
          <w:rFonts w:cs="Arial"/>
        </w:rPr>
      </w:pPr>
      <w:r>
        <w:rPr>
          <w:rFonts w:cs="Arial"/>
        </w:rPr>
        <w:t>4 uur per keer</w:t>
      </w:r>
    </w:p>
    <w:p w14:paraId="7F2F3ECA" w14:textId="2CACD288" w:rsidR="00B92FDB" w:rsidRDefault="00B92FDB" w:rsidP="00891890">
      <w:pPr>
        <w:pStyle w:val="Lijstalinea"/>
        <w:numPr>
          <w:ilvl w:val="0"/>
          <w:numId w:val="6"/>
        </w:numPr>
        <w:rPr>
          <w:rFonts w:cs="Arial"/>
        </w:rPr>
      </w:pPr>
      <w:r>
        <w:rPr>
          <w:rFonts w:cs="Arial"/>
        </w:rPr>
        <w:t>10 grote plannen</w:t>
      </w:r>
    </w:p>
    <w:p w14:paraId="2D9369B3" w14:textId="77777777" w:rsidR="004330D3" w:rsidRDefault="004330D3" w:rsidP="004330D3">
      <w:pPr>
        <w:pStyle w:val="Lijstalinea"/>
        <w:numPr>
          <w:ilvl w:val="0"/>
          <w:numId w:val="4"/>
        </w:numPr>
        <w:rPr>
          <w:rFonts w:cs="Arial"/>
        </w:rPr>
      </w:pPr>
      <w:r w:rsidRPr="004330D3">
        <w:rPr>
          <w:rFonts w:cs="Arial"/>
        </w:rPr>
        <w:t>Bouwsom hoger dan € 50.000,-, lager dan € 1.000.000,-</w:t>
      </w:r>
    </w:p>
    <w:p w14:paraId="3F6C934F" w14:textId="565521FF" w:rsidR="004330D3" w:rsidRPr="004330D3" w:rsidRDefault="004330D3" w:rsidP="004330D3">
      <w:pPr>
        <w:pStyle w:val="Lijstalinea"/>
        <w:numPr>
          <w:ilvl w:val="0"/>
          <w:numId w:val="4"/>
        </w:numPr>
        <w:rPr>
          <w:rFonts w:cs="Arial"/>
        </w:rPr>
      </w:pPr>
      <w:r w:rsidRPr="004330D3">
        <w:rPr>
          <w:rFonts w:cs="Arial"/>
        </w:rPr>
        <w:t xml:space="preserve">Behandeling in </w:t>
      </w:r>
      <w:r>
        <w:rPr>
          <w:rFonts w:cs="Arial"/>
        </w:rPr>
        <w:t xml:space="preserve">twee </w:t>
      </w:r>
      <w:r w:rsidRPr="004330D3">
        <w:rPr>
          <w:rFonts w:cs="Arial"/>
        </w:rPr>
        <w:t>gesprekken</w:t>
      </w:r>
    </w:p>
    <w:p w14:paraId="435C20C1" w14:textId="77777777" w:rsidR="004330D3" w:rsidRDefault="004330D3" w:rsidP="004330D3">
      <w:pPr>
        <w:pStyle w:val="Lijstalinea"/>
        <w:numPr>
          <w:ilvl w:val="0"/>
          <w:numId w:val="4"/>
        </w:numPr>
        <w:rPr>
          <w:rFonts w:cs="Arial"/>
        </w:rPr>
      </w:pPr>
      <w:r>
        <w:rPr>
          <w:rFonts w:cs="Arial"/>
        </w:rPr>
        <w:t>4 uur per keer</w:t>
      </w:r>
    </w:p>
    <w:p w14:paraId="2FAE161E" w14:textId="77777777" w:rsidR="00B92FDB" w:rsidRDefault="00B92FDB" w:rsidP="00891890">
      <w:pPr>
        <w:pStyle w:val="Lijstalinea"/>
        <w:numPr>
          <w:ilvl w:val="0"/>
          <w:numId w:val="6"/>
        </w:numPr>
        <w:rPr>
          <w:rFonts w:cs="Arial"/>
        </w:rPr>
      </w:pPr>
      <w:r>
        <w:rPr>
          <w:rFonts w:cs="Arial"/>
        </w:rPr>
        <w:t>35 kleine plannen</w:t>
      </w:r>
    </w:p>
    <w:p w14:paraId="7E1D53AC" w14:textId="2D12DF35" w:rsidR="004330D3" w:rsidRDefault="004330D3" w:rsidP="004330D3">
      <w:pPr>
        <w:pStyle w:val="Lijstalinea"/>
        <w:numPr>
          <w:ilvl w:val="0"/>
          <w:numId w:val="4"/>
        </w:numPr>
        <w:rPr>
          <w:rFonts w:cs="Arial"/>
        </w:rPr>
      </w:pPr>
      <w:r>
        <w:rPr>
          <w:rFonts w:cs="Arial"/>
        </w:rPr>
        <w:t>Bouwsom lager dan € 50.000,-</w:t>
      </w:r>
    </w:p>
    <w:p w14:paraId="461FEDD6" w14:textId="6F05DB73" w:rsidR="004330D3" w:rsidRDefault="004330D3" w:rsidP="004330D3">
      <w:pPr>
        <w:pStyle w:val="Lijstalinea"/>
        <w:numPr>
          <w:ilvl w:val="0"/>
          <w:numId w:val="4"/>
        </w:numPr>
        <w:rPr>
          <w:rFonts w:cs="Arial"/>
        </w:rPr>
      </w:pPr>
      <w:r>
        <w:rPr>
          <w:rFonts w:cs="Arial"/>
        </w:rPr>
        <w:t>Behandeling in één gesprek</w:t>
      </w:r>
    </w:p>
    <w:p w14:paraId="5646D682" w14:textId="3D07221D" w:rsidR="00EB0D4D" w:rsidRDefault="004330D3" w:rsidP="00EB0D4D">
      <w:pPr>
        <w:pStyle w:val="Lijstalinea"/>
        <w:numPr>
          <w:ilvl w:val="0"/>
          <w:numId w:val="4"/>
        </w:numPr>
        <w:rPr>
          <w:rFonts w:cs="Arial"/>
        </w:rPr>
      </w:pPr>
      <w:r>
        <w:rPr>
          <w:rFonts w:cs="Arial"/>
        </w:rPr>
        <w:t>4 uur per kee</w:t>
      </w:r>
      <w:r w:rsidR="00231494">
        <w:rPr>
          <w:rFonts w:cs="Arial"/>
        </w:rPr>
        <w:t>r</w:t>
      </w:r>
    </w:p>
    <w:p w14:paraId="5288A5A2" w14:textId="77777777" w:rsidR="00EB0D4D" w:rsidRDefault="00EB0D4D" w:rsidP="004330D3">
      <w:pPr>
        <w:pStyle w:val="Lijstalinea"/>
        <w:numPr>
          <w:ilvl w:val="0"/>
          <w:numId w:val="6"/>
        </w:numPr>
        <w:rPr>
          <w:rFonts w:cs="Arial"/>
        </w:rPr>
      </w:pPr>
      <w:r>
        <w:rPr>
          <w:rFonts w:cs="Arial"/>
        </w:rPr>
        <w:t>G</w:t>
      </w:r>
      <w:r w:rsidR="00B92FDB" w:rsidRPr="00EB0D4D">
        <w:rPr>
          <w:rFonts w:cs="Arial"/>
        </w:rPr>
        <w:t>emiddelde behandeling per plan kost 4 uur voor een klein plan, 8 uur voor een groot plan en 12 uur voor een heel groot plan. Het uurtarief is € 100,- (incl. overhead)</w:t>
      </w:r>
    </w:p>
    <w:p w14:paraId="1EFEBA3A" w14:textId="17B9EB68" w:rsidR="00B92FDB" w:rsidRPr="00EB0D4D" w:rsidRDefault="00B92FDB" w:rsidP="004330D3">
      <w:pPr>
        <w:pStyle w:val="Lijstalinea"/>
        <w:numPr>
          <w:ilvl w:val="0"/>
          <w:numId w:val="6"/>
        </w:numPr>
        <w:rPr>
          <w:rFonts w:cs="Arial"/>
        </w:rPr>
      </w:pPr>
      <w:r w:rsidRPr="00EB0D4D">
        <w:rPr>
          <w:rFonts w:cs="Arial"/>
        </w:rPr>
        <w:t xml:space="preserve">Totale kosten bedragen € 28.000,- </w:t>
      </w:r>
    </w:p>
    <w:p w14:paraId="55E29B2C" w14:textId="1D32490F" w:rsidR="00B92FDB" w:rsidRPr="00B92FDB" w:rsidRDefault="00B92FDB" w:rsidP="004330D3">
      <w:pPr>
        <w:pStyle w:val="Lijstalinea"/>
        <w:numPr>
          <w:ilvl w:val="0"/>
          <w:numId w:val="1"/>
        </w:numPr>
        <w:rPr>
          <w:rFonts w:cs="Arial"/>
        </w:rPr>
      </w:pPr>
      <w:r w:rsidRPr="00B92FDB">
        <w:rPr>
          <w:rFonts w:cs="Arial"/>
        </w:rPr>
        <w:t xml:space="preserve">hele grote plannen </w:t>
      </w:r>
      <w:r>
        <w:rPr>
          <w:rFonts w:cs="Arial"/>
        </w:rPr>
        <w:t>(</w:t>
      </w:r>
      <w:r w:rsidRPr="00B92FDB">
        <w:rPr>
          <w:rFonts w:cs="Arial"/>
        </w:rPr>
        <w:t>5 x 12 x € 100,-</w:t>
      </w:r>
      <w:r>
        <w:rPr>
          <w:rFonts w:cs="Arial"/>
        </w:rPr>
        <w:t>)</w:t>
      </w:r>
      <w:r>
        <w:rPr>
          <w:rFonts w:cs="Arial"/>
        </w:rPr>
        <w:tab/>
        <w:t>= € 6.000,-</w:t>
      </w:r>
    </w:p>
    <w:p w14:paraId="71C986F0" w14:textId="6C860952" w:rsidR="00B92FDB" w:rsidRDefault="00B92FDB" w:rsidP="004330D3">
      <w:pPr>
        <w:pStyle w:val="Lijstalinea"/>
        <w:numPr>
          <w:ilvl w:val="0"/>
          <w:numId w:val="1"/>
        </w:numPr>
        <w:rPr>
          <w:rFonts w:cs="Arial"/>
        </w:rPr>
      </w:pPr>
      <w:r w:rsidRPr="00B92FDB">
        <w:rPr>
          <w:rFonts w:cs="Arial"/>
        </w:rPr>
        <w:t>grote plannen (10 x 8 x € 100,-</w:t>
      </w:r>
      <w:r>
        <w:rPr>
          <w:rFonts w:cs="Arial"/>
        </w:rPr>
        <w:t>)</w:t>
      </w:r>
      <w:r>
        <w:rPr>
          <w:rFonts w:cs="Arial"/>
        </w:rPr>
        <w:tab/>
      </w:r>
      <w:r>
        <w:rPr>
          <w:rFonts w:cs="Arial"/>
        </w:rPr>
        <w:tab/>
        <w:t>= € 8.000,-</w:t>
      </w:r>
    </w:p>
    <w:p w14:paraId="1FCA0E3F" w14:textId="18CB98C5" w:rsidR="00B92FDB" w:rsidRDefault="00B92FDB" w:rsidP="004330D3">
      <w:pPr>
        <w:pStyle w:val="Lijstalinea"/>
        <w:numPr>
          <w:ilvl w:val="0"/>
          <w:numId w:val="1"/>
        </w:numPr>
        <w:rPr>
          <w:rFonts w:cs="Arial"/>
        </w:rPr>
      </w:pPr>
      <w:r w:rsidRPr="00B92FDB">
        <w:rPr>
          <w:rFonts w:cs="Arial"/>
        </w:rPr>
        <w:t>kleine plannen (35 x 4 x € 100,-</w:t>
      </w:r>
      <w:r>
        <w:rPr>
          <w:rFonts w:cs="Arial"/>
        </w:rPr>
        <w:t>)</w:t>
      </w:r>
      <w:r>
        <w:rPr>
          <w:rFonts w:cs="Arial"/>
        </w:rPr>
        <w:tab/>
      </w:r>
      <w:r>
        <w:rPr>
          <w:rFonts w:cs="Arial"/>
        </w:rPr>
        <w:tab/>
        <w:t>= € 14.000,-</w:t>
      </w:r>
    </w:p>
    <w:p w14:paraId="4D21A77D" w14:textId="08C591FC" w:rsidR="00B92FDB" w:rsidRDefault="004330D3" w:rsidP="00EB0D4D">
      <w:pPr>
        <w:ind w:firstLine="708"/>
        <w:rPr>
          <w:rFonts w:cs="Arial"/>
        </w:rPr>
      </w:pPr>
      <w:r>
        <w:rPr>
          <w:rFonts w:cs="Arial"/>
        </w:rPr>
        <w:t>Voor het rekenvoorbeeld mogen de totale opbrengsten niet hoger zijn dan de kosten</w:t>
      </w:r>
    </w:p>
    <w:p w14:paraId="3B61CFB7" w14:textId="492A213D" w:rsidR="004330D3" w:rsidRDefault="004330D3" w:rsidP="004330D3">
      <w:pPr>
        <w:rPr>
          <w:rFonts w:cs="Arial"/>
        </w:rPr>
      </w:pPr>
    </w:p>
    <w:p w14:paraId="534D7DE0" w14:textId="67142EBB" w:rsidR="004330D3" w:rsidRPr="00EB0D4D" w:rsidRDefault="004330D3" w:rsidP="004330D3">
      <w:pPr>
        <w:rPr>
          <w:rFonts w:cs="Arial"/>
          <w:i/>
          <w:iCs/>
        </w:rPr>
      </w:pPr>
      <w:r w:rsidRPr="00EB0D4D">
        <w:rPr>
          <w:rFonts w:cs="Arial"/>
          <w:i/>
          <w:iCs/>
        </w:rPr>
        <w:t>Variant 1</w:t>
      </w:r>
    </w:p>
    <w:p w14:paraId="55F53F17" w14:textId="5DFD2B2C" w:rsidR="00D163F9" w:rsidRDefault="00D163F9" w:rsidP="00D163F9">
      <w:pPr>
        <w:rPr>
          <w:rFonts w:cs="Arial"/>
        </w:rPr>
      </w:pPr>
      <w:r>
        <w:rPr>
          <w:rFonts w:cs="Arial"/>
        </w:rPr>
        <w:t xml:space="preserve">50x </w:t>
      </w:r>
      <w:r w:rsidR="00EB0D4D">
        <w:rPr>
          <w:rFonts w:cs="Arial"/>
        </w:rPr>
        <w:t>basisbedrag</w:t>
      </w:r>
      <w:r>
        <w:rPr>
          <w:rFonts w:cs="Arial"/>
        </w:rPr>
        <w:t xml:space="preserve"> </w:t>
      </w:r>
      <w:r>
        <w:rPr>
          <w:rFonts w:cs="Arial"/>
        </w:rPr>
        <w:tab/>
      </w:r>
      <w:r>
        <w:rPr>
          <w:rFonts w:cs="Arial"/>
        </w:rPr>
        <w:tab/>
      </w:r>
      <w:r>
        <w:rPr>
          <w:rFonts w:cs="Arial"/>
        </w:rPr>
        <w:tab/>
      </w:r>
      <w:r>
        <w:rPr>
          <w:rFonts w:cs="Arial"/>
        </w:rPr>
        <w:tab/>
        <w:t xml:space="preserve">= € 10.000,- </w:t>
      </w:r>
    </w:p>
    <w:p w14:paraId="73C2A0A5" w14:textId="3BEEBE2A" w:rsidR="00D163F9" w:rsidRDefault="00D163F9" w:rsidP="00D163F9">
      <w:pPr>
        <w:rPr>
          <w:rFonts w:cs="Arial"/>
        </w:rPr>
      </w:pPr>
      <w:r>
        <w:rPr>
          <w:rFonts w:cs="Arial"/>
        </w:rPr>
        <w:t xml:space="preserve">5x hele grote (0,15% x </w:t>
      </w:r>
      <w:proofErr w:type="spellStart"/>
      <w:r>
        <w:rPr>
          <w:rFonts w:cs="Arial"/>
        </w:rPr>
        <w:t>gem.bouwsom</w:t>
      </w:r>
      <w:proofErr w:type="spellEnd"/>
      <w:r>
        <w:rPr>
          <w:rFonts w:cs="Arial"/>
        </w:rPr>
        <w:t xml:space="preserve"> 2 </w:t>
      </w:r>
      <w:proofErr w:type="spellStart"/>
      <w:r>
        <w:rPr>
          <w:rFonts w:cs="Arial"/>
        </w:rPr>
        <w:t>milj</w:t>
      </w:r>
      <w:proofErr w:type="spellEnd"/>
      <w:r>
        <w:rPr>
          <w:rFonts w:cs="Arial"/>
        </w:rPr>
        <w:t>.</w:t>
      </w:r>
      <w:r w:rsidR="008D23C3">
        <w:rPr>
          <w:rFonts w:cs="Arial"/>
        </w:rPr>
        <w:t>*</w:t>
      </w:r>
      <w:r>
        <w:rPr>
          <w:rFonts w:cs="Arial"/>
        </w:rPr>
        <w:t>)</w:t>
      </w:r>
      <w:r>
        <w:rPr>
          <w:rFonts w:cs="Arial"/>
        </w:rPr>
        <w:tab/>
        <w:t>= € 11.250</w:t>
      </w:r>
    </w:p>
    <w:p w14:paraId="3C82424D" w14:textId="053FD0AE" w:rsidR="00D163F9" w:rsidRDefault="00D163F9" w:rsidP="00D163F9">
      <w:pPr>
        <w:rPr>
          <w:rFonts w:cs="Arial"/>
        </w:rPr>
      </w:pPr>
      <w:r>
        <w:rPr>
          <w:rFonts w:cs="Arial"/>
        </w:rPr>
        <w:t xml:space="preserve">10x grote (0,15% x </w:t>
      </w:r>
      <w:proofErr w:type="spellStart"/>
      <w:r>
        <w:rPr>
          <w:rFonts w:cs="Arial"/>
        </w:rPr>
        <w:t>gem.bouwsom</w:t>
      </w:r>
      <w:proofErr w:type="spellEnd"/>
      <w:r>
        <w:rPr>
          <w:rFonts w:cs="Arial"/>
        </w:rPr>
        <w:t xml:space="preserve"> 250</w:t>
      </w:r>
      <w:r w:rsidR="00AB0B71">
        <w:rPr>
          <w:rFonts w:cs="Arial"/>
        </w:rPr>
        <w:t>k</w:t>
      </w:r>
      <w:r>
        <w:rPr>
          <w:rFonts w:cs="Arial"/>
        </w:rPr>
        <w:t xml:space="preserve"> </w:t>
      </w:r>
      <w:r w:rsidR="00AB0B71">
        <w:rPr>
          <w:rFonts w:cs="Arial"/>
        </w:rPr>
        <w:t>*</w:t>
      </w:r>
      <w:r>
        <w:rPr>
          <w:rFonts w:cs="Arial"/>
        </w:rPr>
        <w:t>)</w:t>
      </w:r>
      <w:r>
        <w:rPr>
          <w:rFonts w:cs="Arial"/>
        </w:rPr>
        <w:tab/>
        <w:t>= € 5.250,-</w:t>
      </w:r>
    </w:p>
    <w:p w14:paraId="4CA958F2" w14:textId="4A637FEA" w:rsidR="00D163F9" w:rsidRPr="00D163F9" w:rsidRDefault="00D163F9" w:rsidP="00D163F9">
      <w:pPr>
        <w:rPr>
          <w:rFonts w:cs="Arial"/>
          <w:u w:val="single"/>
        </w:rPr>
      </w:pPr>
      <w:r>
        <w:rPr>
          <w:rFonts w:cs="Arial"/>
        </w:rPr>
        <w:t xml:space="preserve">35x klein (0,15% x </w:t>
      </w:r>
      <w:proofErr w:type="spellStart"/>
      <w:r>
        <w:rPr>
          <w:rFonts w:cs="Arial"/>
        </w:rPr>
        <w:t>gem.bouwsom</w:t>
      </w:r>
      <w:proofErr w:type="spellEnd"/>
      <w:r>
        <w:rPr>
          <w:rFonts w:cs="Arial"/>
        </w:rPr>
        <w:t xml:space="preserve"> 16</w:t>
      </w:r>
      <w:r w:rsidR="00AB0B71">
        <w:rPr>
          <w:rFonts w:cs="Arial"/>
        </w:rPr>
        <w:t>k *</w:t>
      </w:r>
      <w:r>
        <w:rPr>
          <w:rFonts w:cs="Arial"/>
        </w:rPr>
        <w:t>)</w:t>
      </w:r>
      <w:r>
        <w:rPr>
          <w:rFonts w:cs="Arial"/>
        </w:rPr>
        <w:tab/>
      </w:r>
      <w:r w:rsidRPr="00D163F9">
        <w:rPr>
          <w:rFonts w:cs="Arial"/>
          <w:u w:val="single"/>
        </w:rPr>
        <w:t xml:space="preserve">= € 840,- </w:t>
      </w:r>
    </w:p>
    <w:p w14:paraId="6C3661DB" w14:textId="52539A21" w:rsidR="00D163F9" w:rsidRDefault="00D163F9" w:rsidP="00D163F9">
      <w:pPr>
        <w:rPr>
          <w:rFonts w:cs="Arial"/>
        </w:rPr>
      </w:pPr>
      <w:r>
        <w:rPr>
          <w:rFonts w:cs="Arial"/>
        </w:rPr>
        <w:t xml:space="preserve">Opbrengst </w:t>
      </w:r>
      <w:r>
        <w:rPr>
          <w:rFonts w:cs="Arial"/>
        </w:rPr>
        <w:tab/>
      </w:r>
      <w:r>
        <w:rPr>
          <w:rFonts w:cs="Arial"/>
        </w:rPr>
        <w:tab/>
      </w:r>
      <w:r>
        <w:rPr>
          <w:rFonts w:cs="Arial"/>
        </w:rPr>
        <w:tab/>
      </w:r>
      <w:r>
        <w:rPr>
          <w:rFonts w:cs="Arial"/>
        </w:rPr>
        <w:tab/>
      </w:r>
      <w:r>
        <w:rPr>
          <w:rFonts w:cs="Arial"/>
        </w:rPr>
        <w:tab/>
        <w:t>= € 27340,-</w:t>
      </w:r>
      <w:r>
        <w:rPr>
          <w:rFonts w:cs="Arial"/>
        </w:rPr>
        <w:tab/>
      </w:r>
    </w:p>
    <w:p w14:paraId="0C51A117" w14:textId="662F0082" w:rsidR="004330D3" w:rsidRDefault="004330D3" w:rsidP="004330D3">
      <w:pPr>
        <w:rPr>
          <w:rFonts w:cs="Arial"/>
        </w:rPr>
      </w:pPr>
    </w:p>
    <w:p w14:paraId="34336686" w14:textId="709ED3DF" w:rsidR="00AB0B71" w:rsidRPr="00AB0B71" w:rsidRDefault="00AB0B71" w:rsidP="00AB0B71">
      <w:pPr>
        <w:rPr>
          <w:rFonts w:cs="Arial"/>
        </w:rPr>
      </w:pPr>
      <w:r>
        <w:rPr>
          <w:rFonts w:cs="Arial"/>
        </w:rPr>
        <w:t>* voor berekening gemiddelde genomen, maar de bouwsom moet dus per plan worden vastgesteld.</w:t>
      </w:r>
    </w:p>
    <w:p w14:paraId="1549BC2C" w14:textId="77C27725" w:rsidR="004330D3" w:rsidRDefault="004330D3" w:rsidP="004330D3">
      <w:pPr>
        <w:rPr>
          <w:rFonts w:cs="Arial"/>
        </w:rPr>
      </w:pPr>
      <w:r>
        <w:rPr>
          <w:rFonts w:cs="Arial"/>
        </w:rPr>
        <w:t xml:space="preserve">Voordeel: </w:t>
      </w:r>
      <w:r w:rsidR="008D23C3">
        <w:rPr>
          <w:rFonts w:cs="Arial"/>
        </w:rPr>
        <w:t>lage drempel, bijdrage in verhouding met grootte van het plan</w:t>
      </w:r>
    </w:p>
    <w:p w14:paraId="2A0AC2D6" w14:textId="57F75CF8" w:rsidR="004330D3" w:rsidRDefault="004330D3" w:rsidP="004330D3">
      <w:pPr>
        <w:rPr>
          <w:rFonts w:cs="Arial"/>
        </w:rPr>
      </w:pPr>
      <w:r>
        <w:rPr>
          <w:rFonts w:cs="Arial"/>
        </w:rPr>
        <w:t>Nadeel: bouwkosten zijn nog niet nauwkeurig te bepalen</w:t>
      </w:r>
      <w:r w:rsidR="008D23C3">
        <w:rPr>
          <w:rFonts w:cs="Arial"/>
        </w:rPr>
        <w:t xml:space="preserve">, </w:t>
      </w:r>
      <w:r>
        <w:rPr>
          <w:rFonts w:cs="Arial"/>
        </w:rPr>
        <w:t xml:space="preserve">mogelijke discussie </w:t>
      </w:r>
    </w:p>
    <w:p w14:paraId="0B8CF02F" w14:textId="77777777" w:rsidR="00B92FDB" w:rsidRPr="00B92FDB" w:rsidRDefault="00B92FDB" w:rsidP="004330D3">
      <w:pPr>
        <w:rPr>
          <w:rFonts w:cs="Arial"/>
        </w:rPr>
      </w:pPr>
    </w:p>
    <w:p w14:paraId="41422FA7" w14:textId="34DEF3A8" w:rsidR="00E73155" w:rsidRPr="00EB0D4D" w:rsidRDefault="00B92FDB" w:rsidP="004330D3">
      <w:pPr>
        <w:rPr>
          <w:rFonts w:cs="Arial"/>
          <w:i/>
          <w:iCs/>
        </w:rPr>
      </w:pPr>
      <w:r w:rsidRPr="00EB0D4D">
        <w:rPr>
          <w:rFonts w:cs="Arial"/>
          <w:i/>
          <w:iCs/>
        </w:rPr>
        <w:t xml:space="preserve">Variant </w:t>
      </w:r>
      <w:r w:rsidR="00BE74D9" w:rsidRPr="00EB0D4D">
        <w:rPr>
          <w:rFonts w:cs="Arial"/>
          <w:i/>
          <w:iCs/>
        </w:rPr>
        <w:t>2</w:t>
      </w:r>
    </w:p>
    <w:p w14:paraId="30506853" w14:textId="56751182" w:rsidR="00B92FDB" w:rsidRDefault="00BE74D9" w:rsidP="004330D3">
      <w:pPr>
        <w:rPr>
          <w:rFonts w:cs="Arial"/>
        </w:rPr>
      </w:pPr>
      <w:r>
        <w:rPr>
          <w:rFonts w:cs="Arial"/>
        </w:rPr>
        <w:t xml:space="preserve">50x </w:t>
      </w:r>
      <w:r w:rsidR="00EB0D4D">
        <w:rPr>
          <w:rFonts w:cs="Arial"/>
        </w:rPr>
        <w:t>basisbedrag</w:t>
      </w:r>
      <w:r>
        <w:rPr>
          <w:rFonts w:cs="Arial"/>
        </w:rPr>
        <w:t xml:space="preserve"> </w:t>
      </w:r>
      <w:r>
        <w:rPr>
          <w:rFonts w:cs="Arial"/>
        </w:rPr>
        <w:tab/>
      </w:r>
      <w:r>
        <w:rPr>
          <w:rFonts w:cs="Arial"/>
        </w:rPr>
        <w:tab/>
      </w:r>
      <w:r>
        <w:rPr>
          <w:rFonts w:cs="Arial"/>
        </w:rPr>
        <w:tab/>
      </w:r>
      <w:r>
        <w:rPr>
          <w:rFonts w:cs="Arial"/>
        </w:rPr>
        <w:tab/>
        <w:t xml:space="preserve">= € 20.000,- </w:t>
      </w:r>
    </w:p>
    <w:p w14:paraId="488537AF" w14:textId="7150B15E" w:rsidR="00BE74D9" w:rsidRDefault="00BE74D9" w:rsidP="004330D3">
      <w:pPr>
        <w:rPr>
          <w:rFonts w:cs="Arial"/>
        </w:rPr>
      </w:pPr>
      <w:r>
        <w:rPr>
          <w:rFonts w:cs="Arial"/>
        </w:rPr>
        <w:t>20x extra overleg (2x hele grote, 1x grote)</w:t>
      </w:r>
      <w:r>
        <w:rPr>
          <w:rFonts w:cs="Arial"/>
        </w:rPr>
        <w:tab/>
        <w:t xml:space="preserve">= € </w:t>
      </w:r>
      <w:r w:rsidR="00D163F9">
        <w:rPr>
          <w:rFonts w:cs="Arial"/>
        </w:rPr>
        <w:t>4.000, -</w:t>
      </w:r>
    </w:p>
    <w:p w14:paraId="118EF83C" w14:textId="77777777" w:rsidR="00BE74D9" w:rsidRDefault="00BE74D9" w:rsidP="004330D3">
      <w:pPr>
        <w:rPr>
          <w:rFonts w:cs="Arial"/>
        </w:rPr>
      </w:pPr>
      <w:r>
        <w:rPr>
          <w:rFonts w:cs="Arial"/>
        </w:rPr>
        <w:t>40x extra adviseurs (aanname)</w:t>
      </w:r>
      <w:r>
        <w:rPr>
          <w:rFonts w:cs="Arial"/>
        </w:rPr>
        <w:tab/>
      </w:r>
      <w:r>
        <w:rPr>
          <w:rFonts w:cs="Arial"/>
        </w:rPr>
        <w:tab/>
      </w:r>
      <w:r>
        <w:rPr>
          <w:rFonts w:cs="Arial"/>
        </w:rPr>
        <w:tab/>
      </w:r>
      <w:r w:rsidRPr="00D163F9">
        <w:rPr>
          <w:rFonts w:cs="Arial"/>
          <w:u w:val="single"/>
        </w:rPr>
        <w:t>= € 4.000,-</w:t>
      </w:r>
    </w:p>
    <w:p w14:paraId="3BB3878A" w14:textId="1CC43337" w:rsidR="00D163F9" w:rsidRDefault="00D163F9" w:rsidP="00D163F9">
      <w:pPr>
        <w:rPr>
          <w:rFonts w:cs="Arial"/>
        </w:rPr>
      </w:pPr>
      <w:r>
        <w:rPr>
          <w:rFonts w:cs="Arial"/>
        </w:rPr>
        <w:t xml:space="preserve">Opbrengst </w:t>
      </w:r>
      <w:r>
        <w:rPr>
          <w:rFonts w:cs="Arial"/>
        </w:rPr>
        <w:tab/>
      </w:r>
      <w:r>
        <w:rPr>
          <w:rFonts w:cs="Arial"/>
        </w:rPr>
        <w:tab/>
      </w:r>
      <w:r>
        <w:rPr>
          <w:rFonts w:cs="Arial"/>
        </w:rPr>
        <w:tab/>
      </w:r>
      <w:r>
        <w:rPr>
          <w:rFonts w:cs="Arial"/>
        </w:rPr>
        <w:tab/>
      </w:r>
      <w:r>
        <w:rPr>
          <w:rFonts w:cs="Arial"/>
        </w:rPr>
        <w:tab/>
        <w:t>= € 28000,-</w:t>
      </w:r>
      <w:r>
        <w:rPr>
          <w:rFonts w:cs="Arial"/>
        </w:rPr>
        <w:tab/>
      </w:r>
    </w:p>
    <w:p w14:paraId="5796F0C5" w14:textId="018746D8" w:rsidR="00BE74D9" w:rsidRDefault="00BE74D9" w:rsidP="004330D3">
      <w:pPr>
        <w:rPr>
          <w:rFonts w:cs="Arial"/>
        </w:rPr>
      </w:pPr>
    </w:p>
    <w:p w14:paraId="11338B92" w14:textId="4E04C87E" w:rsidR="00BE74D9" w:rsidRDefault="00BE74D9" w:rsidP="004330D3">
      <w:pPr>
        <w:rPr>
          <w:rFonts w:cs="Arial"/>
        </w:rPr>
      </w:pPr>
      <w:r>
        <w:rPr>
          <w:rFonts w:cs="Arial"/>
        </w:rPr>
        <w:t>Voordeel: gespecificeerd bedrag</w:t>
      </w:r>
      <w:r w:rsidR="00AB0B71">
        <w:rPr>
          <w:rFonts w:cs="Arial"/>
        </w:rPr>
        <w:t>, vaste prijzen</w:t>
      </w:r>
      <w:r>
        <w:rPr>
          <w:rFonts w:cs="Arial"/>
        </w:rPr>
        <w:t xml:space="preserve"> </w:t>
      </w:r>
    </w:p>
    <w:p w14:paraId="3DB58DE2" w14:textId="7F61919B" w:rsidR="00BE74D9" w:rsidRDefault="00BE74D9" w:rsidP="004330D3">
      <w:pPr>
        <w:rPr>
          <w:rFonts w:cs="Arial"/>
        </w:rPr>
      </w:pPr>
      <w:r>
        <w:rPr>
          <w:rFonts w:cs="Arial"/>
        </w:rPr>
        <w:t xml:space="preserve">Nadeel: mogelijk discussie over nut/ noodzakelijk extra overleg en/ of </w:t>
      </w:r>
      <w:r w:rsidR="008D23C3">
        <w:rPr>
          <w:rFonts w:cs="Arial"/>
        </w:rPr>
        <w:t xml:space="preserve">aantal </w:t>
      </w:r>
      <w:r>
        <w:rPr>
          <w:rFonts w:cs="Arial"/>
        </w:rPr>
        <w:t xml:space="preserve">adviseurs </w:t>
      </w:r>
    </w:p>
    <w:p w14:paraId="1782A703" w14:textId="546E147E" w:rsidR="00BE74D9" w:rsidRDefault="00BE74D9" w:rsidP="004330D3">
      <w:pPr>
        <w:rPr>
          <w:rFonts w:cs="Arial"/>
        </w:rPr>
      </w:pPr>
    </w:p>
    <w:p w14:paraId="679E290A" w14:textId="77777777" w:rsidR="00EB0D4D" w:rsidRDefault="00EB0D4D">
      <w:pPr>
        <w:spacing w:after="200" w:line="276" w:lineRule="auto"/>
        <w:rPr>
          <w:rFonts w:cs="Arial"/>
          <w:i/>
          <w:iCs/>
        </w:rPr>
      </w:pPr>
      <w:r>
        <w:rPr>
          <w:rFonts w:cs="Arial"/>
          <w:i/>
          <w:iCs/>
        </w:rPr>
        <w:br w:type="page"/>
      </w:r>
    </w:p>
    <w:p w14:paraId="18857C2C" w14:textId="5CFCC1A8" w:rsidR="00B92FDB" w:rsidRPr="00EB0D4D" w:rsidRDefault="00BE74D9" w:rsidP="004330D3">
      <w:pPr>
        <w:rPr>
          <w:rFonts w:cs="Arial"/>
          <w:i/>
          <w:iCs/>
        </w:rPr>
      </w:pPr>
      <w:r w:rsidRPr="00EB0D4D">
        <w:rPr>
          <w:rFonts w:cs="Arial"/>
          <w:i/>
          <w:iCs/>
        </w:rPr>
        <w:lastRenderedPageBreak/>
        <w:t>Variant 3:</w:t>
      </w:r>
    </w:p>
    <w:p w14:paraId="4ECF9F58" w14:textId="4BAF31F0" w:rsidR="005F527E" w:rsidRDefault="005F527E" w:rsidP="004330D3">
      <w:pPr>
        <w:rPr>
          <w:rFonts w:cs="Arial"/>
        </w:rPr>
      </w:pPr>
      <w:r>
        <w:rPr>
          <w:rFonts w:cs="Arial"/>
        </w:rPr>
        <w:t xml:space="preserve">Begroting </w:t>
      </w:r>
      <w:r w:rsidR="004330D3">
        <w:rPr>
          <w:rFonts w:cs="Arial"/>
        </w:rPr>
        <w:t>per plan</w:t>
      </w:r>
      <w:r>
        <w:rPr>
          <w:rFonts w:cs="Arial"/>
        </w:rPr>
        <w:t xml:space="preserve">: </w:t>
      </w:r>
      <w:r w:rsidR="00D163F9">
        <w:rPr>
          <w:rFonts w:cs="Arial"/>
        </w:rPr>
        <w:t>In deze variant kun je ook beginnen met als basis een vast urenaantal die ongeacht het plan minimaal vereist is. Dit lijkt op het basisbedrag</w:t>
      </w:r>
      <w:r>
        <w:rPr>
          <w:rFonts w:cs="Arial"/>
        </w:rPr>
        <w:t xml:space="preserve">. Vervolgens moet je per plan </w:t>
      </w:r>
      <w:r w:rsidRPr="005F527E">
        <w:rPr>
          <w:rFonts w:cs="Arial"/>
          <w:u w:val="single"/>
        </w:rPr>
        <w:t>motiveren</w:t>
      </w:r>
      <w:r>
        <w:rPr>
          <w:rFonts w:cs="Arial"/>
        </w:rPr>
        <w:t xml:space="preserve"> welke uren reëel zijn voor de behandeling van het plan.</w:t>
      </w:r>
    </w:p>
    <w:p w14:paraId="0D53EC19" w14:textId="77777777" w:rsidR="005F527E" w:rsidRDefault="005F527E" w:rsidP="004330D3">
      <w:pPr>
        <w:rPr>
          <w:rFonts w:cs="Arial"/>
        </w:rPr>
      </w:pPr>
    </w:p>
    <w:p w14:paraId="319381EF" w14:textId="7079C6EF" w:rsidR="005F527E" w:rsidRDefault="005F527E" w:rsidP="005F527E">
      <w:pPr>
        <w:rPr>
          <w:rFonts w:cs="Arial"/>
        </w:rPr>
      </w:pPr>
      <w:r>
        <w:rPr>
          <w:rFonts w:cs="Arial"/>
        </w:rPr>
        <w:t>Voordeel: maatwerk/ overeenkomst per plan</w:t>
      </w:r>
    </w:p>
    <w:p w14:paraId="19384A7E" w14:textId="7FAF4440" w:rsidR="005F527E" w:rsidRDefault="005F527E" w:rsidP="005F527E">
      <w:pPr>
        <w:rPr>
          <w:rFonts w:cs="Arial"/>
        </w:rPr>
      </w:pPr>
      <w:r>
        <w:rPr>
          <w:rFonts w:cs="Arial"/>
        </w:rPr>
        <w:t xml:space="preserve">Nadeel: </w:t>
      </w:r>
      <w:r w:rsidR="008D23C3">
        <w:rPr>
          <w:rFonts w:cs="Arial"/>
        </w:rPr>
        <w:t xml:space="preserve">bij </w:t>
      </w:r>
      <w:r>
        <w:rPr>
          <w:rFonts w:cs="Arial"/>
        </w:rPr>
        <w:t xml:space="preserve">ieder plan moet </w:t>
      </w:r>
      <w:r w:rsidR="008D23C3">
        <w:rPr>
          <w:rFonts w:cs="Arial"/>
        </w:rPr>
        <w:t xml:space="preserve">calculatie worden opgesteld. </w:t>
      </w:r>
      <w:r>
        <w:rPr>
          <w:rFonts w:cs="Arial"/>
        </w:rPr>
        <w:t xml:space="preserve">De initiatiefnemer </w:t>
      </w:r>
      <w:r w:rsidR="008D23C3">
        <w:rPr>
          <w:rFonts w:cs="Arial"/>
        </w:rPr>
        <w:t xml:space="preserve">kan zelf geen </w:t>
      </w:r>
      <w:r>
        <w:rPr>
          <w:rFonts w:cs="Arial"/>
        </w:rPr>
        <w:t xml:space="preserve">inzicht </w:t>
      </w:r>
      <w:r w:rsidR="008D23C3">
        <w:rPr>
          <w:rFonts w:cs="Arial"/>
        </w:rPr>
        <w:t xml:space="preserve">krijgen </w:t>
      </w:r>
      <w:r>
        <w:rPr>
          <w:rFonts w:cs="Arial"/>
        </w:rPr>
        <w:t xml:space="preserve">in de kosten. </w:t>
      </w:r>
      <w:r w:rsidR="008D23C3">
        <w:rPr>
          <w:rFonts w:cs="Arial"/>
        </w:rPr>
        <w:t xml:space="preserve">Ook </w:t>
      </w:r>
      <w:r>
        <w:rPr>
          <w:rFonts w:cs="Arial"/>
        </w:rPr>
        <w:t xml:space="preserve">is het lastig inzicht te houden op de opbrengsten in relatie tot de totale begrote kosten bij het vaststellen van de legesverordening. </w:t>
      </w:r>
    </w:p>
    <w:p w14:paraId="374DE640" w14:textId="77777777" w:rsidR="005F527E" w:rsidRDefault="005F527E" w:rsidP="004330D3">
      <w:pPr>
        <w:rPr>
          <w:rFonts w:cs="Arial"/>
        </w:rPr>
      </w:pPr>
    </w:p>
    <w:p w14:paraId="594FA20A" w14:textId="01DA4457" w:rsidR="00B92FDB" w:rsidRPr="00EB0D4D" w:rsidRDefault="00B92FDB" w:rsidP="004330D3">
      <w:pPr>
        <w:rPr>
          <w:rFonts w:cs="Arial"/>
          <w:i/>
          <w:iCs/>
        </w:rPr>
      </w:pPr>
      <w:r w:rsidRPr="00EB0D4D">
        <w:rPr>
          <w:rFonts w:cs="Arial"/>
          <w:i/>
          <w:iCs/>
        </w:rPr>
        <w:t xml:space="preserve">Variant 4 </w:t>
      </w:r>
    </w:p>
    <w:p w14:paraId="41FDBD98" w14:textId="3A1D27DE" w:rsidR="00AB0B71" w:rsidRDefault="00AB0B71" w:rsidP="00AB0B71">
      <w:pPr>
        <w:rPr>
          <w:rFonts w:cs="Arial"/>
        </w:rPr>
      </w:pPr>
      <w:r>
        <w:rPr>
          <w:rFonts w:cs="Arial"/>
        </w:rPr>
        <w:t xml:space="preserve">50x basis bedrag </w:t>
      </w:r>
      <w:r>
        <w:rPr>
          <w:rFonts w:cs="Arial"/>
        </w:rPr>
        <w:tab/>
      </w:r>
      <w:r>
        <w:rPr>
          <w:rFonts w:cs="Arial"/>
        </w:rPr>
        <w:tab/>
      </w:r>
      <w:r>
        <w:rPr>
          <w:rFonts w:cs="Arial"/>
        </w:rPr>
        <w:tab/>
      </w:r>
      <w:r>
        <w:rPr>
          <w:rFonts w:cs="Arial"/>
        </w:rPr>
        <w:tab/>
        <w:t xml:space="preserve">= € </w:t>
      </w:r>
      <w:r w:rsidR="001C39A7">
        <w:rPr>
          <w:rFonts w:cs="Arial"/>
        </w:rPr>
        <w:t>15</w:t>
      </w:r>
      <w:r>
        <w:rPr>
          <w:rFonts w:cs="Arial"/>
        </w:rPr>
        <w:t xml:space="preserve">.000,- </w:t>
      </w:r>
    </w:p>
    <w:p w14:paraId="49AB1791" w14:textId="4ADC83C1" w:rsidR="00AB0B71" w:rsidRDefault="00AB0B71" w:rsidP="00AB0B71">
      <w:pPr>
        <w:rPr>
          <w:rFonts w:cs="Arial"/>
        </w:rPr>
      </w:pPr>
      <w:r>
        <w:rPr>
          <w:rFonts w:cs="Arial"/>
        </w:rPr>
        <w:t>10x verhoging &gt; 50k &lt; 1 milj</w:t>
      </w:r>
      <w:r w:rsidR="00EB0D4D">
        <w:rPr>
          <w:rFonts w:cs="Arial"/>
        </w:rPr>
        <w:t>oen</w:t>
      </w:r>
      <w:r>
        <w:rPr>
          <w:rFonts w:cs="Arial"/>
        </w:rPr>
        <w:tab/>
      </w:r>
      <w:r>
        <w:rPr>
          <w:rFonts w:cs="Arial"/>
        </w:rPr>
        <w:tab/>
        <w:t xml:space="preserve">= € </w:t>
      </w:r>
      <w:r w:rsidR="001C39A7">
        <w:rPr>
          <w:rFonts w:cs="Arial"/>
        </w:rPr>
        <w:t>5</w:t>
      </w:r>
      <w:r>
        <w:rPr>
          <w:rFonts w:cs="Arial"/>
        </w:rPr>
        <w:t>.000, -</w:t>
      </w:r>
    </w:p>
    <w:p w14:paraId="3E5F3AB3" w14:textId="7591C49E" w:rsidR="00AB0B71" w:rsidRDefault="00AB0B71" w:rsidP="00AB0B71">
      <w:pPr>
        <w:rPr>
          <w:rFonts w:cs="Arial"/>
        </w:rPr>
      </w:pPr>
      <w:r>
        <w:rPr>
          <w:rFonts w:cs="Arial"/>
        </w:rPr>
        <w:t>5x verhoging &gt; 1 milj</w:t>
      </w:r>
      <w:r w:rsidR="00EB0D4D">
        <w:rPr>
          <w:rFonts w:cs="Arial"/>
        </w:rPr>
        <w:t>oen</w:t>
      </w:r>
      <w:r>
        <w:rPr>
          <w:rFonts w:cs="Arial"/>
        </w:rPr>
        <w:tab/>
      </w:r>
      <w:r>
        <w:rPr>
          <w:rFonts w:cs="Arial"/>
        </w:rPr>
        <w:tab/>
      </w:r>
      <w:r>
        <w:rPr>
          <w:rFonts w:cs="Arial"/>
        </w:rPr>
        <w:tab/>
      </w:r>
      <w:r w:rsidRPr="00AB0B71">
        <w:rPr>
          <w:rFonts w:cs="Arial"/>
          <w:u w:val="single"/>
        </w:rPr>
        <w:t xml:space="preserve">= € </w:t>
      </w:r>
      <w:r w:rsidR="001C39A7">
        <w:rPr>
          <w:rFonts w:cs="Arial"/>
          <w:u w:val="single"/>
        </w:rPr>
        <w:t>7</w:t>
      </w:r>
      <w:r w:rsidRPr="00AB0B71">
        <w:rPr>
          <w:rFonts w:cs="Arial"/>
          <w:u w:val="single"/>
        </w:rPr>
        <w:t>.</w:t>
      </w:r>
      <w:r w:rsidR="001C39A7">
        <w:rPr>
          <w:rFonts w:cs="Arial"/>
          <w:u w:val="single"/>
        </w:rPr>
        <w:t>5</w:t>
      </w:r>
      <w:r w:rsidRPr="00AB0B71">
        <w:rPr>
          <w:rFonts w:cs="Arial"/>
          <w:u w:val="single"/>
        </w:rPr>
        <w:t>00, -</w:t>
      </w:r>
    </w:p>
    <w:p w14:paraId="662C615C" w14:textId="70C4AB04" w:rsidR="00AB0B71" w:rsidRDefault="00AB0B71" w:rsidP="00AB0B71">
      <w:pPr>
        <w:rPr>
          <w:rFonts w:cs="Arial"/>
        </w:rPr>
      </w:pPr>
      <w:r>
        <w:rPr>
          <w:rFonts w:cs="Arial"/>
        </w:rPr>
        <w:t xml:space="preserve">Opbrengst </w:t>
      </w:r>
      <w:r>
        <w:rPr>
          <w:rFonts w:cs="Arial"/>
        </w:rPr>
        <w:tab/>
      </w:r>
      <w:r>
        <w:rPr>
          <w:rFonts w:cs="Arial"/>
        </w:rPr>
        <w:tab/>
      </w:r>
      <w:r>
        <w:rPr>
          <w:rFonts w:cs="Arial"/>
        </w:rPr>
        <w:tab/>
      </w:r>
      <w:r>
        <w:rPr>
          <w:rFonts w:cs="Arial"/>
        </w:rPr>
        <w:tab/>
      </w:r>
      <w:r>
        <w:rPr>
          <w:rFonts w:cs="Arial"/>
        </w:rPr>
        <w:tab/>
        <w:t>= € 2</w:t>
      </w:r>
      <w:r w:rsidR="001C39A7">
        <w:rPr>
          <w:rFonts w:cs="Arial"/>
        </w:rPr>
        <w:t>75</w:t>
      </w:r>
      <w:r>
        <w:rPr>
          <w:rFonts w:cs="Arial"/>
        </w:rPr>
        <w:t>00,-</w:t>
      </w:r>
    </w:p>
    <w:p w14:paraId="490E3B17" w14:textId="77777777" w:rsidR="00AB0B71" w:rsidRDefault="00AB0B71" w:rsidP="004330D3">
      <w:pPr>
        <w:rPr>
          <w:rFonts w:cs="Arial"/>
        </w:rPr>
      </w:pPr>
    </w:p>
    <w:p w14:paraId="070F81FA" w14:textId="5F31411A" w:rsidR="00EB0D4D" w:rsidRDefault="00EB0D4D" w:rsidP="00EB0D4D">
      <w:pPr>
        <w:rPr>
          <w:rFonts w:cs="Arial"/>
        </w:rPr>
      </w:pPr>
      <w:r>
        <w:rPr>
          <w:rFonts w:cs="Arial"/>
        </w:rPr>
        <w:t xml:space="preserve">Voordeel: minder afhankelijk van bouwsom, vaste prijzen </w:t>
      </w:r>
    </w:p>
    <w:p w14:paraId="0F3A9ECF" w14:textId="670482AB" w:rsidR="00B92FDB" w:rsidRDefault="00EB0D4D" w:rsidP="00EB0D4D">
      <w:pPr>
        <w:rPr>
          <w:rFonts w:cs="Arial"/>
        </w:rPr>
      </w:pPr>
      <w:r>
        <w:rPr>
          <w:rFonts w:cs="Arial"/>
        </w:rPr>
        <w:t>Nadeel: relatief lage opbrengst voor hele grote plannen, mogelijk te ondervangen door extra categorie op basis van calculatie toe te voegen</w:t>
      </w:r>
      <w:r w:rsidR="00D044BE">
        <w:rPr>
          <w:rFonts w:cs="Arial"/>
        </w:rPr>
        <w:t>.</w:t>
      </w:r>
    </w:p>
    <w:p w14:paraId="58FF599E" w14:textId="761E7A70" w:rsidR="00D044BE" w:rsidRDefault="00D044BE">
      <w:pPr>
        <w:spacing w:after="200" w:line="276" w:lineRule="auto"/>
        <w:rPr>
          <w:rFonts w:cs="Arial"/>
        </w:rPr>
      </w:pPr>
      <w:r>
        <w:rPr>
          <w:rFonts w:cs="Arial"/>
        </w:rPr>
        <w:br w:type="page"/>
      </w:r>
    </w:p>
    <w:p w14:paraId="1ACAC145" w14:textId="73E24BAD" w:rsidR="008A1085" w:rsidRPr="008A1085" w:rsidRDefault="008A1085" w:rsidP="008A1085">
      <w:pPr>
        <w:rPr>
          <w:b/>
          <w:bCs/>
          <w:i/>
          <w:iCs/>
        </w:rPr>
      </w:pPr>
      <w:bookmarkStart w:id="9" w:name="_Toc58857943"/>
      <w:bookmarkStart w:id="10" w:name="_Toc67564602"/>
      <w:bookmarkStart w:id="11" w:name="_Toc67654383"/>
      <w:bookmarkStart w:id="12" w:name="_Toc67777757"/>
      <w:r>
        <w:rPr>
          <w:b/>
          <w:bCs/>
          <w:i/>
          <w:iCs/>
        </w:rPr>
        <w:lastRenderedPageBreak/>
        <w:t>Verrekening l</w:t>
      </w:r>
      <w:r w:rsidRPr="008A1085">
        <w:rPr>
          <w:b/>
          <w:bCs/>
          <w:i/>
          <w:iCs/>
        </w:rPr>
        <w:t>eges omgevingsoverleg</w:t>
      </w:r>
    </w:p>
    <w:p w14:paraId="7D722A6E" w14:textId="7C7CC782" w:rsidR="00D044BE" w:rsidRPr="008A1085" w:rsidRDefault="00D044BE" w:rsidP="00D044BE">
      <w:pPr>
        <w:pStyle w:val="Kop4"/>
        <w:rPr>
          <w:sz w:val="20"/>
        </w:rPr>
      </w:pPr>
      <w:r w:rsidRPr="008A1085">
        <w:rPr>
          <w:sz w:val="20"/>
        </w:rPr>
        <w:t>Paragraaf 2.12 Vermindering</w:t>
      </w:r>
      <w:bookmarkEnd w:id="9"/>
      <w:bookmarkEnd w:id="10"/>
      <w:bookmarkEnd w:id="11"/>
      <w:bookmarkEnd w:id="12"/>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14"/>
        <w:gridCol w:w="7700"/>
        <w:gridCol w:w="942"/>
      </w:tblGrid>
      <w:tr w:rsidR="00D044BE" w:rsidRPr="008A1085" w14:paraId="49DC09E1" w14:textId="77777777" w:rsidTr="00D044BE">
        <w:trPr>
          <w:tblCellSpacing w:w="0" w:type="dxa"/>
        </w:trPr>
        <w:tc>
          <w:tcPr>
            <w:tcW w:w="8214" w:type="dxa"/>
            <w:gridSpan w:val="2"/>
            <w:tcBorders>
              <w:top w:val="outset" w:sz="6" w:space="0" w:color="auto"/>
              <w:left w:val="outset" w:sz="6" w:space="0" w:color="auto"/>
              <w:bottom w:val="outset" w:sz="6" w:space="0" w:color="auto"/>
              <w:right w:val="outset" w:sz="6" w:space="0" w:color="auto"/>
            </w:tcBorders>
            <w:hideMark/>
          </w:tcPr>
          <w:p w14:paraId="1FD2A969" w14:textId="77777777" w:rsidR="00D044BE" w:rsidRPr="008A1085" w:rsidRDefault="00D044BE">
            <w:pPr>
              <w:pStyle w:val="Kop6"/>
              <w:rPr>
                <w:rFonts w:ascii="Arial" w:hAnsi="Arial" w:cs="Arial"/>
                <w:b/>
              </w:rPr>
            </w:pPr>
            <w:bookmarkStart w:id="13" w:name="_Toc67777758"/>
            <w:bookmarkStart w:id="14" w:name="_Toc67654384"/>
            <w:bookmarkStart w:id="15" w:name="_Toc67564603"/>
            <w:bookmarkStart w:id="16" w:name="_Toc58857944"/>
            <w:r w:rsidRPr="008A1085">
              <w:rPr>
                <w:rFonts w:ascii="Arial" w:hAnsi="Arial" w:cs="Arial"/>
                <w:b/>
              </w:rPr>
              <w:t>Artikel 2.50 Vermindering na omgevingsoverleg</w:t>
            </w:r>
            <w:bookmarkEnd w:id="13"/>
            <w:bookmarkEnd w:id="14"/>
            <w:bookmarkEnd w:id="15"/>
            <w:bookmarkEnd w:id="16"/>
          </w:p>
        </w:tc>
        <w:tc>
          <w:tcPr>
            <w:tcW w:w="948" w:type="dxa"/>
            <w:tcBorders>
              <w:top w:val="outset" w:sz="6" w:space="0" w:color="auto"/>
              <w:left w:val="outset" w:sz="6" w:space="0" w:color="auto"/>
              <w:bottom w:val="outset" w:sz="6" w:space="0" w:color="auto"/>
              <w:right w:val="outset" w:sz="6" w:space="0" w:color="auto"/>
            </w:tcBorders>
            <w:vAlign w:val="bottom"/>
          </w:tcPr>
          <w:p w14:paraId="6FB9E6E6" w14:textId="77777777" w:rsidR="00D044BE" w:rsidRPr="008A1085" w:rsidRDefault="00D044BE">
            <w:pPr>
              <w:rPr>
                <w:rFonts w:eastAsiaTheme="majorEastAsia" w:cs="Arial"/>
              </w:rPr>
            </w:pPr>
          </w:p>
        </w:tc>
      </w:tr>
      <w:tr w:rsidR="00D044BE" w:rsidRPr="008A1085" w14:paraId="2FACF5C8" w14:textId="77777777" w:rsidTr="00D044BE">
        <w:trPr>
          <w:tblCellSpacing w:w="0" w:type="dxa"/>
        </w:trPr>
        <w:tc>
          <w:tcPr>
            <w:tcW w:w="418" w:type="dxa"/>
            <w:vMerge w:val="restart"/>
            <w:tcBorders>
              <w:top w:val="outset" w:sz="6" w:space="0" w:color="auto"/>
              <w:left w:val="outset" w:sz="6" w:space="0" w:color="auto"/>
              <w:bottom w:val="outset" w:sz="6" w:space="0" w:color="auto"/>
              <w:right w:val="outset" w:sz="6" w:space="0" w:color="auto"/>
            </w:tcBorders>
            <w:hideMark/>
          </w:tcPr>
          <w:p w14:paraId="1973CE30" w14:textId="77777777" w:rsidR="00D044BE" w:rsidRPr="008A1085" w:rsidRDefault="00D044BE">
            <w:pPr>
              <w:rPr>
                <w:rFonts w:eastAsiaTheme="majorEastAsia" w:cs="Arial"/>
              </w:rPr>
            </w:pPr>
            <w:r w:rsidRPr="008A1085">
              <w:rPr>
                <w:rFonts w:eastAsiaTheme="majorEastAsia" w:cs="Arial"/>
              </w:rPr>
              <w:t>1.</w:t>
            </w:r>
          </w:p>
        </w:tc>
        <w:tc>
          <w:tcPr>
            <w:tcW w:w="7796" w:type="dxa"/>
            <w:tcBorders>
              <w:top w:val="outset" w:sz="6" w:space="0" w:color="auto"/>
              <w:left w:val="outset" w:sz="6" w:space="0" w:color="auto"/>
              <w:bottom w:val="outset" w:sz="6" w:space="0" w:color="auto"/>
              <w:right w:val="outset" w:sz="6" w:space="0" w:color="auto"/>
            </w:tcBorders>
            <w:hideMark/>
          </w:tcPr>
          <w:p w14:paraId="0AB9CBED" w14:textId="77777777" w:rsidR="00D044BE" w:rsidRPr="008A1085" w:rsidRDefault="00D044BE">
            <w:pPr>
              <w:rPr>
                <w:rFonts w:eastAsiaTheme="majorEastAsia" w:cs="Arial"/>
              </w:rPr>
            </w:pPr>
            <w:r w:rsidRPr="008A1085">
              <w:rPr>
                <w:rFonts w:eastAsiaTheme="majorEastAsia" w:cs="Arial"/>
              </w:rPr>
              <w:t xml:space="preserve">Als de aanvraag om een omgevingsvergunning bedoeld in artikel 2.2, aanhef en onderdeel b, en zoals nader omschreven in de paragrafen 2.3 tot en met 2.7, is voorafgegaan door een aanvraag om omgevingsoverleg als bedoeld in artikel 2.2, aanhef en onderdeel a, en zoals nader omschreven in paragraaf 2.2, waarop de aanvraag om de omgevingsvergunning betrekking heeft, bestaat onder de in het tweede lid genoemde voorwaarden aanspraak op vermindering van de voor het in behandeling nemen van de aanvraag om de omgevingsvergunning verschuldigde leges. De vermindering bedraagt: </w:t>
            </w:r>
          </w:p>
        </w:tc>
        <w:tc>
          <w:tcPr>
            <w:tcW w:w="948" w:type="dxa"/>
            <w:tcBorders>
              <w:top w:val="outset" w:sz="6" w:space="0" w:color="auto"/>
              <w:left w:val="outset" w:sz="6" w:space="0" w:color="auto"/>
              <w:bottom w:val="outset" w:sz="6" w:space="0" w:color="auto"/>
              <w:right w:val="outset" w:sz="6" w:space="0" w:color="auto"/>
            </w:tcBorders>
            <w:vAlign w:val="bottom"/>
            <w:hideMark/>
          </w:tcPr>
          <w:p w14:paraId="14D0F753" w14:textId="77777777" w:rsidR="00D044BE" w:rsidRPr="008A1085" w:rsidRDefault="00D044BE">
            <w:pPr>
              <w:rPr>
                <w:rFonts w:eastAsiaTheme="majorEastAsia" w:cs="Arial"/>
              </w:rPr>
            </w:pPr>
            <w:r w:rsidRPr="008A1085">
              <w:rPr>
                <w:rFonts w:eastAsiaTheme="majorEastAsia" w:cs="Arial"/>
              </w:rPr>
              <w:t> [</w:t>
            </w:r>
            <w:r w:rsidRPr="008A1085">
              <w:rPr>
                <w:rFonts w:eastAsiaTheme="majorEastAsia" w:cs="Arial"/>
                <w:b/>
                <w:bCs/>
              </w:rPr>
              <w:t>…]</w:t>
            </w:r>
            <w:r w:rsidRPr="008A1085">
              <w:rPr>
                <w:rFonts w:eastAsiaTheme="majorEastAsia" w:cs="Arial"/>
              </w:rPr>
              <w:t>%</w:t>
            </w:r>
          </w:p>
        </w:tc>
      </w:tr>
      <w:tr w:rsidR="00D044BE" w:rsidRPr="00D044BE" w14:paraId="56CCCC28" w14:textId="77777777" w:rsidTr="00D044BE">
        <w:trPr>
          <w:trHeight w:val="421"/>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95DD033" w14:textId="77777777" w:rsidR="00D044BE" w:rsidRPr="00D044BE" w:rsidRDefault="00D044BE">
            <w:pPr>
              <w:rPr>
                <w:rFonts w:eastAsiaTheme="majorEastAsia" w:cs="Arial"/>
              </w:rPr>
            </w:pPr>
          </w:p>
        </w:tc>
        <w:tc>
          <w:tcPr>
            <w:tcW w:w="7796" w:type="dxa"/>
            <w:tcBorders>
              <w:top w:val="outset" w:sz="6" w:space="0" w:color="auto"/>
              <w:left w:val="outset" w:sz="6" w:space="0" w:color="auto"/>
              <w:bottom w:val="outset" w:sz="6" w:space="0" w:color="auto"/>
              <w:right w:val="outset" w:sz="6" w:space="0" w:color="auto"/>
            </w:tcBorders>
            <w:hideMark/>
          </w:tcPr>
          <w:p w14:paraId="3F090680" w14:textId="77777777" w:rsidR="00D044BE" w:rsidRPr="00D044BE" w:rsidRDefault="00D044BE">
            <w:pPr>
              <w:rPr>
                <w:rFonts w:eastAsiaTheme="majorEastAsia" w:cs="Arial"/>
              </w:rPr>
            </w:pPr>
            <w:r w:rsidRPr="00D044BE">
              <w:rPr>
                <w:rFonts w:eastAsiaTheme="majorEastAsia" w:cs="Arial"/>
              </w:rPr>
              <w:t>van de voor het omgevingsoverleg geheven leges.</w:t>
            </w:r>
          </w:p>
        </w:tc>
        <w:tc>
          <w:tcPr>
            <w:tcW w:w="948" w:type="dxa"/>
            <w:tcBorders>
              <w:top w:val="outset" w:sz="6" w:space="0" w:color="auto"/>
              <w:left w:val="outset" w:sz="6" w:space="0" w:color="auto"/>
              <w:bottom w:val="outset" w:sz="6" w:space="0" w:color="auto"/>
              <w:right w:val="outset" w:sz="6" w:space="0" w:color="auto"/>
            </w:tcBorders>
            <w:vAlign w:val="bottom"/>
          </w:tcPr>
          <w:p w14:paraId="584B2B66" w14:textId="77777777" w:rsidR="00D044BE" w:rsidRPr="00D044BE" w:rsidRDefault="00D044BE">
            <w:pPr>
              <w:rPr>
                <w:rFonts w:eastAsiaTheme="majorEastAsia" w:cs="Arial"/>
              </w:rPr>
            </w:pPr>
          </w:p>
        </w:tc>
      </w:tr>
      <w:tr w:rsidR="00D044BE" w:rsidRPr="00D044BE" w14:paraId="73754AA7" w14:textId="77777777" w:rsidTr="00D044BE">
        <w:trPr>
          <w:tblCellSpacing w:w="0" w:type="dxa"/>
        </w:trPr>
        <w:tc>
          <w:tcPr>
            <w:tcW w:w="418" w:type="dxa"/>
            <w:tcBorders>
              <w:top w:val="outset" w:sz="6" w:space="0" w:color="auto"/>
              <w:left w:val="outset" w:sz="6" w:space="0" w:color="auto"/>
              <w:bottom w:val="outset" w:sz="6" w:space="0" w:color="auto"/>
              <w:right w:val="outset" w:sz="6" w:space="0" w:color="auto"/>
            </w:tcBorders>
            <w:hideMark/>
          </w:tcPr>
          <w:p w14:paraId="09C10E26" w14:textId="77777777" w:rsidR="00D044BE" w:rsidRPr="00D044BE" w:rsidRDefault="00D044BE">
            <w:pPr>
              <w:rPr>
                <w:rFonts w:eastAsiaTheme="majorEastAsia" w:cs="Arial"/>
              </w:rPr>
            </w:pPr>
            <w:r w:rsidRPr="00D044BE">
              <w:rPr>
                <w:rFonts w:eastAsiaTheme="majorEastAsia" w:cs="Arial"/>
              </w:rPr>
              <w:t>2.</w:t>
            </w:r>
          </w:p>
        </w:tc>
        <w:tc>
          <w:tcPr>
            <w:tcW w:w="7796" w:type="dxa"/>
            <w:tcBorders>
              <w:top w:val="outset" w:sz="6" w:space="0" w:color="auto"/>
              <w:left w:val="outset" w:sz="6" w:space="0" w:color="auto"/>
              <w:bottom w:val="outset" w:sz="6" w:space="0" w:color="auto"/>
              <w:right w:val="outset" w:sz="6" w:space="0" w:color="auto"/>
            </w:tcBorders>
            <w:hideMark/>
          </w:tcPr>
          <w:p w14:paraId="4E4885B2" w14:textId="77777777" w:rsidR="00D044BE" w:rsidRPr="00D044BE" w:rsidRDefault="00D044BE">
            <w:pPr>
              <w:rPr>
                <w:rFonts w:eastAsiaTheme="majorEastAsia" w:cs="Arial"/>
              </w:rPr>
            </w:pPr>
            <w:r w:rsidRPr="00D044BE">
              <w:rPr>
                <w:rFonts w:eastAsiaTheme="majorEastAsia" w:cs="Arial"/>
              </w:rPr>
              <w:t>Voor de toepassing van het eerste lid wordt de aanvraag om een omgevingsvergunning gedaan:</w:t>
            </w:r>
          </w:p>
          <w:p w14:paraId="4F3DD8DA" w14:textId="77777777" w:rsidR="00D044BE" w:rsidRPr="00D044BE" w:rsidRDefault="00D044BE" w:rsidP="00D044BE">
            <w:pPr>
              <w:numPr>
                <w:ilvl w:val="0"/>
                <w:numId w:val="2"/>
              </w:numPr>
              <w:rPr>
                <w:rFonts w:eastAsiaTheme="majorEastAsia" w:cs="Arial"/>
              </w:rPr>
            </w:pPr>
            <w:r w:rsidRPr="00D044BE">
              <w:rPr>
                <w:rFonts w:eastAsiaTheme="majorEastAsia" w:cs="Arial"/>
              </w:rPr>
              <w:t>voor dezelfde activiteit of activiteiten als waarop het omgevingsoverleg betrekking had;</w:t>
            </w:r>
          </w:p>
          <w:p w14:paraId="12B4FF36" w14:textId="77777777" w:rsidR="00D044BE" w:rsidRPr="00D044BE" w:rsidRDefault="00D044BE" w:rsidP="00D044BE">
            <w:pPr>
              <w:numPr>
                <w:ilvl w:val="0"/>
                <w:numId w:val="2"/>
              </w:numPr>
              <w:rPr>
                <w:rFonts w:eastAsiaTheme="majorEastAsia" w:cs="Arial"/>
              </w:rPr>
            </w:pPr>
            <w:r w:rsidRPr="00D044BE">
              <w:rPr>
                <w:rFonts w:eastAsiaTheme="majorEastAsia" w:cs="Arial"/>
              </w:rPr>
              <w:t>in overeenstemming met de uitkomsten van het omgevingsoverleg; en</w:t>
            </w:r>
          </w:p>
          <w:p w14:paraId="44AF7031" w14:textId="77777777" w:rsidR="00D044BE" w:rsidRPr="00D044BE" w:rsidRDefault="00D044BE" w:rsidP="00D044BE">
            <w:pPr>
              <w:numPr>
                <w:ilvl w:val="0"/>
                <w:numId w:val="2"/>
              </w:numPr>
              <w:rPr>
                <w:rFonts w:eastAsiaTheme="majorEastAsia" w:cs="Arial"/>
              </w:rPr>
            </w:pPr>
            <w:r w:rsidRPr="00D044BE">
              <w:rPr>
                <w:rFonts w:eastAsiaTheme="majorEastAsia" w:cs="Arial"/>
              </w:rPr>
              <w:t>binnen [</w:t>
            </w:r>
            <w:r w:rsidRPr="00D044BE">
              <w:rPr>
                <w:rFonts w:eastAsiaTheme="majorEastAsia" w:cs="Arial"/>
                <w:b/>
                <w:bCs/>
              </w:rPr>
              <w:t>…</w:t>
            </w:r>
            <w:r w:rsidRPr="00D044BE">
              <w:rPr>
                <w:rFonts w:eastAsiaTheme="majorEastAsia" w:cs="Arial"/>
              </w:rPr>
              <w:t>] maanden na het laatste omgevingsoverleg of, als het omgevingsoverleg volgens afspraak leidt tot een kennisgeving aan de aanvrager, na de dagtekening van de kennisgeving.</w:t>
            </w:r>
          </w:p>
        </w:tc>
        <w:tc>
          <w:tcPr>
            <w:tcW w:w="948" w:type="dxa"/>
            <w:tcBorders>
              <w:top w:val="outset" w:sz="6" w:space="0" w:color="auto"/>
              <w:left w:val="outset" w:sz="6" w:space="0" w:color="auto"/>
              <w:bottom w:val="outset" w:sz="6" w:space="0" w:color="auto"/>
              <w:right w:val="outset" w:sz="6" w:space="0" w:color="auto"/>
            </w:tcBorders>
            <w:vAlign w:val="bottom"/>
          </w:tcPr>
          <w:p w14:paraId="196FDCC6" w14:textId="77777777" w:rsidR="00D044BE" w:rsidRPr="00D044BE" w:rsidRDefault="00D044BE">
            <w:pPr>
              <w:rPr>
                <w:rFonts w:eastAsiaTheme="majorEastAsia" w:cs="Arial"/>
              </w:rPr>
            </w:pPr>
          </w:p>
        </w:tc>
      </w:tr>
      <w:tr w:rsidR="00D044BE" w:rsidRPr="00D044BE" w14:paraId="33282CC9" w14:textId="77777777" w:rsidTr="00D044BE">
        <w:trPr>
          <w:tblCellSpacing w:w="0" w:type="dxa"/>
        </w:trPr>
        <w:tc>
          <w:tcPr>
            <w:tcW w:w="418" w:type="dxa"/>
            <w:tcBorders>
              <w:top w:val="outset" w:sz="6" w:space="0" w:color="auto"/>
              <w:left w:val="outset" w:sz="6" w:space="0" w:color="auto"/>
              <w:bottom w:val="outset" w:sz="6" w:space="0" w:color="auto"/>
              <w:right w:val="outset" w:sz="6" w:space="0" w:color="auto"/>
            </w:tcBorders>
            <w:hideMark/>
          </w:tcPr>
          <w:p w14:paraId="75BDE7BE" w14:textId="77777777" w:rsidR="00D044BE" w:rsidRPr="00D044BE" w:rsidRDefault="00D044BE">
            <w:pPr>
              <w:rPr>
                <w:rFonts w:eastAsiaTheme="majorEastAsia" w:cs="Arial"/>
              </w:rPr>
            </w:pPr>
            <w:r w:rsidRPr="00D044BE">
              <w:rPr>
                <w:rFonts w:eastAsiaTheme="majorEastAsia" w:cs="Arial"/>
              </w:rPr>
              <w:t>3.</w:t>
            </w:r>
          </w:p>
        </w:tc>
        <w:tc>
          <w:tcPr>
            <w:tcW w:w="7796" w:type="dxa"/>
            <w:tcBorders>
              <w:top w:val="outset" w:sz="6" w:space="0" w:color="auto"/>
              <w:left w:val="outset" w:sz="6" w:space="0" w:color="auto"/>
              <w:bottom w:val="outset" w:sz="6" w:space="0" w:color="auto"/>
              <w:right w:val="outset" w:sz="6" w:space="0" w:color="auto"/>
            </w:tcBorders>
            <w:hideMark/>
          </w:tcPr>
          <w:p w14:paraId="117066A0" w14:textId="77777777" w:rsidR="00D044BE" w:rsidRPr="00D044BE" w:rsidRDefault="00D044BE">
            <w:pPr>
              <w:rPr>
                <w:rFonts w:eastAsiaTheme="majorEastAsia" w:cs="Arial"/>
              </w:rPr>
            </w:pPr>
            <w:r w:rsidRPr="00D044BE">
              <w:rPr>
                <w:rFonts w:eastAsiaTheme="majorEastAsia" w:cs="Arial"/>
              </w:rPr>
              <w:t>Bij de toepassing van het eerste lid blijft voor het in behandeling nemen van de aanvraag om de omgevingsvergunning in ieder geval verschuldigd:</w:t>
            </w:r>
          </w:p>
        </w:tc>
        <w:tc>
          <w:tcPr>
            <w:tcW w:w="948" w:type="dxa"/>
            <w:tcBorders>
              <w:top w:val="outset" w:sz="6" w:space="0" w:color="auto"/>
              <w:left w:val="outset" w:sz="6" w:space="0" w:color="auto"/>
              <w:bottom w:val="outset" w:sz="6" w:space="0" w:color="auto"/>
              <w:right w:val="outset" w:sz="6" w:space="0" w:color="auto"/>
            </w:tcBorders>
            <w:vAlign w:val="bottom"/>
            <w:hideMark/>
          </w:tcPr>
          <w:p w14:paraId="201DD2AE" w14:textId="77777777" w:rsidR="00D044BE" w:rsidRPr="00D044BE" w:rsidRDefault="00D044BE">
            <w:pPr>
              <w:rPr>
                <w:rFonts w:eastAsiaTheme="majorEastAsia" w:cs="Arial"/>
              </w:rPr>
            </w:pPr>
            <w:r w:rsidRPr="00D044BE">
              <w:rPr>
                <w:rFonts w:eastAsiaTheme="majorEastAsia" w:cs="Arial"/>
              </w:rPr>
              <w:t>€ [</w:t>
            </w:r>
            <w:r w:rsidRPr="00D044BE">
              <w:rPr>
                <w:rFonts w:eastAsiaTheme="majorEastAsia" w:cs="Arial"/>
                <w:b/>
                <w:bCs/>
              </w:rPr>
              <w:t>…</w:t>
            </w:r>
            <w:r w:rsidRPr="00D044BE">
              <w:rPr>
                <w:rFonts w:eastAsiaTheme="majorEastAsia" w:cs="Arial"/>
              </w:rPr>
              <w:t>].</w:t>
            </w:r>
          </w:p>
        </w:tc>
      </w:tr>
    </w:tbl>
    <w:p w14:paraId="0A4C2023" w14:textId="0D731D84" w:rsidR="00EB0D4D" w:rsidRDefault="00EB0D4D" w:rsidP="00EB0D4D">
      <w:pPr>
        <w:rPr>
          <w:rFonts w:cs="Arial"/>
        </w:rPr>
      </w:pPr>
    </w:p>
    <w:p w14:paraId="14400E06" w14:textId="7866B113" w:rsidR="00D044BE" w:rsidRDefault="00D044BE" w:rsidP="00EB0D4D">
      <w:pPr>
        <w:rPr>
          <w:rFonts w:cs="Arial"/>
        </w:rPr>
      </w:pPr>
    </w:p>
    <w:p w14:paraId="320CB4C2" w14:textId="77777777" w:rsidR="00D044BE" w:rsidRPr="00891890" w:rsidRDefault="00D044BE" w:rsidP="00D044BE">
      <w:pPr>
        <w:rPr>
          <w:i/>
          <w:iCs/>
        </w:rPr>
      </w:pPr>
      <w:r w:rsidRPr="00891890">
        <w:rPr>
          <w:i/>
          <w:iCs/>
        </w:rPr>
        <w:t>Toelichting VNG</w:t>
      </w:r>
    </w:p>
    <w:p w14:paraId="012186A3" w14:textId="77777777" w:rsidR="00D044BE" w:rsidRDefault="00D044BE" w:rsidP="00D044BE"/>
    <w:p w14:paraId="2DD5B971" w14:textId="77777777" w:rsidR="00CD36B0" w:rsidRDefault="008D2C72" w:rsidP="00D044BE">
      <w:r>
        <w:t xml:space="preserve">De mogelijkheid tot teruggave/ verrekening van leges in het vooroverleg </w:t>
      </w:r>
      <w:r w:rsidR="00D044BE">
        <w:t>zit ook al in de hui</w:t>
      </w:r>
      <w:r w:rsidR="00E75B2A">
        <w:t>dige modelvero</w:t>
      </w:r>
      <w:r>
        <w:t>r</w:t>
      </w:r>
      <w:r w:rsidR="00E75B2A">
        <w:t>dening leges</w:t>
      </w:r>
      <w:r>
        <w:t xml:space="preserve">. </w:t>
      </w:r>
      <w:r w:rsidR="009947AE">
        <w:t>De teruggave wordt uitgedrukt in een percentage van de betaalde leges voor het omgevingsoverleg</w:t>
      </w:r>
      <w:r w:rsidR="0077098B">
        <w:t xml:space="preserve"> (lid 1)</w:t>
      </w:r>
      <w:r w:rsidR="009947AE">
        <w:t xml:space="preserve">. </w:t>
      </w:r>
      <w:r w:rsidR="00E75B2A">
        <w:t xml:space="preserve">Aan de teruggave </w:t>
      </w:r>
      <w:r w:rsidR="009947AE">
        <w:t>kunnen worden</w:t>
      </w:r>
      <w:r w:rsidR="00E75B2A">
        <w:t xml:space="preserve"> voorwaarden gekoppeld</w:t>
      </w:r>
      <w:r w:rsidR="0077098B">
        <w:t xml:space="preserve"> (lid 2)</w:t>
      </w:r>
      <w:r w:rsidR="00E75B2A">
        <w:t>.</w:t>
      </w:r>
      <w:r w:rsidR="008A1085">
        <w:t xml:space="preserve"> Deze zijn erop gericht om te </w:t>
      </w:r>
      <w:r w:rsidR="00CD36B0">
        <w:t xml:space="preserve">borgen dat </w:t>
      </w:r>
      <w:r w:rsidR="008A1085">
        <w:t>het plan</w:t>
      </w:r>
      <w:r w:rsidR="00CD36B0">
        <w:t xml:space="preserve"> actueel is en niet </w:t>
      </w:r>
      <w:r w:rsidR="008A1085">
        <w:t xml:space="preserve">wijzigt </w:t>
      </w:r>
      <w:proofErr w:type="spellStart"/>
      <w:r w:rsidR="008A1085">
        <w:t>tov</w:t>
      </w:r>
      <w:proofErr w:type="spellEnd"/>
      <w:r w:rsidR="008A1085">
        <w:t xml:space="preserve"> de voorfase</w:t>
      </w:r>
      <w:r w:rsidR="00CD36B0">
        <w:t>.</w:t>
      </w:r>
    </w:p>
    <w:p w14:paraId="24F92011" w14:textId="7B37F02D" w:rsidR="008A1085" w:rsidRDefault="009947AE" w:rsidP="0077098B">
      <w:r>
        <w:t xml:space="preserve">Het is mogelijk om meer dan 100% terug te geven om het gebruik van het omgevingsoverleg te stimuleren. </w:t>
      </w:r>
      <w:r w:rsidR="00EC0181">
        <w:t>Hieraan kunnen eventueel ook voorwaarden verbonden.</w:t>
      </w:r>
      <w:r w:rsidR="004576DD">
        <w:t xml:space="preserve"> </w:t>
      </w:r>
    </w:p>
    <w:p w14:paraId="0952F9F3" w14:textId="044FE1AE" w:rsidR="0077098B" w:rsidRDefault="0077098B" w:rsidP="0077098B">
      <w:r>
        <w:t>De modelverordening gaat er van uit dat er minimumbedrag verschuldigd blijft (lid 3). Anders kan het voorkomen dat geen leges meer verschuldigd zijn of zelfs een bedrag zou moeten worden teruggegeven.</w:t>
      </w:r>
    </w:p>
    <w:p w14:paraId="0A89D1E1" w14:textId="4F4B8E1C" w:rsidR="0077098B" w:rsidRDefault="0077098B" w:rsidP="00D044BE"/>
    <w:p w14:paraId="7FFDC759" w14:textId="77777777" w:rsidR="00CD36B0" w:rsidRDefault="00CD36B0">
      <w:pPr>
        <w:spacing w:after="200" w:line="276" w:lineRule="auto"/>
        <w:rPr>
          <w:rFonts w:cs="Arial"/>
          <w:b/>
          <w:bCs/>
          <w:i/>
          <w:iCs/>
        </w:rPr>
      </w:pPr>
      <w:r>
        <w:rPr>
          <w:rFonts w:cs="Arial"/>
          <w:b/>
          <w:bCs/>
          <w:i/>
          <w:iCs/>
        </w:rPr>
        <w:br w:type="page"/>
      </w:r>
    </w:p>
    <w:p w14:paraId="19D04CBB" w14:textId="0D15B7D7" w:rsidR="008D2C72" w:rsidRPr="00CD36B0" w:rsidRDefault="008D2C72" w:rsidP="008D2C72">
      <w:pPr>
        <w:rPr>
          <w:rFonts w:cs="Arial"/>
          <w:i/>
          <w:iCs/>
          <w:u w:val="single"/>
        </w:rPr>
      </w:pPr>
      <w:r w:rsidRPr="00CD36B0">
        <w:rPr>
          <w:rFonts w:cs="Arial"/>
          <w:i/>
          <w:iCs/>
          <w:u w:val="single"/>
        </w:rPr>
        <w:lastRenderedPageBreak/>
        <w:t>Voorbeeldberekening</w:t>
      </w:r>
      <w:r w:rsidR="00CD36B0">
        <w:rPr>
          <w:rFonts w:cs="Arial"/>
          <w:i/>
          <w:iCs/>
          <w:u w:val="single"/>
        </w:rPr>
        <w:t xml:space="preserve"> verrekening omgevingsoverleg</w:t>
      </w:r>
    </w:p>
    <w:p w14:paraId="3160628C" w14:textId="77777777" w:rsidR="00CD36B0" w:rsidRDefault="00CD36B0" w:rsidP="008D2C72">
      <w:pPr>
        <w:rPr>
          <w:rFonts w:cs="Arial"/>
        </w:rPr>
      </w:pPr>
    </w:p>
    <w:p w14:paraId="0F3773B7" w14:textId="45D5AD26" w:rsidR="00EA7A35" w:rsidRDefault="00EA7A35" w:rsidP="008D2C72">
      <w:pPr>
        <w:rPr>
          <w:rFonts w:cs="Arial"/>
        </w:rPr>
      </w:pPr>
      <w:r>
        <w:rPr>
          <w:rFonts w:cs="Arial"/>
        </w:rPr>
        <w:t xml:space="preserve">Hoewel het redelijk voor zichzelf spreekt toch een rekenvoorbeeld voor een plan waarvoor 3 maanden geleden een omgevingsoverleg is gevoerd. Hiervoor zijn € 450,- leges betaald. De verschuldigde leges voor hetzelfde plan op basis van de bouwkosten en </w:t>
      </w:r>
      <w:proofErr w:type="spellStart"/>
      <w:r>
        <w:rPr>
          <w:rFonts w:cs="Arial"/>
        </w:rPr>
        <w:t>evt</w:t>
      </w:r>
      <w:proofErr w:type="spellEnd"/>
      <w:r>
        <w:rPr>
          <w:rFonts w:cs="Arial"/>
        </w:rPr>
        <w:t xml:space="preserve"> bijkomende kosten bedragen € 2.145,-.</w:t>
      </w:r>
    </w:p>
    <w:p w14:paraId="7AE60629" w14:textId="77777777" w:rsidR="00CD36B0" w:rsidRDefault="00CD36B0" w:rsidP="008D2C72">
      <w:pPr>
        <w:rPr>
          <w:rFonts w:cs="Arial"/>
        </w:rPr>
      </w:pPr>
    </w:p>
    <w:p w14:paraId="4A32045D" w14:textId="153A5BF2" w:rsidR="00EA7A35" w:rsidRDefault="00EA7A35" w:rsidP="008D2C72">
      <w:pPr>
        <w:rPr>
          <w:rFonts w:cs="Arial"/>
        </w:rPr>
      </w:pPr>
      <w:r>
        <w:rPr>
          <w:rFonts w:cs="Arial"/>
        </w:rPr>
        <w:t>Hierbij kunnen (onder andere) de volgende varianten worden gehanteerd:</w:t>
      </w:r>
    </w:p>
    <w:p w14:paraId="76D633DA" w14:textId="710F09A3" w:rsidR="00EA7A35" w:rsidRDefault="00EA7A35" w:rsidP="00EA7A35">
      <w:pPr>
        <w:rPr>
          <w:rFonts w:cs="Arial"/>
        </w:rPr>
      </w:pPr>
    </w:p>
    <w:tbl>
      <w:tblPr>
        <w:tblStyle w:val="Onopgemaaktetabel1"/>
        <w:tblW w:w="0" w:type="auto"/>
        <w:tblInd w:w="250" w:type="dxa"/>
        <w:tblLook w:val="04A0" w:firstRow="1" w:lastRow="0" w:firstColumn="1" w:lastColumn="0" w:noHBand="0" w:noVBand="1"/>
      </w:tblPr>
      <w:tblGrid>
        <w:gridCol w:w="1843"/>
        <w:gridCol w:w="5562"/>
        <w:gridCol w:w="1384"/>
      </w:tblGrid>
      <w:tr w:rsidR="00EC0181" w14:paraId="08CE0673" w14:textId="77777777" w:rsidTr="00CD36B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Pr>
          <w:p w14:paraId="3DA7D8E8" w14:textId="747957DF" w:rsidR="00EC0181" w:rsidRDefault="00EC0181" w:rsidP="00EA7A35">
            <w:pPr>
              <w:rPr>
                <w:rFonts w:cs="Arial"/>
              </w:rPr>
            </w:pPr>
            <w:r>
              <w:rPr>
                <w:rFonts w:cs="Arial"/>
              </w:rPr>
              <w:t>Percentage lid 1</w:t>
            </w:r>
          </w:p>
        </w:tc>
        <w:tc>
          <w:tcPr>
            <w:tcW w:w="5562" w:type="dxa"/>
          </w:tcPr>
          <w:p w14:paraId="6B39239B" w14:textId="4BD8A159" w:rsidR="00EC0181" w:rsidRDefault="00EC0181" w:rsidP="00EA7A35">
            <w:pPr>
              <w:cnfStyle w:val="100000000000" w:firstRow="1" w:lastRow="0" w:firstColumn="0" w:lastColumn="0" w:oddVBand="0" w:evenVBand="0" w:oddHBand="0" w:evenHBand="0" w:firstRowFirstColumn="0" w:firstRowLastColumn="0" w:lastRowFirstColumn="0" w:lastRowLastColumn="0"/>
              <w:rPr>
                <w:rFonts w:cs="Arial"/>
              </w:rPr>
            </w:pPr>
            <w:r>
              <w:rPr>
                <w:rFonts w:cs="Arial"/>
              </w:rPr>
              <w:t>Intentie</w:t>
            </w:r>
          </w:p>
        </w:tc>
        <w:tc>
          <w:tcPr>
            <w:tcW w:w="1384" w:type="dxa"/>
          </w:tcPr>
          <w:p w14:paraId="0A17DDA9" w14:textId="2EE6634F" w:rsidR="00EC0181" w:rsidRDefault="00EC0181" w:rsidP="00EA7A35">
            <w:pPr>
              <w:cnfStyle w:val="100000000000" w:firstRow="1" w:lastRow="0" w:firstColumn="0" w:lastColumn="0" w:oddVBand="0" w:evenVBand="0" w:oddHBand="0" w:evenHBand="0" w:firstRowFirstColumn="0" w:firstRowLastColumn="0" w:lastRowFirstColumn="0" w:lastRowLastColumn="0"/>
              <w:rPr>
                <w:rFonts w:cs="Arial"/>
              </w:rPr>
            </w:pPr>
            <w:r>
              <w:rPr>
                <w:rFonts w:cs="Arial"/>
              </w:rPr>
              <w:t>Totale leges</w:t>
            </w:r>
          </w:p>
        </w:tc>
      </w:tr>
      <w:tr w:rsidR="00EC0181" w14:paraId="10DDE9D7" w14:textId="77777777" w:rsidTr="00CD36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Pr>
          <w:p w14:paraId="62DA1935" w14:textId="4D12A33B" w:rsidR="00EC0181" w:rsidRDefault="00EC0181" w:rsidP="00EA7A35">
            <w:pPr>
              <w:rPr>
                <w:rFonts w:cs="Arial"/>
              </w:rPr>
            </w:pPr>
            <w:r>
              <w:rPr>
                <w:rFonts w:cs="Arial"/>
              </w:rPr>
              <w:t>0%</w:t>
            </w:r>
          </w:p>
        </w:tc>
        <w:tc>
          <w:tcPr>
            <w:tcW w:w="5562" w:type="dxa"/>
          </w:tcPr>
          <w:p w14:paraId="6405DF44" w14:textId="70189B33" w:rsidR="00EC0181" w:rsidRDefault="00EC0181" w:rsidP="00EA7A35">
            <w:pPr>
              <w:cnfStyle w:val="000000100000" w:firstRow="0" w:lastRow="0" w:firstColumn="0" w:lastColumn="0" w:oddVBand="0" w:evenVBand="0" w:oddHBand="1" w:evenHBand="0" w:firstRowFirstColumn="0" w:firstRowLastColumn="0" w:lastRowFirstColumn="0" w:lastRowLastColumn="0"/>
              <w:rPr>
                <w:rFonts w:cs="Arial"/>
              </w:rPr>
            </w:pPr>
            <w:r w:rsidRPr="00EA7A35">
              <w:rPr>
                <w:rFonts w:cs="Arial"/>
              </w:rPr>
              <w:t>Geen verrekening</w:t>
            </w:r>
          </w:p>
        </w:tc>
        <w:tc>
          <w:tcPr>
            <w:tcW w:w="1384" w:type="dxa"/>
          </w:tcPr>
          <w:p w14:paraId="50532BD0" w14:textId="12A18C98" w:rsidR="00EC0181" w:rsidRDefault="00EC0181" w:rsidP="00EA7A35">
            <w:pPr>
              <w:cnfStyle w:val="000000100000" w:firstRow="0" w:lastRow="0" w:firstColumn="0" w:lastColumn="0" w:oddVBand="0" w:evenVBand="0" w:oddHBand="1" w:evenHBand="0" w:firstRowFirstColumn="0" w:firstRowLastColumn="0" w:lastRowFirstColumn="0" w:lastRowLastColumn="0"/>
              <w:rPr>
                <w:rFonts w:cs="Arial"/>
              </w:rPr>
            </w:pPr>
            <w:r>
              <w:rPr>
                <w:rFonts w:cs="Arial"/>
              </w:rPr>
              <w:t>€ 2.595,-</w:t>
            </w:r>
          </w:p>
        </w:tc>
      </w:tr>
      <w:tr w:rsidR="00EC0181" w14:paraId="0F2B13D2" w14:textId="77777777" w:rsidTr="00CD36B0">
        <w:tc>
          <w:tcPr>
            <w:cnfStyle w:val="001000000000" w:firstRow="0" w:lastRow="0" w:firstColumn="1" w:lastColumn="0" w:oddVBand="0" w:evenVBand="0" w:oddHBand="0" w:evenHBand="0" w:firstRowFirstColumn="0" w:firstRowLastColumn="0" w:lastRowFirstColumn="0" w:lastRowLastColumn="0"/>
            <w:tcW w:w="1843" w:type="dxa"/>
          </w:tcPr>
          <w:p w14:paraId="2C60A93C" w14:textId="2A5543B0" w:rsidR="00EC0181" w:rsidRDefault="00EC0181" w:rsidP="00EA7A35">
            <w:pPr>
              <w:rPr>
                <w:rFonts w:cs="Arial"/>
              </w:rPr>
            </w:pPr>
            <w:r>
              <w:rPr>
                <w:rFonts w:cs="Arial"/>
              </w:rPr>
              <w:t>50%</w:t>
            </w:r>
          </w:p>
        </w:tc>
        <w:tc>
          <w:tcPr>
            <w:tcW w:w="5562" w:type="dxa"/>
          </w:tcPr>
          <w:p w14:paraId="13492B41" w14:textId="25EB6050" w:rsidR="00EC0181" w:rsidRDefault="00EC0181" w:rsidP="00EA7A35">
            <w:pPr>
              <w:cnfStyle w:val="000000000000" w:firstRow="0" w:lastRow="0" w:firstColumn="0" w:lastColumn="0" w:oddVBand="0" w:evenVBand="0" w:oddHBand="0" w:evenHBand="0" w:firstRowFirstColumn="0" w:firstRowLastColumn="0" w:lastRowFirstColumn="0" w:lastRowLastColumn="0"/>
              <w:rPr>
                <w:rFonts w:cs="Arial"/>
              </w:rPr>
            </w:pPr>
            <w:r>
              <w:rPr>
                <w:rFonts w:cs="Arial"/>
              </w:rPr>
              <w:t xml:space="preserve">“teruggave” uren die anders dubbel worden gerekend (bijv. beoordelen bestemmingsplan). Uren voor </w:t>
            </w:r>
            <w:r w:rsidR="004576DD">
              <w:rPr>
                <w:rFonts w:cs="Arial"/>
              </w:rPr>
              <w:t xml:space="preserve">registratie, proces en besluit worden wel in rekening gebracht, </w:t>
            </w:r>
          </w:p>
        </w:tc>
        <w:tc>
          <w:tcPr>
            <w:tcW w:w="1384" w:type="dxa"/>
          </w:tcPr>
          <w:p w14:paraId="790D28E3" w14:textId="04AADF5A" w:rsidR="00EC0181" w:rsidRDefault="00EC0181" w:rsidP="00EA7A35">
            <w:pPr>
              <w:cnfStyle w:val="000000000000" w:firstRow="0" w:lastRow="0" w:firstColumn="0" w:lastColumn="0" w:oddVBand="0" w:evenVBand="0" w:oddHBand="0" w:evenHBand="0" w:firstRowFirstColumn="0" w:firstRowLastColumn="0" w:lastRowFirstColumn="0" w:lastRowLastColumn="0"/>
              <w:rPr>
                <w:rFonts w:cs="Arial"/>
              </w:rPr>
            </w:pPr>
            <w:r>
              <w:rPr>
                <w:rFonts w:cs="Arial"/>
              </w:rPr>
              <w:t>€ 1.920,-</w:t>
            </w:r>
          </w:p>
        </w:tc>
      </w:tr>
      <w:tr w:rsidR="00EC0181" w14:paraId="6399C8FD" w14:textId="77777777" w:rsidTr="00CD36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Pr>
          <w:p w14:paraId="02A4170A" w14:textId="34A130B9" w:rsidR="00EC0181" w:rsidRDefault="00EC0181" w:rsidP="00EA7A35">
            <w:pPr>
              <w:rPr>
                <w:rFonts w:cs="Arial"/>
              </w:rPr>
            </w:pPr>
            <w:r>
              <w:rPr>
                <w:rFonts w:cs="Arial"/>
              </w:rPr>
              <w:t>100%</w:t>
            </w:r>
          </w:p>
        </w:tc>
        <w:tc>
          <w:tcPr>
            <w:tcW w:w="5562" w:type="dxa"/>
          </w:tcPr>
          <w:p w14:paraId="6C149380" w14:textId="69967AE8" w:rsidR="00EC0181" w:rsidRDefault="00EC0181" w:rsidP="00EA7A35">
            <w:pPr>
              <w:cnfStyle w:val="000000100000" w:firstRow="0" w:lastRow="0" w:firstColumn="0" w:lastColumn="0" w:oddVBand="0" w:evenVBand="0" w:oddHBand="1" w:evenHBand="0" w:firstRowFirstColumn="0" w:firstRowLastColumn="0" w:lastRowFirstColumn="0" w:lastRowLastColumn="0"/>
              <w:rPr>
                <w:rFonts w:cs="Arial"/>
              </w:rPr>
            </w:pPr>
            <w:r>
              <w:rPr>
                <w:rFonts w:cs="Arial"/>
              </w:rPr>
              <w:t xml:space="preserve">Volledige verrekening </w:t>
            </w:r>
            <w:r w:rsidR="004576DD">
              <w:rPr>
                <w:rFonts w:cs="Arial"/>
              </w:rPr>
              <w:t>omgevingsoverleg</w:t>
            </w:r>
          </w:p>
        </w:tc>
        <w:tc>
          <w:tcPr>
            <w:tcW w:w="1384" w:type="dxa"/>
          </w:tcPr>
          <w:p w14:paraId="6C6B9088" w14:textId="6D8F9C0C" w:rsidR="00EC0181" w:rsidRDefault="00EC0181" w:rsidP="00EC0181">
            <w:pPr>
              <w:spacing w:line="360" w:lineRule="auto"/>
              <w:cnfStyle w:val="000000100000" w:firstRow="0" w:lastRow="0" w:firstColumn="0" w:lastColumn="0" w:oddVBand="0" w:evenVBand="0" w:oddHBand="1" w:evenHBand="0" w:firstRowFirstColumn="0" w:firstRowLastColumn="0" w:lastRowFirstColumn="0" w:lastRowLastColumn="0"/>
              <w:rPr>
                <w:rFonts w:cs="Arial"/>
              </w:rPr>
            </w:pPr>
            <w:r>
              <w:rPr>
                <w:rFonts w:cs="Arial"/>
              </w:rPr>
              <w:t>€ 1.695,-</w:t>
            </w:r>
          </w:p>
        </w:tc>
      </w:tr>
      <w:tr w:rsidR="00EC0181" w14:paraId="48BD8F32" w14:textId="77777777" w:rsidTr="00CD36B0">
        <w:tc>
          <w:tcPr>
            <w:cnfStyle w:val="001000000000" w:firstRow="0" w:lastRow="0" w:firstColumn="1" w:lastColumn="0" w:oddVBand="0" w:evenVBand="0" w:oddHBand="0" w:evenHBand="0" w:firstRowFirstColumn="0" w:firstRowLastColumn="0" w:lastRowFirstColumn="0" w:lastRowLastColumn="0"/>
            <w:tcW w:w="1843" w:type="dxa"/>
          </w:tcPr>
          <w:p w14:paraId="1DC07066" w14:textId="7B9108C4" w:rsidR="00EC0181" w:rsidRDefault="00EC0181" w:rsidP="00EA7A35">
            <w:pPr>
              <w:rPr>
                <w:rFonts w:cs="Arial"/>
              </w:rPr>
            </w:pPr>
            <w:r>
              <w:rPr>
                <w:rFonts w:cs="Arial"/>
              </w:rPr>
              <w:t>200%</w:t>
            </w:r>
          </w:p>
        </w:tc>
        <w:tc>
          <w:tcPr>
            <w:tcW w:w="5562" w:type="dxa"/>
          </w:tcPr>
          <w:p w14:paraId="7AA4AE66" w14:textId="374E183C" w:rsidR="00EC0181" w:rsidRDefault="00EC0181" w:rsidP="00EA7A35">
            <w:pPr>
              <w:cnfStyle w:val="000000000000" w:firstRow="0" w:lastRow="0" w:firstColumn="0" w:lastColumn="0" w:oddVBand="0" w:evenVBand="0" w:oddHBand="0" w:evenHBand="0" w:firstRowFirstColumn="0" w:firstRowLastColumn="0" w:lastRowFirstColumn="0" w:lastRowLastColumn="0"/>
              <w:rPr>
                <w:rFonts w:cs="Arial"/>
              </w:rPr>
            </w:pPr>
            <w:r>
              <w:rPr>
                <w:rFonts w:cs="Arial"/>
              </w:rPr>
              <w:t>Stimuleren omgevingsoverleg of eventueel andere beleidsdoelen</w:t>
            </w:r>
          </w:p>
        </w:tc>
        <w:tc>
          <w:tcPr>
            <w:tcW w:w="1384" w:type="dxa"/>
          </w:tcPr>
          <w:p w14:paraId="1AC38BD9" w14:textId="0756EB5B" w:rsidR="00EC0181" w:rsidRDefault="00EC0181" w:rsidP="00EA7A35">
            <w:pPr>
              <w:cnfStyle w:val="000000000000" w:firstRow="0" w:lastRow="0" w:firstColumn="0" w:lastColumn="0" w:oddVBand="0" w:evenVBand="0" w:oddHBand="0" w:evenHBand="0" w:firstRowFirstColumn="0" w:firstRowLastColumn="0" w:lastRowFirstColumn="0" w:lastRowLastColumn="0"/>
              <w:rPr>
                <w:rFonts w:cs="Arial"/>
              </w:rPr>
            </w:pPr>
            <w:r>
              <w:rPr>
                <w:rFonts w:cs="Arial"/>
              </w:rPr>
              <w:t>€ 1.245,-</w:t>
            </w:r>
          </w:p>
        </w:tc>
      </w:tr>
    </w:tbl>
    <w:p w14:paraId="6ED26DEF" w14:textId="23B9728D" w:rsidR="008D2C72" w:rsidRDefault="008D2C72" w:rsidP="004576DD">
      <w:pPr>
        <w:rPr>
          <w:rFonts w:cs="Arial"/>
        </w:rPr>
      </w:pPr>
    </w:p>
    <w:p w14:paraId="1C6C43DF" w14:textId="007481C8" w:rsidR="00FB0030" w:rsidRDefault="00FB0030">
      <w:pPr>
        <w:spacing w:after="200" w:line="276" w:lineRule="auto"/>
        <w:rPr>
          <w:rFonts w:cs="Arial"/>
        </w:rPr>
      </w:pPr>
      <w:r>
        <w:rPr>
          <w:rFonts w:cs="Arial"/>
        </w:rPr>
        <w:br w:type="page"/>
      </w:r>
    </w:p>
    <w:p w14:paraId="0E922BAC" w14:textId="60C2689D" w:rsidR="00FB0030" w:rsidRPr="00FB0030" w:rsidRDefault="00FB0030" w:rsidP="00FB0030">
      <w:pPr>
        <w:rPr>
          <w:b/>
          <w:bCs/>
          <w:color w:val="1A1A1A"/>
        </w:rPr>
      </w:pPr>
      <w:r w:rsidRPr="00FB0030">
        <w:rPr>
          <w:b/>
          <w:bCs/>
          <w:color w:val="1A1A1A"/>
        </w:rPr>
        <w:lastRenderedPageBreak/>
        <w:t>Kostenverhaal</w:t>
      </w:r>
    </w:p>
    <w:p w14:paraId="1CCFB09D" w14:textId="77777777" w:rsidR="00FB0030" w:rsidRDefault="00FB0030" w:rsidP="00FB0030">
      <w:pPr>
        <w:rPr>
          <w:color w:val="1A1A1A"/>
        </w:rPr>
      </w:pPr>
    </w:p>
    <w:p w14:paraId="38498D49" w14:textId="18A2136B" w:rsidR="00FB0030" w:rsidRPr="00A40F5C" w:rsidRDefault="00FB0030" w:rsidP="00FB0030">
      <w:pPr>
        <w:rPr>
          <w:color w:val="1A1A1A"/>
        </w:rPr>
      </w:pPr>
      <w:r>
        <w:rPr>
          <w:color w:val="1A1A1A"/>
        </w:rPr>
        <w:t>In de Omgevingswet staat in artikel 13.11 een kostenverhaalplicht opgenomen voor bepaalde categorieën bouwactiviteiten en gebruikswijzigingen . Deze categorieën staat genoemd in artikel 8.13 Omgevingsbesluit. (zie hieronder).</w:t>
      </w:r>
    </w:p>
    <w:p w14:paraId="78BDF844" w14:textId="77777777" w:rsidR="00FB0030" w:rsidRDefault="00FB0030" w:rsidP="00FB0030">
      <w:pPr>
        <w:spacing w:after="200" w:line="276" w:lineRule="auto"/>
        <w:contextualSpacing/>
      </w:pPr>
      <w:r>
        <w:t>Voor deze categorie plannen is ook de legesverordening ten behoeve van verzoeken tot medewerking aan ruimtelijke besluiten van toepassing. De gemeente mag kosten die via de anterieure overeenkomst verhaald worden, niet dubbel in rekening brengen en zal in deze gevallen de legeskosten niet in rekening brengen (vrijstelling opnemen in legesverordening). Voor de overige kosten is de legesverordening. Normaliter gold dit niet voor de werkzaamheden die verricht werden tijdens de initiatieffase, alleen door het naar voren brengen van werkzaamheden in de initiatieffase, kan dit wel het geval zijn.</w:t>
      </w:r>
    </w:p>
    <w:p w14:paraId="2AEA453C" w14:textId="77777777" w:rsidR="00FB0030" w:rsidRDefault="00FB0030" w:rsidP="00FB0030">
      <w:pPr>
        <w:spacing w:after="200" w:line="276" w:lineRule="auto"/>
        <w:contextualSpacing/>
      </w:pPr>
    </w:p>
    <w:p w14:paraId="786EE470" w14:textId="77777777" w:rsidR="00FB0030" w:rsidRDefault="00FB0030" w:rsidP="00FB0030">
      <w:pPr>
        <w:spacing w:after="200" w:line="276" w:lineRule="auto"/>
        <w:contextualSpacing/>
      </w:pPr>
      <w:r>
        <w:t>Artikel 8.13 (</w:t>
      </w:r>
      <w:proofErr w:type="spellStart"/>
      <w:r>
        <w:t>kostenverhaalplichtige</w:t>
      </w:r>
      <w:proofErr w:type="spellEnd"/>
      <w:r>
        <w:t xml:space="preserve"> activiteiten)</w:t>
      </w:r>
    </w:p>
    <w:p w14:paraId="513E8E21" w14:textId="77777777" w:rsidR="00FB0030" w:rsidRDefault="00FB0030" w:rsidP="00FB0030">
      <w:pPr>
        <w:spacing w:after="200" w:line="276" w:lineRule="auto"/>
        <w:contextualSpacing/>
      </w:pPr>
      <w:r>
        <w:t xml:space="preserve">Bouwactiviteiten waarvan kosten worden verhaald als bedoeld in artikel 13.11, eerste lid, aanhef, </w:t>
      </w:r>
    </w:p>
    <w:p w14:paraId="67DF6220" w14:textId="77777777" w:rsidR="00FB0030" w:rsidRDefault="00FB0030" w:rsidP="00FB0030">
      <w:pPr>
        <w:spacing w:after="200" w:line="276" w:lineRule="auto"/>
        <w:contextualSpacing/>
      </w:pPr>
      <w:r>
        <w:t>van de wet, zijn:</w:t>
      </w:r>
    </w:p>
    <w:p w14:paraId="7FC4532B" w14:textId="77777777" w:rsidR="00FB0030" w:rsidRDefault="00FB0030" w:rsidP="00FB0030">
      <w:pPr>
        <w:spacing w:after="200" w:line="276" w:lineRule="auto"/>
        <w:contextualSpacing/>
      </w:pPr>
      <w:r>
        <w:t>a. de bouw van een of meer gebouwen met een woonfunctie;</w:t>
      </w:r>
    </w:p>
    <w:p w14:paraId="29B787E4" w14:textId="77777777" w:rsidR="00FB0030" w:rsidRDefault="00FB0030" w:rsidP="00FB0030">
      <w:pPr>
        <w:spacing w:after="200" w:line="276" w:lineRule="auto"/>
        <w:contextualSpacing/>
      </w:pPr>
      <w:r>
        <w:t>b. de bouw van een of meer hoofdgebouwen anders dan gebouwen met een woonfunctie;</w:t>
      </w:r>
    </w:p>
    <w:p w14:paraId="00E505A2" w14:textId="77777777" w:rsidR="00FB0030" w:rsidRDefault="00FB0030" w:rsidP="00FB0030">
      <w:pPr>
        <w:spacing w:after="200" w:line="276" w:lineRule="auto"/>
        <w:contextualSpacing/>
      </w:pPr>
      <w:r>
        <w:t xml:space="preserve">c. de uitbreiding van een gebouw met ten minste 1.000 m2 bruto-vloeroppervlakte of met een of </w:t>
      </w:r>
    </w:p>
    <w:p w14:paraId="6D15B61F" w14:textId="77777777" w:rsidR="00FB0030" w:rsidRDefault="00FB0030" w:rsidP="00FB0030">
      <w:pPr>
        <w:spacing w:after="200" w:line="276" w:lineRule="auto"/>
        <w:contextualSpacing/>
      </w:pPr>
      <w:r>
        <w:t>meer gebouwen met een woonfunctie;</w:t>
      </w:r>
    </w:p>
    <w:p w14:paraId="74F8ABC9" w14:textId="77777777" w:rsidR="00FB0030" w:rsidRDefault="00FB0030" w:rsidP="00FB0030">
      <w:pPr>
        <w:spacing w:after="200" w:line="276" w:lineRule="auto"/>
        <w:contextualSpacing/>
      </w:pPr>
      <w:r>
        <w:t xml:space="preserve">d. de bouw van een gebouw dat geen hoofdgebouw als bedoeld onder b is, met ten minste </w:t>
      </w:r>
    </w:p>
    <w:p w14:paraId="02E33263" w14:textId="77777777" w:rsidR="00FB0030" w:rsidRDefault="00FB0030" w:rsidP="00FB0030">
      <w:pPr>
        <w:spacing w:after="200" w:line="276" w:lineRule="auto"/>
        <w:contextualSpacing/>
      </w:pPr>
      <w:r>
        <w:t>1.000 m2 bruto-vloeroppervlakte;</w:t>
      </w:r>
    </w:p>
    <w:p w14:paraId="6110B6E3" w14:textId="77777777" w:rsidR="00FB0030" w:rsidRDefault="00FB0030" w:rsidP="00FB0030">
      <w:pPr>
        <w:spacing w:after="200" w:line="276" w:lineRule="auto"/>
        <w:contextualSpacing/>
      </w:pPr>
      <w:r>
        <w:t xml:space="preserve">e. de verbouwing van een of meer aaneengesloten gebouwen met andere gebruiksfuncties dan een </w:t>
      </w:r>
    </w:p>
    <w:p w14:paraId="594501C6" w14:textId="77777777" w:rsidR="00FB0030" w:rsidRDefault="00FB0030" w:rsidP="00FB0030">
      <w:pPr>
        <w:spacing w:after="200" w:line="276" w:lineRule="auto"/>
        <w:contextualSpacing/>
      </w:pPr>
      <w:r>
        <w:t>woonfunctie tot gebouwen met een woonfunctie, mits het ten minste tien woonfuncties betreft; of</w:t>
      </w:r>
    </w:p>
    <w:p w14:paraId="4761FB92" w14:textId="77777777" w:rsidR="00FB0030" w:rsidRDefault="00FB0030" w:rsidP="00FB0030">
      <w:pPr>
        <w:spacing w:after="200" w:line="276" w:lineRule="auto"/>
        <w:contextualSpacing/>
      </w:pPr>
      <w:r>
        <w:t xml:space="preserve">f. de verbouwing van een of meer aaneengesloten gebouwen met andere gebruiksfuncties dan een </w:t>
      </w:r>
    </w:p>
    <w:p w14:paraId="14FCE66F" w14:textId="77777777" w:rsidR="00FB0030" w:rsidRDefault="00FB0030" w:rsidP="00FB0030">
      <w:pPr>
        <w:spacing w:after="200" w:line="276" w:lineRule="auto"/>
        <w:contextualSpacing/>
      </w:pPr>
      <w:r>
        <w:t xml:space="preserve">kantoorfunctie, een winkelfunctie of een bijeenkomstfunctie voor het verstrekken van consumpties </w:t>
      </w:r>
    </w:p>
    <w:p w14:paraId="4520F45C" w14:textId="77777777" w:rsidR="00FB0030" w:rsidRDefault="00FB0030" w:rsidP="00FB0030">
      <w:pPr>
        <w:spacing w:after="200" w:line="276" w:lineRule="auto"/>
        <w:contextualSpacing/>
      </w:pPr>
      <w:r>
        <w:t>voor het gebruik ter plaatse tot gebouwen met een of meer van deze gebruiksfuncties, mits de cumulatieve bruto-vloeroppervlakte van de nieuwe gebruiksfuncties ten minste 1.500 m2 bedraagt.</w:t>
      </w:r>
    </w:p>
    <w:p w14:paraId="10A378E0" w14:textId="1241B4AF" w:rsidR="00B4482B" w:rsidRDefault="00B4482B">
      <w:pPr>
        <w:spacing w:after="200" w:line="276" w:lineRule="auto"/>
        <w:rPr>
          <w:rFonts w:cs="Arial"/>
        </w:rPr>
      </w:pPr>
      <w:r>
        <w:rPr>
          <w:rFonts w:cs="Arial"/>
        </w:rPr>
        <w:br w:type="page"/>
      </w:r>
    </w:p>
    <w:p w14:paraId="7DBD679A" w14:textId="1F5D2755" w:rsidR="00FB0030" w:rsidRDefault="00B4482B" w:rsidP="004576DD">
      <w:pPr>
        <w:rPr>
          <w:rFonts w:cs="Arial"/>
          <w:b/>
          <w:bCs/>
        </w:rPr>
      </w:pPr>
      <w:r>
        <w:rPr>
          <w:rFonts w:cs="Arial"/>
          <w:b/>
          <w:bCs/>
        </w:rPr>
        <w:lastRenderedPageBreak/>
        <w:t>Bijlage 1: projecten/initiatieven omgevingstafel</w:t>
      </w:r>
    </w:p>
    <w:p w14:paraId="53BAA851" w14:textId="3871D045" w:rsidR="00B4482B" w:rsidRDefault="00B4482B" w:rsidP="004576DD">
      <w:pPr>
        <w:rPr>
          <w:rFonts w:cs="Arial"/>
          <w:b/>
          <w:bCs/>
        </w:rPr>
      </w:pPr>
    </w:p>
    <w:p w14:paraId="014FAC3B" w14:textId="77777777" w:rsidR="00B4482B" w:rsidRDefault="00B4482B" w:rsidP="004576DD">
      <w:pPr>
        <w:rPr>
          <w:rFonts w:cs="Arial"/>
          <w:b/>
          <w:bCs/>
        </w:rPr>
      </w:pPr>
    </w:p>
    <w:p w14:paraId="7037FBB1" w14:textId="77777777" w:rsidR="00B4482B" w:rsidRPr="00B4482B" w:rsidRDefault="00B4482B" w:rsidP="00B4482B">
      <w:r w:rsidRPr="00B4482B">
        <w:t>Initiatieven die op de omgevingstafel komen, zijn:</w:t>
      </w:r>
    </w:p>
    <w:p w14:paraId="2EBFB880" w14:textId="77777777" w:rsidR="00B4482B" w:rsidRPr="00B4482B" w:rsidRDefault="00B4482B" w:rsidP="00B4482B"/>
    <w:p w14:paraId="0C15E271" w14:textId="77777777" w:rsidR="00B4482B" w:rsidRPr="00B4482B" w:rsidRDefault="00B4482B" w:rsidP="00B4482B">
      <w:pPr>
        <w:pStyle w:val="Lijstalinea"/>
        <w:numPr>
          <w:ilvl w:val="0"/>
          <w:numId w:val="9"/>
        </w:numPr>
        <w:rPr>
          <w:szCs w:val="20"/>
        </w:rPr>
      </w:pPr>
      <w:proofErr w:type="spellStart"/>
      <w:r w:rsidRPr="00B4482B">
        <w:rPr>
          <w:szCs w:val="20"/>
        </w:rPr>
        <w:t>Buitenplanse</w:t>
      </w:r>
      <w:proofErr w:type="spellEnd"/>
      <w:r w:rsidRPr="00B4482B">
        <w:rPr>
          <w:szCs w:val="20"/>
        </w:rPr>
        <w:t xml:space="preserve"> omgevingsplanactiviteiten en wijziging omgevingsplan.</w:t>
      </w:r>
    </w:p>
    <w:p w14:paraId="3E9CB7A8" w14:textId="77777777" w:rsidR="00B4482B" w:rsidRPr="00B4482B" w:rsidRDefault="00B4482B" w:rsidP="00B4482B">
      <w:pPr>
        <w:pStyle w:val="Lijstalinea"/>
        <w:ind w:left="357"/>
        <w:rPr>
          <w:szCs w:val="20"/>
        </w:rPr>
      </w:pPr>
    </w:p>
    <w:p w14:paraId="1D3E8120" w14:textId="77777777" w:rsidR="00B4482B" w:rsidRPr="00B4482B" w:rsidRDefault="00B4482B" w:rsidP="00B4482B">
      <w:pPr>
        <w:pStyle w:val="Lijstalinea"/>
        <w:numPr>
          <w:ilvl w:val="1"/>
          <w:numId w:val="9"/>
        </w:numPr>
        <w:rPr>
          <w:szCs w:val="20"/>
        </w:rPr>
      </w:pPr>
      <w:r w:rsidRPr="00B4482B">
        <w:rPr>
          <w:szCs w:val="20"/>
        </w:rPr>
        <w:t>Omgevingsvergunning regulier/uitgebreid met milieucomponent</w:t>
      </w:r>
    </w:p>
    <w:p w14:paraId="01EC5AFB" w14:textId="77777777" w:rsidR="00B4482B" w:rsidRPr="00B4482B" w:rsidRDefault="00B4482B" w:rsidP="00B4482B"/>
    <w:p w14:paraId="636B050E" w14:textId="77777777" w:rsidR="00B4482B" w:rsidRPr="00B4482B" w:rsidRDefault="00B4482B" w:rsidP="00B4482B">
      <w:pPr>
        <w:pStyle w:val="Lijstalinea"/>
        <w:numPr>
          <w:ilvl w:val="1"/>
          <w:numId w:val="9"/>
        </w:numPr>
        <w:rPr>
          <w:szCs w:val="20"/>
        </w:rPr>
      </w:pPr>
      <w:r w:rsidRPr="00B4482B">
        <w:rPr>
          <w:szCs w:val="20"/>
        </w:rPr>
        <w:t>Plannen die een milieucomponent kunnen beïnvloeden, zoals plannen binnen een veiligheidscontour.</w:t>
      </w:r>
    </w:p>
    <w:p w14:paraId="1BADDAEF" w14:textId="77777777" w:rsidR="00B4482B" w:rsidRPr="00B4482B" w:rsidRDefault="00B4482B" w:rsidP="00B4482B">
      <w:pPr>
        <w:pStyle w:val="Lijstalinea"/>
        <w:ind w:left="357"/>
        <w:rPr>
          <w:szCs w:val="20"/>
        </w:rPr>
      </w:pPr>
    </w:p>
    <w:p w14:paraId="77B4BC11" w14:textId="77777777" w:rsidR="00B4482B" w:rsidRPr="00B4482B" w:rsidRDefault="00B4482B" w:rsidP="00B4482B">
      <w:pPr>
        <w:pStyle w:val="Lijstalinea"/>
        <w:numPr>
          <w:ilvl w:val="1"/>
          <w:numId w:val="9"/>
        </w:numPr>
        <w:rPr>
          <w:szCs w:val="20"/>
        </w:rPr>
      </w:pPr>
      <w:r w:rsidRPr="00B4482B">
        <w:rPr>
          <w:szCs w:val="20"/>
        </w:rPr>
        <w:t>Ruimtelijke plannen met effect op de leefomgeving in het buitengebied.</w:t>
      </w:r>
    </w:p>
    <w:p w14:paraId="6B9FCFAF" w14:textId="77777777" w:rsidR="00B4482B" w:rsidRPr="00B4482B" w:rsidRDefault="00B4482B" w:rsidP="00B4482B"/>
    <w:p w14:paraId="6CEF61FC" w14:textId="77777777" w:rsidR="00B4482B" w:rsidRPr="00B4482B" w:rsidRDefault="00B4482B" w:rsidP="00B4482B">
      <w:pPr>
        <w:pStyle w:val="Lijstalinea"/>
        <w:numPr>
          <w:ilvl w:val="1"/>
          <w:numId w:val="9"/>
        </w:numPr>
        <w:rPr>
          <w:szCs w:val="20"/>
        </w:rPr>
      </w:pPr>
      <w:r w:rsidRPr="00B4482B">
        <w:rPr>
          <w:szCs w:val="20"/>
        </w:rPr>
        <w:t>Ontwikkelingen op bedrijventerreinen met effecten op omgeving (gezondheid, milieu, veiligheid, waterhuishouding).</w:t>
      </w:r>
    </w:p>
    <w:p w14:paraId="368EF2AA" w14:textId="77777777" w:rsidR="00B4482B" w:rsidRPr="00B4482B" w:rsidRDefault="00B4482B" w:rsidP="00B4482B">
      <w:pPr>
        <w:pStyle w:val="Lijstalinea"/>
        <w:rPr>
          <w:szCs w:val="20"/>
        </w:rPr>
      </w:pPr>
    </w:p>
    <w:p w14:paraId="25002FD0" w14:textId="77777777" w:rsidR="00B4482B" w:rsidRPr="00B4482B" w:rsidRDefault="00B4482B" w:rsidP="00B4482B">
      <w:pPr>
        <w:pStyle w:val="Lijstalinea"/>
        <w:numPr>
          <w:ilvl w:val="0"/>
          <w:numId w:val="9"/>
        </w:numPr>
        <w:rPr>
          <w:szCs w:val="20"/>
        </w:rPr>
      </w:pPr>
      <w:r w:rsidRPr="00B4482B">
        <w:rPr>
          <w:szCs w:val="20"/>
        </w:rPr>
        <w:t>Complexe omgevingsplanactiviteiten die passen in omgevingsplan??</w:t>
      </w:r>
    </w:p>
    <w:p w14:paraId="0D854569" w14:textId="77777777" w:rsidR="00B4482B" w:rsidRPr="00B4482B" w:rsidRDefault="00B4482B" w:rsidP="004576DD">
      <w:pPr>
        <w:rPr>
          <w:rFonts w:cs="Arial"/>
          <w:b/>
          <w:bCs/>
        </w:rPr>
      </w:pPr>
    </w:p>
    <w:sectPr w:rsidR="00B4482B" w:rsidRPr="00B4482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6A3739"/>
    <w:multiLevelType w:val="hybridMultilevel"/>
    <w:tmpl w:val="8F5C3DBA"/>
    <w:lvl w:ilvl="0" w:tplc="04130019">
      <w:start w:val="1"/>
      <w:numFmt w:val="lowerLetter"/>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start w:val="1"/>
      <w:numFmt w:val="lowerLetter"/>
      <w:lvlText w:val="%5."/>
      <w:lvlJc w:val="left"/>
      <w:pPr>
        <w:ind w:left="3240" w:hanging="360"/>
      </w:pPr>
    </w:lvl>
    <w:lvl w:ilvl="5" w:tplc="0413001B">
      <w:start w:val="1"/>
      <w:numFmt w:val="lowerRoman"/>
      <w:lvlText w:val="%6."/>
      <w:lvlJc w:val="right"/>
      <w:pPr>
        <w:ind w:left="3960" w:hanging="180"/>
      </w:pPr>
    </w:lvl>
    <w:lvl w:ilvl="6" w:tplc="0413000F">
      <w:start w:val="1"/>
      <w:numFmt w:val="decimal"/>
      <w:lvlText w:val="%7."/>
      <w:lvlJc w:val="left"/>
      <w:pPr>
        <w:ind w:left="4680" w:hanging="360"/>
      </w:pPr>
    </w:lvl>
    <w:lvl w:ilvl="7" w:tplc="04130019">
      <w:start w:val="1"/>
      <w:numFmt w:val="lowerLetter"/>
      <w:lvlText w:val="%8."/>
      <w:lvlJc w:val="left"/>
      <w:pPr>
        <w:ind w:left="5400" w:hanging="360"/>
      </w:pPr>
    </w:lvl>
    <w:lvl w:ilvl="8" w:tplc="0413001B">
      <w:start w:val="1"/>
      <w:numFmt w:val="lowerRoman"/>
      <w:lvlText w:val="%9."/>
      <w:lvlJc w:val="right"/>
      <w:pPr>
        <w:ind w:left="6120" w:hanging="180"/>
      </w:pPr>
    </w:lvl>
  </w:abstractNum>
  <w:abstractNum w:abstractNumId="1" w15:restartNumberingAfterBreak="0">
    <w:nsid w:val="24503C78"/>
    <w:multiLevelType w:val="hybridMultilevel"/>
    <w:tmpl w:val="D9ECF5A0"/>
    <w:lvl w:ilvl="0" w:tplc="F6A008A6">
      <w:start w:val="5"/>
      <w:numFmt w:val="bullet"/>
      <w:lvlText w:val="-"/>
      <w:lvlJc w:val="left"/>
      <w:pPr>
        <w:ind w:left="1068" w:hanging="360"/>
      </w:pPr>
      <w:rPr>
        <w:rFonts w:ascii="Arial" w:eastAsia="Times New Roman" w:hAnsi="Arial" w:cs="Aria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 w15:restartNumberingAfterBreak="0">
    <w:nsid w:val="2ADE46C5"/>
    <w:multiLevelType w:val="multilevel"/>
    <w:tmpl w:val="8D986EDC"/>
    <w:lvl w:ilvl="0">
      <w:start w:val="1"/>
      <w:numFmt w:val="decimal"/>
      <w:lvlRestart w:val="0"/>
      <w:lvlText w:val="%1."/>
      <w:lvlJc w:val="left"/>
      <w:pPr>
        <w:tabs>
          <w:tab w:val="num" w:pos="357"/>
        </w:tabs>
        <w:ind w:left="357" w:hanging="357"/>
      </w:pPr>
    </w:lvl>
    <w:lvl w:ilvl="1">
      <w:start w:val="1"/>
      <w:numFmt w:val="lowerLetter"/>
      <w:lvlText w:val="%2."/>
      <w:lvlJc w:val="left"/>
      <w:pPr>
        <w:tabs>
          <w:tab w:val="num" w:pos="720"/>
        </w:tabs>
        <w:ind w:left="720" w:hanging="363"/>
      </w:pPr>
    </w:lvl>
    <w:lvl w:ilvl="2">
      <w:start w:val="1"/>
      <w:numFmt w:val="bullet"/>
      <w:lvlText w:val=""/>
      <w:lvlJc w:val="left"/>
      <w:pPr>
        <w:tabs>
          <w:tab w:val="num" w:pos="1077"/>
        </w:tabs>
        <w:ind w:left="1077" w:hanging="357"/>
      </w:pPr>
      <w:rPr>
        <w:rFonts w:ascii="Symbol" w:hAnsi="Symbol" w:hint="default"/>
      </w:rPr>
    </w:lvl>
    <w:lvl w:ilvl="3">
      <w:start w:val="1"/>
      <w:numFmt w:val="decimal"/>
      <w:lvlText w:val=""/>
      <w:lvlJc w:val="left"/>
      <w:pPr>
        <w:tabs>
          <w:tab w:val="num" w:pos="0"/>
        </w:tabs>
        <w:ind w:left="0" w:firstLine="1077"/>
      </w:pPr>
      <w:rPr>
        <w:rFonts w:ascii="Symbol" w:hAnsi="Symbol" w:hint="default"/>
      </w:r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3" w15:restartNumberingAfterBreak="0">
    <w:nsid w:val="2B1751C5"/>
    <w:multiLevelType w:val="hybridMultilevel"/>
    <w:tmpl w:val="8F5C3DBA"/>
    <w:lvl w:ilvl="0" w:tplc="04130019">
      <w:start w:val="1"/>
      <w:numFmt w:val="lowerLetter"/>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start w:val="1"/>
      <w:numFmt w:val="lowerLetter"/>
      <w:lvlText w:val="%5."/>
      <w:lvlJc w:val="left"/>
      <w:pPr>
        <w:ind w:left="3240" w:hanging="360"/>
      </w:pPr>
    </w:lvl>
    <w:lvl w:ilvl="5" w:tplc="0413001B">
      <w:start w:val="1"/>
      <w:numFmt w:val="lowerRoman"/>
      <w:lvlText w:val="%6."/>
      <w:lvlJc w:val="right"/>
      <w:pPr>
        <w:ind w:left="3960" w:hanging="180"/>
      </w:pPr>
    </w:lvl>
    <w:lvl w:ilvl="6" w:tplc="0413000F">
      <w:start w:val="1"/>
      <w:numFmt w:val="decimal"/>
      <w:lvlText w:val="%7."/>
      <w:lvlJc w:val="left"/>
      <w:pPr>
        <w:ind w:left="4680" w:hanging="360"/>
      </w:pPr>
    </w:lvl>
    <w:lvl w:ilvl="7" w:tplc="04130019">
      <w:start w:val="1"/>
      <w:numFmt w:val="lowerLetter"/>
      <w:lvlText w:val="%8."/>
      <w:lvlJc w:val="left"/>
      <w:pPr>
        <w:ind w:left="5400" w:hanging="360"/>
      </w:pPr>
    </w:lvl>
    <w:lvl w:ilvl="8" w:tplc="0413001B">
      <w:start w:val="1"/>
      <w:numFmt w:val="lowerRoman"/>
      <w:lvlText w:val="%9."/>
      <w:lvlJc w:val="right"/>
      <w:pPr>
        <w:ind w:left="6120" w:hanging="180"/>
      </w:pPr>
    </w:lvl>
  </w:abstractNum>
  <w:abstractNum w:abstractNumId="4" w15:restartNumberingAfterBreak="0">
    <w:nsid w:val="307A6AFA"/>
    <w:multiLevelType w:val="hybridMultilevel"/>
    <w:tmpl w:val="B9B84742"/>
    <w:lvl w:ilvl="0" w:tplc="C128C58A">
      <w:start w:val="2"/>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4A50842"/>
    <w:multiLevelType w:val="hybridMultilevel"/>
    <w:tmpl w:val="76C4AA0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5A3D2EC6"/>
    <w:multiLevelType w:val="multilevel"/>
    <w:tmpl w:val="41409D58"/>
    <w:lvl w:ilvl="0">
      <w:start w:val="1"/>
      <w:numFmt w:val="decimal"/>
      <w:lvlText w:val="%1."/>
      <w:lvlJc w:val="left"/>
      <w:pPr>
        <w:tabs>
          <w:tab w:val="num" w:pos="357"/>
        </w:tabs>
        <w:ind w:left="357" w:hanging="357"/>
      </w:pPr>
    </w:lvl>
    <w:lvl w:ilvl="1">
      <w:start w:val="1"/>
      <w:numFmt w:val="lowerLetter"/>
      <w:lvlText w:val="%2."/>
      <w:lvlJc w:val="left"/>
      <w:pPr>
        <w:tabs>
          <w:tab w:val="num" w:pos="720"/>
        </w:tabs>
        <w:ind w:left="720" w:hanging="363"/>
      </w:pPr>
    </w:lvl>
    <w:lvl w:ilvl="2">
      <w:start w:val="1"/>
      <w:numFmt w:val="bullet"/>
      <w:lvlText w:val=""/>
      <w:lvlJc w:val="left"/>
      <w:pPr>
        <w:tabs>
          <w:tab w:val="num" w:pos="1077"/>
        </w:tabs>
        <w:ind w:left="1077" w:hanging="357"/>
      </w:pPr>
      <w:rPr>
        <w:rFonts w:ascii="Symbol" w:hAnsi="Symbol" w:hint="default"/>
      </w:rPr>
    </w:lvl>
    <w:lvl w:ilvl="3">
      <w:start w:val="1"/>
      <w:numFmt w:val="decimal"/>
      <w:lvlText w:val=""/>
      <w:lvlJc w:val="left"/>
      <w:pPr>
        <w:tabs>
          <w:tab w:val="num" w:pos="0"/>
        </w:tabs>
        <w:ind w:left="0" w:firstLine="1077"/>
      </w:pPr>
      <w:rPr>
        <w:rFonts w:ascii="Symbol" w:hAnsi="Symbol" w:hint="default"/>
      </w:r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7" w15:restartNumberingAfterBreak="0">
    <w:nsid w:val="7D7414E4"/>
    <w:multiLevelType w:val="hybridMultilevel"/>
    <w:tmpl w:val="5CF0FA3E"/>
    <w:lvl w:ilvl="0" w:tplc="1F94B962">
      <w:start w:val="2"/>
      <w:numFmt w:val="bullet"/>
      <w:lvlText w:val="-"/>
      <w:lvlJc w:val="left"/>
      <w:pPr>
        <w:ind w:left="1068" w:hanging="360"/>
      </w:pPr>
      <w:rPr>
        <w:rFonts w:ascii="Arial" w:eastAsiaTheme="majorEastAsia" w:hAnsi="Arial" w:cs="Arial" w:hint="default"/>
      </w:rPr>
    </w:lvl>
    <w:lvl w:ilvl="1" w:tplc="04130003">
      <w:start w:val="1"/>
      <w:numFmt w:val="bullet"/>
      <w:lvlText w:val="o"/>
      <w:lvlJc w:val="left"/>
      <w:pPr>
        <w:ind w:left="1788" w:hanging="360"/>
      </w:pPr>
      <w:rPr>
        <w:rFonts w:ascii="Courier New" w:hAnsi="Courier New" w:cs="Courier New" w:hint="default"/>
      </w:rPr>
    </w:lvl>
    <w:lvl w:ilvl="2" w:tplc="04130005">
      <w:start w:val="1"/>
      <w:numFmt w:val="bullet"/>
      <w:lvlText w:val=""/>
      <w:lvlJc w:val="left"/>
      <w:pPr>
        <w:ind w:left="2508" w:hanging="360"/>
      </w:pPr>
      <w:rPr>
        <w:rFonts w:ascii="Wingdings" w:hAnsi="Wingdings" w:hint="default"/>
      </w:rPr>
    </w:lvl>
    <w:lvl w:ilvl="3" w:tplc="04130001">
      <w:start w:val="1"/>
      <w:numFmt w:val="bullet"/>
      <w:lvlText w:val=""/>
      <w:lvlJc w:val="left"/>
      <w:pPr>
        <w:ind w:left="3228" w:hanging="360"/>
      </w:pPr>
      <w:rPr>
        <w:rFonts w:ascii="Symbol" w:hAnsi="Symbol" w:hint="default"/>
      </w:rPr>
    </w:lvl>
    <w:lvl w:ilvl="4" w:tplc="04130003">
      <w:start w:val="1"/>
      <w:numFmt w:val="bullet"/>
      <w:lvlText w:val="o"/>
      <w:lvlJc w:val="left"/>
      <w:pPr>
        <w:ind w:left="3948" w:hanging="360"/>
      </w:pPr>
      <w:rPr>
        <w:rFonts w:ascii="Courier New" w:hAnsi="Courier New" w:cs="Courier New" w:hint="default"/>
      </w:rPr>
    </w:lvl>
    <w:lvl w:ilvl="5" w:tplc="04130005">
      <w:start w:val="1"/>
      <w:numFmt w:val="bullet"/>
      <w:lvlText w:val=""/>
      <w:lvlJc w:val="left"/>
      <w:pPr>
        <w:ind w:left="4668" w:hanging="360"/>
      </w:pPr>
      <w:rPr>
        <w:rFonts w:ascii="Wingdings" w:hAnsi="Wingdings" w:hint="default"/>
      </w:rPr>
    </w:lvl>
    <w:lvl w:ilvl="6" w:tplc="04130001">
      <w:start w:val="1"/>
      <w:numFmt w:val="bullet"/>
      <w:lvlText w:val=""/>
      <w:lvlJc w:val="left"/>
      <w:pPr>
        <w:ind w:left="5388" w:hanging="360"/>
      </w:pPr>
      <w:rPr>
        <w:rFonts w:ascii="Symbol" w:hAnsi="Symbol" w:hint="default"/>
      </w:rPr>
    </w:lvl>
    <w:lvl w:ilvl="7" w:tplc="04130003">
      <w:start w:val="1"/>
      <w:numFmt w:val="bullet"/>
      <w:lvlText w:val="o"/>
      <w:lvlJc w:val="left"/>
      <w:pPr>
        <w:ind w:left="6108" w:hanging="360"/>
      </w:pPr>
      <w:rPr>
        <w:rFonts w:ascii="Courier New" w:hAnsi="Courier New" w:cs="Courier New" w:hint="default"/>
      </w:rPr>
    </w:lvl>
    <w:lvl w:ilvl="8" w:tplc="04130005">
      <w:start w:val="1"/>
      <w:numFmt w:val="bullet"/>
      <w:lvlText w:val=""/>
      <w:lvlJc w:val="left"/>
      <w:pPr>
        <w:ind w:left="6828" w:hanging="360"/>
      </w:pPr>
      <w:rPr>
        <w:rFonts w:ascii="Wingdings" w:hAnsi="Wingdings" w:hint="default"/>
      </w:rPr>
    </w:lvl>
  </w:abstractNum>
  <w:num w:numId="1">
    <w:abstractNumId w:val="7"/>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
  </w:num>
  <w:num w:numId="6">
    <w:abstractNumId w:val="5"/>
  </w:num>
  <w:num w:numId="7">
    <w:abstractNumId w:val="3"/>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155"/>
    <w:rsid w:val="00050673"/>
    <w:rsid w:val="00093597"/>
    <w:rsid w:val="001C39A7"/>
    <w:rsid w:val="00231494"/>
    <w:rsid w:val="00315627"/>
    <w:rsid w:val="00323B95"/>
    <w:rsid w:val="00342261"/>
    <w:rsid w:val="004330D3"/>
    <w:rsid w:val="004576DD"/>
    <w:rsid w:val="004C51D6"/>
    <w:rsid w:val="005E5FDF"/>
    <w:rsid w:val="005F527E"/>
    <w:rsid w:val="00671340"/>
    <w:rsid w:val="0077098B"/>
    <w:rsid w:val="00854723"/>
    <w:rsid w:val="00891890"/>
    <w:rsid w:val="008A1085"/>
    <w:rsid w:val="008D23C3"/>
    <w:rsid w:val="008D2C72"/>
    <w:rsid w:val="008F5087"/>
    <w:rsid w:val="009947AE"/>
    <w:rsid w:val="00A1185F"/>
    <w:rsid w:val="00A40F5C"/>
    <w:rsid w:val="00AB0B71"/>
    <w:rsid w:val="00B4482B"/>
    <w:rsid w:val="00B8524F"/>
    <w:rsid w:val="00B92FDB"/>
    <w:rsid w:val="00BE74D9"/>
    <w:rsid w:val="00C121F1"/>
    <w:rsid w:val="00CD36B0"/>
    <w:rsid w:val="00D044BE"/>
    <w:rsid w:val="00D163F9"/>
    <w:rsid w:val="00D22929"/>
    <w:rsid w:val="00E73155"/>
    <w:rsid w:val="00E75B2A"/>
    <w:rsid w:val="00EA7A35"/>
    <w:rsid w:val="00EB0D4D"/>
    <w:rsid w:val="00EC0181"/>
    <w:rsid w:val="00EE7CDF"/>
    <w:rsid w:val="00F77CDA"/>
    <w:rsid w:val="00FB0030"/>
    <w:rsid w:val="00FD031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9A8A1"/>
  <w15:chartTrackingRefBased/>
  <w15:docId w15:val="{63B91C1D-03F0-473D-BEE7-06373A2B6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73155"/>
    <w:pPr>
      <w:spacing w:after="0" w:line="280" w:lineRule="atLeast"/>
    </w:pPr>
    <w:rPr>
      <w:rFonts w:eastAsia="Times New Roman" w:cs="Times New Roman"/>
      <w:szCs w:val="20"/>
      <w:lang w:eastAsia="nl-NL"/>
    </w:rPr>
  </w:style>
  <w:style w:type="paragraph" w:styleId="Kop4">
    <w:name w:val="heading 4"/>
    <w:basedOn w:val="Standaard"/>
    <w:next w:val="Standaard"/>
    <w:link w:val="Kop4Char"/>
    <w:uiPriority w:val="1"/>
    <w:semiHidden/>
    <w:unhideWhenUsed/>
    <w:qFormat/>
    <w:rsid w:val="00E73155"/>
    <w:pPr>
      <w:keepNext/>
      <w:keepLines/>
      <w:spacing w:before="240" w:after="120"/>
      <w:outlineLvl w:val="3"/>
    </w:pPr>
    <w:rPr>
      <w:rFonts w:eastAsiaTheme="majorEastAsia" w:cstheme="majorBidi"/>
      <w:b/>
      <w:i/>
      <w:iCs/>
      <w:color w:val="00A9F3"/>
      <w:sz w:val="22"/>
    </w:rPr>
  </w:style>
  <w:style w:type="paragraph" w:styleId="Kop5">
    <w:name w:val="heading 5"/>
    <w:basedOn w:val="Standaard"/>
    <w:next w:val="Standaard"/>
    <w:link w:val="Kop5Char"/>
    <w:uiPriority w:val="1"/>
    <w:semiHidden/>
    <w:unhideWhenUsed/>
    <w:qFormat/>
    <w:rsid w:val="00E73155"/>
    <w:pPr>
      <w:keepNext/>
      <w:keepLines/>
      <w:spacing w:before="240"/>
      <w:outlineLvl w:val="4"/>
    </w:pPr>
    <w:rPr>
      <w:rFonts w:eastAsiaTheme="majorEastAsia" w:cstheme="majorBidi"/>
      <w:b/>
      <w:color w:val="00A9F3"/>
    </w:rPr>
  </w:style>
  <w:style w:type="paragraph" w:styleId="Kop6">
    <w:name w:val="heading 6"/>
    <w:basedOn w:val="Standaard"/>
    <w:next w:val="Standaard"/>
    <w:link w:val="Kop6Char"/>
    <w:uiPriority w:val="9"/>
    <w:semiHidden/>
    <w:unhideWhenUsed/>
    <w:qFormat/>
    <w:rsid w:val="00E73155"/>
    <w:pPr>
      <w:keepNext/>
      <w:keepLines/>
      <w:spacing w:before="40"/>
      <w:outlineLvl w:val="5"/>
    </w:pPr>
    <w:rPr>
      <w:rFonts w:asciiTheme="majorHAnsi" w:eastAsiaTheme="majorEastAsia" w:hAnsiTheme="majorHAnsi" w:cstheme="majorBidi"/>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4Char">
    <w:name w:val="Kop 4 Char"/>
    <w:basedOn w:val="Standaardalinea-lettertype"/>
    <w:link w:val="Kop4"/>
    <w:uiPriority w:val="1"/>
    <w:semiHidden/>
    <w:rsid w:val="00E73155"/>
    <w:rPr>
      <w:rFonts w:eastAsiaTheme="majorEastAsia" w:cstheme="majorBidi"/>
      <w:b/>
      <w:i/>
      <w:iCs/>
      <w:color w:val="00A9F3"/>
      <w:sz w:val="22"/>
      <w:szCs w:val="20"/>
      <w:lang w:eastAsia="nl-NL"/>
    </w:rPr>
  </w:style>
  <w:style w:type="character" w:customStyle="1" w:styleId="Kop5Char">
    <w:name w:val="Kop 5 Char"/>
    <w:basedOn w:val="Standaardalinea-lettertype"/>
    <w:link w:val="Kop5"/>
    <w:uiPriority w:val="1"/>
    <w:semiHidden/>
    <w:rsid w:val="00E73155"/>
    <w:rPr>
      <w:rFonts w:eastAsiaTheme="majorEastAsia" w:cstheme="majorBidi"/>
      <w:b/>
      <w:color w:val="00A9F3"/>
      <w:szCs w:val="20"/>
      <w:lang w:eastAsia="nl-NL"/>
    </w:rPr>
  </w:style>
  <w:style w:type="character" w:customStyle="1" w:styleId="Kop6Char">
    <w:name w:val="Kop 6 Char"/>
    <w:basedOn w:val="Standaardalinea-lettertype"/>
    <w:link w:val="Kop6"/>
    <w:uiPriority w:val="9"/>
    <w:semiHidden/>
    <w:rsid w:val="00E73155"/>
    <w:rPr>
      <w:rFonts w:asciiTheme="majorHAnsi" w:eastAsiaTheme="majorEastAsia" w:hAnsiTheme="majorHAnsi" w:cstheme="majorBidi"/>
      <w:color w:val="243F60" w:themeColor="accent1" w:themeShade="7F"/>
      <w:szCs w:val="20"/>
      <w:lang w:eastAsia="nl-NL"/>
    </w:rPr>
  </w:style>
  <w:style w:type="paragraph" w:styleId="Lijstalinea">
    <w:name w:val="List Paragraph"/>
    <w:basedOn w:val="Standaard"/>
    <w:uiPriority w:val="34"/>
    <w:qFormat/>
    <w:rsid w:val="00B92FDB"/>
    <w:pPr>
      <w:spacing w:line="240" w:lineRule="auto"/>
      <w:ind w:left="720"/>
      <w:contextualSpacing/>
    </w:pPr>
    <w:rPr>
      <w:rFonts w:eastAsiaTheme="minorHAnsi" w:cstheme="minorBidi"/>
      <w:szCs w:val="22"/>
      <w:lang w:eastAsia="en-US"/>
    </w:rPr>
  </w:style>
  <w:style w:type="table" w:styleId="Onopgemaaktetabel1">
    <w:name w:val="Plain Table 1"/>
    <w:basedOn w:val="Standaardtabel"/>
    <w:uiPriority w:val="41"/>
    <w:rsid w:val="00CD36B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0661708">
      <w:bodyDiv w:val="1"/>
      <w:marLeft w:val="0"/>
      <w:marRight w:val="0"/>
      <w:marTop w:val="0"/>
      <w:marBottom w:val="0"/>
      <w:divBdr>
        <w:top w:val="none" w:sz="0" w:space="0" w:color="auto"/>
        <w:left w:val="none" w:sz="0" w:space="0" w:color="auto"/>
        <w:bottom w:val="none" w:sz="0" w:space="0" w:color="auto"/>
        <w:right w:val="none" w:sz="0" w:space="0" w:color="auto"/>
      </w:divBdr>
    </w:div>
    <w:div w:id="490414952">
      <w:bodyDiv w:val="1"/>
      <w:marLeft w:val="0"/>
      <w:marRight w:val="0"/>
      <w:marTop w:val="0"/>
      <w:marBottom w:val="0"/>
      <w:divBdr>
        <w:top w:val="none" w:sz="0" w:space="0" w:color="auto"/>
        <w:left w:val="none" w:sz="0" w:space="0" w:color="auto"/>
        <w:bottom w:val="none" w:sz="0" w:space="0" w:color="auto"/>
        <w:right w:val="none" w:sz="0" w:space="0" w:color="auto"/>
      </w:divBdr>
    </w:div>
    <w:div w:id="1144661629">
      <w:bodyDiv w:val="1"/>
      <w:marLeft w:val="0"/>
      <w:marRight w:val="0"/>
      <w:marTop w:val="0"/>
      <w:marBottom w:val="0"/>
      <w:divBdr>
        <w:top w:val="none" w:sz="0" w:space="0" w:color="auto"/>
        <w:left w:val="none" w:sz="0" w:space="0" w:color="auto"/>
        <w:bottom w:val="none" w:sz="0" w:space="0" w:color="auto"/>
        <w:right w:val="none" w:sz="0" w:space="0" w:color="auto"/>
      </w:divBdr>
    </w:div>
    <w:div w:id="1464497049">
      <w:bodyDiv w:val="1"/>
      <w:marLeft w:val="0"/>
      <w:marRight w:val="0"/>
      <w:marTop w:val="0"/>
      <w:marBottom w:val="0"/>
      <w:divBdr>
        <w:top w:val="none" w:sz="0" w:space="0" w:color="auto"/>
        <w:left w:val="none" w:sz="0" w:space="0" w:color="auto"/>
        <w:bottom w:val="none" w:sz="0" w:space="0" w:color="auto"/>
        <w:right w:val="none" w:sz="0" w:space="0" w:color="auto"/>
      </w:divBdr>
    </w:div>
    <w:div w:id="1511141611">
      <w:bodyDiv w:val="1"/>
      <w:marLeft w:val="0"/>
      <w:marRight w:val="0"/>
      <w:marTop w:val="0"/>
      <w:marBottom w:val="0"/>
      <w:divBdr>
        <w:top w:val="none" w:sz="0" w:space="0" w:color="auto"/>
        <w:left w:val="none" w:sz="0" w:space="0" w:color="auto"/>
        <w:bottom w:val="none" w:sz="0" w:space="0" w:color="auto"/>
        <w:right w:val="none" w:sz="0" w:space="0" w:color="auto"/>
      </w:divBdr>
    </w:div>
    <w:div w:id="1647708724">
      <w:bodyDiv w:val="1"/>
      <w:marLeft w:val="0"/>
      <w:marRight w:val="0"/>
      <w:marTop w:val="0"/>
      <w:marBottom w:val="0"/>
      <w:divBdr>
        <w:top w:val="none" w:sz="0" w:space="0" w:color="auto"/>
        <w:left w:val="none" w:sz="0" w:space="0" w:color="auto"/>
        <w:bottom w:val="none" w:sz="0" w:space="0" w:color="auto"/>
        <w:right w:val="none" w:sz="0" w:space="0" w:color="auto"/>
      </w:divBdr>
    </w:div>
    <w:div w:id="1654526918">
      <w:bodyDiv w:val="1"/>
      <w:marLeft w:val="0"/>
      <w:marRight w:val="0"/>
      <w:marTop w:val="0"/>
      <w:marBottom w:val="0"/>
      <w:divBdr>
        <w:top w:val="none" w:sz="0" w:space="0" w:color="auto"/>
        <w:left w:val="none" w:sz="0" w:space="0" w:color="auto"/>
        <w:bottom w:val="none" w:sz="0" w:space="0" w:color="auto"/>
        <w:right w:val="none" w:sz="0" w:space="0" w:color="auto"/>
      </w:divBdr>
    </w:div>
    <w:div w:id="2119180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A328EF3E79A54DB217DB557461506E" ma:contentTypeVersion="12" ma:contentTypeDescription="Een nieuw document maken." ma:contentTypeScope="" ma:versionID="5facac6691638797dc2c0b4f1d4cfc6e">
  <xsd:schema xmlns:xsd="http://www.w3.org/2001/XMLSchema" xmlns:xs="http://www.w3.org/2001/XMLSchema" xmlns:p="http://schemas.microsoft.com/office/2006/metadata/properties" xmlns:ns2="bd8033dc-df0e-4ac3-ab1b-195cde220e0c" xmlns:ns3="129b234c-fea0-4642-a02d-946a27aa84fd" targetNamespace="http://schemas.microsoft.com/office/2006/metadata/properties" ma:root="true" ma:fieldsID="b051e2556fc3308a1b10a9f37f0ea6f9" ns2:_="" ns3:_="">
    <xsd:import namespace="bd8033dc-df0e-4ac3-ab1b-195cde220e0c"/>
    <xsd:import namespace="129b234c-fea0-4642-a02d-946a27aa84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8033dc-df0e-4ac3-ab1b-195cde220e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29b234c-fea0-4642-a02d-946a27aa84fd"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EE44922-780A-4115-B04A-BC921FD61357}"/>
</file>

<file path=customXml/itemProps2.xml><?xml version="1.0" encoding="utf-8"?>
<ds:datastoreItem xmlns:ds="http://schemas.openxmlformats.org/officeDocument/2006/customXml" ds:itemID="{47DAC716-3C10-4E9F-BE7B-C223A637C8E6}"/>
</file>

<file path=customXml/itemProps3.xml><?xml version="1.0" encoding="utf-8"?>
<ds:datastoreItem xmlns:ds="http://schemas.openxmlformats.org/officeDocument/2006/customXml" ds:itemID="{1F232D59-BD45-4E09-A5E4-9560D8D9A8FB}"/>
</file>

<file path=docProps/app.xml><?xml version="1.0" encoding="utf-8"?>
<Properties xmlns="http://schemas.openxmlformats.org/officeDocument/2006/extended-properties" xmlns:vt="http://schemas.openxmlformats.org/officeDocument/2006/docPropsVTypes">
  <Template>Normal</Template>
  <TotalTime>0</TotalTime>
  <Pages>9</Pages>
  <Words>2178</Words>
  <Characters>11980</Characters>
  <Application>Microsoft Office Word</Application>
  <DocSecurity>0</DocSecurity>
  <Lines>99</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Vugt de, Jeroen</dc:creator>
  <cp:keywords/>
  <dc:description/>
  <cp:lastModifiedBy>w van oekel</cp:lastModifiedBy>
  <cp:revision>2</cp:revision>
  <cp:lastPrinted>2021-07-06T07:28:00Z</cp:lastPrinted>
  <dcterms:created xsi:type="dcterms:W3CDTF">2021-10-01T06:58:00Z</dcterms:created>
  <dcterms:modified xsi:type="dcterms:W3CDTF">2021-10-01T06:58:00Z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0x0101005CA328EF3E79A54DB217DB557461506E</vt:lpwstr>
  </property>
</Properties>
</file>