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D240" w14:textId="49B459D7" w:rsidR="0039292F" w:rsidRPr="004D4077" w:rsidRDefault="00FC02A6" w:rsidP="0039292F">
      <w:pPr>
        <w:divId w:val="1333484808"/>
        <w:rPr>
          <w:rFonts w:eastAsiaTheme="majorEastAsia"/>
          <w:b/>
          <w:bCs/>
          <w:sz w:val="32"/>
          <w:szCs w:val="32"/>
        </w:rPr>
      </w:pPr>
      <w:bookmarkStart w:id="0" w:name="_Hlk12965740"/>
      <w:r w:rsidRPr="004D4077">
        <w:rPr>
          <w:rFonts w:eastAsiaTheme="majorEastAsia"/>
          <w:b/>
          <w:bCs/>
          <w:sz w:val="32"/>
          <w:szCs w:val="32"/>
        </w:rPr>
        <w:t>T</w:t>
      </w:r>
      <w:r w:rsidR="0039292F" w:rsidRPr="004D4077">
        <w:rPr>
          <w:rFonts w:eastAsiaTheme="majorEastAsia"/>
          <w:b/>
          <w:bCs/>
          <w:sz w:val="32"/>
          <w:szCs w:val="32"/>
        </w:rPr>
        <w:t>oelichting</w:t>
      </w:r>
      <w:r w:rsidRPr="004D4077">
        <w:rPr>
          <w:rFonts w:eastAsiaTheme="majorEastAsia"/>
          <w:b/>
          <w:bCs/>
          <w:sz w:val="32"/>
          <w:szCs w:val="32"/>
        </w:rPr>
        <w:t xml:space="preserve"> op de Modelverordening Riool- en waterzorgheffing</w:t>
      </w:r>
    </w:p>
    <w:p w14:paraId="0506D278" w14:textId="70E0936E" w:rsidR="0039292F" w:rsidRDefault="0039292F" w:rsidP="0039292F">
      <w:pPr>
        <w:divId w:val="1333484808"/>
        <w:rPr>
          <w:rFonts w:eastAsiaTheme="majorEastAsia"/>
          <w:b/>
          <w:bCs/>
        </w:rPr>
      </w:pPr>
    </w:p>
    <w:p w14:paraId="7284D320" w14:textId="7B5D4631" w:rsidR="00FC02A6" w:rsidRDefault="00FC02A6" w:rsidP="0039292F">
      <w:pPr>
        <w:divId w:val="1333484808"/>
        <w:rPr>
          <w:rFonts w:eastAsiaTheme="majorEastAsia"/>
          <w:b/>
          <w:bCs/>
          <w:sz w:val="28"/>
          <w:szCs w:val="28"/>
        </w:rPr>
      </w:pPr>
      <w:r w:rsidRPr="003F4BEA">
        <w:rPr>
          <w:rFonts w:eastAsiaTheme="majorEastAsia"/>
          <w:b/>
          <w:bCs/>
          <w:sz w:val="28"/>
          <w:szCs w:val="28"/>
        </w:rPr>
        <w:t>Algemene toelichting</w:t>
      </w:r>
    </w:p>
    <w:p w14:paraId="445AB9DD" w14:textId="77777777" w:rsidR="00FC02A6" w:rsidRDefault="00FC02A6" w:rsidP="0039292F">
      <w:pPr>
        <w:divId w:val="1333484808"/>
        <w:rPr>
          <w:rFonts w:eastAsiaTheme="majorEastAsia"/>
          <w:b/>
          <w:bCs/>
        </w:rPr>
      </w:pPr>
    </w:p>
    <w:p w14:paraId="71C50AAD" w14:textId="77777777" w:rsidR="0039292F" w:rsidRPr="008A0AD9" w:rsidRDefault="0039292F" w:rsidP="0039292F">
      <w:pPr>
        <w:pStyle w:val="Lijstalinea"/>
        <w:numPr>
          <w:ilvl w:val="0"/>
          <w:numId w:val="52"/>
        </w:numPr>
        <w:spacing w:line="280" w:lineRule="atLeast"/>
        <w:divId w:val="1333484808"/>
        <w:rPr>
          <w:rFonts w:eastAsiaTheme="majorEastAsia"/>
          <w:b/>
          <w:bCs/>
        </w:rPr>
      </w:pPr>
      <w:r w:rsidRPr="008A0AD9">
        <w:rPr>
          <w:rFonts w:eastAsiaTheme="majorEastAsia"/>
          <w:b/>
          <w:bCs/>
        </w:rPr>
        <w:t>Inleiding</w:t>
      </w:r>
    </w:p>
    <w:p w14:paraId="7E6F9A62" w14:textId="211BE2D0" w:rsidR="0039292F" w:rsidRDefault="0039292F" w:rsidP="0039292F">
      <w:pPr>
        <w:divId w:val="1333484808"/>
        <w:rPr>
          <w:rFonts w:eastAsiaTheme="majorEastAsia"/>
        </w:rPr>
      </w:pPr>
      <w:r>
        <w:rPr>
          <w:rFonts w:eastAsiaTheme="majorEastAsia"/>
        </w:rPr>
        <w:t>Gemeenten hebben zorgplichten voor afval-, hemel</w:t>
      </w:r>
      <w:r w:rsidR="0004499C">
        <w:rPr>
          <w:rFonts w:eastAsiaTheme="majorEastAsia"/>
        </w:rPr>
        <w:t>-</w:t>
      </w:r>
      <w:r>
        <w:rPr>
          <w:rFonts w:eastAsiaTheme="majorEastAsia"/>
        </w:rPr>
        <w:t xml:space="preserve"> en grondwater. De landelijke wetgever vindt de uitvoering van deze zorgplichten dusdanig belangrijk dat er een zelfstandig bekostigingsinstrument voor is opgenomen in Gemeentewet: ‘</w:t>
      </w:r>
      <w:r w:rsidR="007553C0">
        <w:rPr>
          <w:rFonts w:eastAsiaTheme="majorEastAsia"/>
        </w:rPr>
        <w:t>d</w:t>
      </w:r>
      <w:r>
        <w:rPr>
          <w:rFonts w:eastAsiaTheme="majorEastAsia"/>
        </w:rPr>
        <w:t>e rioolheffing’. Het nakomen van de zorgplichten is in de loop van de tijd zodanig breder geworden dan de enkele rioleringszorg</w:t>
      </w:r>
      <w:r w:rsidR="0004499C">
        <w:rPr>
          <w:rFonts w:eastAsiaTheme="majorEastAsia"/>
        </w:rPr>
        <w:t>,</w:t>
      </w:r>
      <w:r>
        <w:rPr>
          <w:rFonts w:eastAsiaTheme="majorEastAsia"/>
        </w:rPr>
        <w:t xml:space="preserve"> dat aan de citeertitel van de modelverordening naast de verplichte naam ook de term ‘waterzorg’ is toegevoegd. </w:t>
      </w:r>
    </w:p>
    <w:p w14:paraId="1A82A87A" w14:textId="77777777" w:rsidR="0039292F" w:rsidRDefault="0039292F" w:rsidP="0039292F">
      <w:pPr>
        <w:divId w:val="1333484808"/>
        <w:rPr>
          <w:rFonts w:eastAsiaTheme="majorEastAsia"/>
        </w:rPr>
      </w:pPr>
    </w:p>
    <w:p w14:paraId="21860200" w14:textId="77777777" w:rsidR="0039292F" w:rsidRPr="008A0AD9"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Achtergrond</w:t>
      </w:r>
    </w:p>
    <w:p w14:paraId="2D077DE3" w14:textId="2CF45AF6" w:rsidR="0039292F" w:rsidRDefault="0039292F" w:rsidP="0039292F">
      <w:pPr>
        <w:divId w:val="1333484808"/>
        <w:rPr>
          <w:rFonts w:eastAsiaTheme="majorEastAsia"/>
        </w:rPr>
      </w:pPr>
      <w:r>
        <w:rPr>
          <w:rFonts w:eastAsiaTheme="majorEastAsia"/>
        </w:rPr>
        <w:t>Toen gemeenten in de eerste helft van de 20</w:t>
      </w:r>
      <w:r w:rsidRPr="00D1626B">
        <w:rPr>
          <w:rFonts w:eastAsiaTheme="majorEastAsia"/>
          <w:vertAlign w:val="superscript"/>
        </w:rPr>
        <w:t>e</w:t>
      </w:r>
      <w:r>
        <w:rPr>
          <w:rFonts w:eastAsiaTheme="majorEastAsia"/>
        </w:rPr>
        <w:t xml:space="preserve"> eeuw binnensteden rioleerden steeg de levensverwachting aanmerkelijk. Het ondergronds afvoeren van afvalwater had een zeer gunstig effect op de volksgezondheid in de steden. Aanleg van riolering werd bij de bouw van de naoorlogse wijken gemeengoed. De aanleg van de riolering werd </w:t>
      </w:r>
      <w:r w:rsidR="00A80C3C">
        <w:rPr>
          <w:rFonts w:eastAsiaTheme="majorEastAsia"/>
        </w:rPr>
        <w:t xml:space="preserve">toen nog </w:t>
      </w:r>
      <w:r>
        <w:rPr>
          <w:rFonts w:eastAsiaTheme="majorEastAsia"/>
        </w:rPr>
        <w:t>bekostigd uit de grondexploitatie bij de bouw. Een rioolstelsel is een langjarige investering waarbij het gevaar bestaat dat goed onderhoud op de lange baan wordt geschoven. Als er politieke keuzes nodig zijn</w:t>
      </w:r>
      <w:r w:rsidR="0004499C">
        <w:rPr>
          <w:rFonts w:eastAsiaTheme="majorEastAsia"/>
        </w:rPr>
        <w:t>,</w:t>
      </w:r>
      <w:r>
        <w:rPr>
          <w:rFonts w:eastAsiaTheme="majorEastAsia"/>
        </w:rPr>
        <w:t xml:space="preserve"> bestaat het risico dat het onderhoud even een tandje minder gaat. Vanwege het belang voor de volksgezondheid konden de kosten </w:t>
      </w:r>
      <w:r w:rsidR="00A909FA">
        <w:rPr>
          <w:rFonts w:eastAsiaTheme="majorEastAsia"/>
        </w:rPr>
        <w:t>voortaan</w:t>
      </w:r>
      <w:r>
        <w:rPr>
          <w:rFonts w:eastAsiaTheme="majorEastAsia"/>
        </w:rPr>
        <w:t xml:space="preserve"> rechtstreeks bij de aangesloten percelen in rekening worden gebracht door middel van een retributie; het rioolrecht.</w:t>
      </w:r>
    </w:p>
    <w:p w14:paraId="3E43EC63" w14:textId="77777777" w:rsidR="00A80C3C" w:rsidRDefault="00A80C3C" w:rsidP="0039292F">
      <w:pPr>
        <w:divId w:val="1333484808"/>
        <w:rPr>
          <w:rFonts w:eastAsiaTheme="majorEastAsia"/>
        </w:rPr>
      </w:pPr>
    </w:p>
    <w:p w14:paraId="5C38A6BD" w14:textId="7AC84B98" w:rsidR="00A909FA" w:rsidRDefault="00A909FA" w:rsidP="0039292F">
      <w:pPr>
        <w:divId w:val="1333484808"/>
        <w:rPr>
          <w:rFonts w:eastAsiaTheme="majorEastAsia"/>
        </w:rPr>
      </w:pPr>
      <w:r>
        <w:rPr>
          <w:rFonts w:eastAsiaTheme="majorEastAsia"/>
        </w:rPr>
        <w:t xml:space="preserve">In de loop </w:t>
      </w:r>
      <w:r w:rsidR="008E4A77">
        <w:rPr>
          <w:rFonts w:eastAsiaTheme="majorEastAsia"/>
        </w:rPr>
        <w:t>van de</w:t>
      </w:r>
      <w:r>
        <w:rPr>
          <w:rFonts w:eastAsiaTheme="majorEastAsia"/>
        </w:rPr>
        <w:t xml:space="preserve"> tijd</w:t>
      </w:r>
      <w:r w:rsidR="0039292F">
        <w:rPr>
          <w:rFonts w:eastAsiaTheme="majorEastAsia"/>
        </w:rPr>
        <w:t xml:space="preserve"> wordt de benadering van de rioleringszorg breder. Naast de volksgezondheid in de bebouwde kom komt de totale kwaliteit van het oppervlaktewater in beeld. Om die te verbeteren komen er twee nieuwe ontwikkelingen. </w:t>
      </w:r>
    </w:p>
    <w:p w14:paraId="79652B6C" w14:textId="19E29273" w:rsidR="00A909FA" w:rsidRDefault="0039292F" w:rsidP="0039292F">
      <w:pPr>
        <w:divId w:val="1333484808"/>
        <w:rPr>
          <w:rFonts w:eastAsiaTheme="majorEastAsia"/>
        </w:rPr>
      </w:pPr>
      <w:r>
        <w:rPr>
          <w:rFonts w:eastAsiaTheme="majorEastAsia"/>
        </w:rPr>
        <w:t>Allereerst krijgt de gemeente een basisinspanningsverplichting om ook percelen in het buitengebied op de riolering aan te sluiten. Bij percelen waar de kosten van een aansluiting echt hoog zijn wordt veelal gekozen voor een individuele behandeleenheid afvalwater (IBA).</w:t>
      </w:r>
    </w:p>
    <w:p w14:paraId="4AB04B63" w14:textId="0678FE27" w:rsidR="0039292F" w:rsidRDefault="0039292F" w:rsidP="0039292F">
      <w:pPr>
        <w:divId w:val="1333484808"/>
        <w:rPr>
          <w:rFonts w:eastAsiaTheme="majorEastAsia"/>
        </w:rPr>
      </w:pPr>
      <w:r>
        <w:rPr>
          <w:rFonts w:eastAsiaTheme="majorEastAsia"/>
        </w:rPr>
        <w:t xml:space="preserve">Ten tweede is het voor de waterkwaliteit nodig om overstorten te saneren. Om te voorkomen dat afvalwater bij piekbelasting uit </w:t>
      </w:r>
      <w:r w:rsidR="00A909FA">
        <w:rPr>
          <w:rFonts w:eastAsiaTheme="majorEastAsia"/>
        </w:rPr>
        <w:t>het toilet</w:t>
      </w:r>
      <w:r>
        <w:rPr>
          <w:rFonts w:eastAsiaTheme="majorEastAsia"/>
        </w:rPr>
        <w:t xml:space="preserve"> omhoog komt heeft een rioleringsstelsel een ventiel nodig, zogenoemde overstorten. Als er te</w:t>
      </w:r>
      <w:r w:rsidR="007553C0">
        <w:rPr>
          <w:rFonts w:eastAsiaTheme="majorEastAsia"/>
        </w:rPr>
        <w:t xml:space="preserve"> </w:t>
      </w:r>
      <w:r>
        <w:rPr>
          <w:rFonts w:eastAsiaTheme="majorEastAsia"/>
        </w:rPr>
        <w:t xml:space="preserve">veel water in het stelsel komt gaat het afvalwater via de overstort het oppervlaktewater in. Om piekbelasting te voorkomen is het belangrijk om regenwater zoveel mogelijk uit het rioleringsstelsel te houden. Het zijn namelijk intensieve regenbuien die veel aanbod ineens veroorzaken. Om het hemelwater zoveel mogelijk te scheiden van het afvalwater worden er bij nieuwbouw en vervanging -waar mogelijk- gescheiden stelsels aangelegd. </w:t>
      </w:r>
    </w:p>
    <w:p w14:paraId="6849031B" w14:textId="77777777" w:rsidR="0039292F" w:rsidRDefault="0039292F" w:rsidP="0039292F">
      <w:pPr>
        <w:divId w:val="1333484808"/>
        <w:rPr>
          <w:rFonts w:eastAsiaTheme="majorEastAsia"/>
        </w:rPr>
      </w:pPr>
    </w:p>
    <w:p w14:paraId="54092376" w14:textId="77777777" w:rsidR="0039292F" w:rsidRPr="008A0AD9"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 xml:space="preserve">Rioolheffing     </w:t>
      </w:r>
    </w:p>
    <w:p w14:paraId="7DA23AFB" w14:textId="7AE1D9ED" w:rsidR="0039292F" w:rsidRDefault="0039292F" w:rsidP="0039292F">
      <w:pPr>
        <w:divId w:val="1333484808"/>
        <w:rPr>
          <w:rFonts w:eastAsiaTheme="majorEastAsia"/>
        </w:rPr>
      </w:pPr>
      <w:r>
        <w:rPr>
          <w:rFonts w:eastAsiaTheme="majorEastAsia"/>
        </w:rPr>
        <w:t>De bredere benadering van de rioleringszorg knelt bij de bekostiging via een retributie. In 2008 wordt de bredere benadering wettelijk vastgelegd. De hemel- en grondwaterzorgplichten worden wettelijk verankerd en in de Gemeentewet wordt een artikel opgenomen waardoor de bekostiging mogelijk wordt via de huidige bestemmingsbelasting: ‘</w:t>
      </w:r>
      <w:r w:rsidR="007553C0">
        <w:rPr>
          <w:rFonts w:eastAsiaTheme="majorEastAsia"/>
        </w:rPr>
        <w:t>d</w:t>
      </w:r>
      <w:r>
        <w:rPr>
          <w:rFonts w:eastAsiaTheme="majorEastAsia"/>
        </w:rPr>
        <w:t>e rioolheffing’.</w:t>
      </w:r>
    </w:p>
    <w:p w14:paraId="53BDBC93" w14:textId="77777777" w:rsidR="0039292F" w:rsidRDefault="0039292F" w:rsidP="0039292F">
      <w:pPr>
        <w:divId w:val="1333484808"/>
        <w:rPr>
          <w:rFonts w:eastAsiaTheme="majorEastAsia"/>
        </w:rPr>
      </w:pPr>
    </w:p>
    <w:p w14:paraId="3A88053B" w14:textId="40B8ED04" w:rsidR="0039292F" w:rsidRDefault="0039292F" w:rsidP="0039292F">
      <w:pPr>
        <w:divId w:val="1333484808"/>
        <w:rPr>
          <w:rFonts w:eastAsiaTheme="majorEastAsia"/>
          <w:b/>
          <w:bCs/>
        </w:rPr>
      </w:pPr>
      <w:r>
        <w:rPr>
          <w:rFonts w:eastAsiaTheme="majorEastAsia"/>
        </w:rPr>
        <w:t xml:space="preserve">Na de introductie van de rioolheffing staan de ontwikkelingen niet stil. Klimaatverandering zorgt voor langdurige drogere perioden en zeer intensieve neerslag. De uitvoering van de zorgplichten richt zich meer en meer op maatregelen ter voorkoming van overlast in de publieke ruimte en het voorkomen van schade aan eigendommen. Daarnaast zijn er maatregelen nodig om te voorkomen dat hemel- en grondwater problemen geven voor de aan de ondergrond gegeven bestemming. Als voorkeursvolgorde geldt hierbij vasthouden-bergen-afvoeren. De klassieke functie van rioleren (transport, afvoer) staat bij deze zorgplichten zelfs achteraan. Om die reden heeft de modelverordening een benaming die meer is dan enkel een verwijzing naar de rioleringsgedachte en echt recht doet aan de brede gemeentelijke watertaken. </w:t>
      </w:r>
    </w:p>
    <w:p w14:paraId="0F3D8E1D" w14:textId="77777777" w:rsidR="0039292F" w:rsidRPr="008A0AD9" w:rsidRDefault="0039292F" w:rsidP="0039292F">
      <w:pPr>
        <w:pStyle w:val="Lijstalinea"/>
        <w:numPr>
          <w:ilvl w:val="0"/>
          <w:numId w:val="52"/>
        </w:numPr>
        <w:spacing w:line="280" w:lineRule="atLeast"/>
        <w:divId w:val="1333484808"/>
        <w:rPr>
          <w:rFonts w:eastAsiaTheme="majorEastAsia"/>
          <w:b/>
          <w:bCs/>
        </w:rPr>
      </w:pPr>
      <w:r w:rsidRPr="008A0AD9">
        <w:rPr>
          <w:rFonts w:eastAsiaTheme="majorEastAsia"/>
          <w:b/>
          <w:bCs/>
        </w:rPr>
        <w:lastRenderedPageBreak/>
        <w:t>Wettelijk basis</w:t>
      </w:r>
    </w:p>
    <w:p w14:paraId="55FCDE8F" w14:textId="07671914" w:rsidR="0039292F" w:rsidRDefault="0039292F" w:rsidP="0039292F">
      <w:pPr>
        <w:divId w:val="1333484808"/>
        <w:rPr>
          <w:rFonts w:eastAsiaTheme="majorEastAsia"/>
        </w:rPr>
      </w:pPr>
      <w:r w:rsidRPr="00C87F1E">
        <w:rPr>
          <w:rFonts w:eastAsiaTheme="majorEastAsia"/>
        </w:rPr>
        <w:t>Artikel 132 Grondwet</w:t>
      </w:r>
      <w:r>
        <w:rPr>
          <w:rFonts w:eastAsiaTheme="majorEastAsia"/>
          <w:b/>
          <w:bCs/>
        </w:rPr>
        <w:t xml:space="preserve">, </w:t>
      </w:r>
      <w:r>
        <w:rPr>
          <w:rFonts w:eastAsiaTheme="majorEastAsia"/>
        </w:rPr>
        <w:t>zesde lid</w:t>
      </w:r>
      <w:r w:rsidR="007553C0">
        <w:rPr>
          <w:rFonts w:eastAsiaTheme="majorEastAsia"/>
        </w:rPr>
        <w:t>,</w:t>
      </w:r>
      <w:r>
        <w:rPr>
          <w:rFonts w:eastAsiaTheme="majorEastAsia"/>
        </w:rPr>
        <w:t xml:space="preserve"> bepaalt dat gemeentelijke belastingen alleen mogen worden geheven als dat in een landelijke wet is toegestaan. De mogelijkheid de kosten te verhalen die verbonden zijn aan het nakomen van de gemeentelijke zorgplichten staat in </w:t>
      </w:r>
      <w:r w:rsidR="007553C0">
        <w:rPr>
          <w:rFonts w:eastAsiaTheme="majorEastAsia"/>
        </w:rPr>
        <w:t>a</w:t>
      </w:r>
      <w:r w:rsidRPr="00C87F1E">
        <w:rPr>
          <w:rFonts w:eastAsiaTheme="majorEastAsia"/>
        </w:rPr>
        <w:t>rtikel 228a Gemeentewet</w:t>
      </w:r>
      <w:r>
        <w:rPr>
          <w:rFonts w:eastAsiaTheme="majorEastAsia"/>
        </w:rPr>
        <w:t xml:space="preserve">. Dat artikel is de wettelijke basis van de modelverordening. Om de modelverordening beter leesbaar te maken is gekozen voor het ‘aangeklede’ model. Dat wil zeggen dat de tekst van hogere wettelijke regelingen waar nodig voor de leesbaarheid is overgenomen.  </w:t>
      </w:r>
    </w:p>
    <w:p w14:paraId="60F2F701" w14:textId="77777777" w:rsidR="0039292F" w:rsidRDefault="0039292F" w:rsidP="0039292F">
      <w:pPr>
        <w:divId w:val="1333484808"/>
        <w:rPr>
          <w:rFonts w:eastAsiaTheme="majorEastAsia"/>
        </w:rPr>
      </w:pPr>
    </w:p>
    <w:p w14:paraId="63FAC025" w14:textId="77777777" w:rsidR="0039292F"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Zorgplichten</w:t>
      </w:r>
    </w:p>
    <w:p w14:paraId="0FDA397D" w14:textId="3D293E65" w:rsidR="0039292F" w:rsidRDefault="0039292F" w:rsidP="0039292F">
      <w:pPr>
        <w:divId w:val="1333484808"/>
        <w:rPr>
          <w:rFonts w:eastAsiaTheme="majorEastAsia"/>
        </w:rPr>
      </w:pPr>
      <w:r>
        <w:rPr>
          <w:rFonts w:eastAsiaTheme="majorEastAsia"/>
        </w:rPr>
        <w:t xml:space="preserve">De zorgplichten waarvan de kosten mogen worden verhaald zijn op verschillende plekken in wetgeving vastgelegd. De zorgplicht voor afvalwater staat in </w:t>
      </w:r>
      <w:r w:rsidR="007553C0">
        <w:rPr>
          <w:rFonts w:eastAsiaTheme="majorEastAsia"/>
        </w:rPr>
        <w:t>a</w:t>
      </w:r>
      <w:r w:rsidRPr="00C87F1E">
        <w:rPr>
          <w:rFonts w:eastAsiaTheme="majorEastAsia"/>
        </w:rPr>
        <w:t>rtikel 10.33 Wet milieubeheer</w:t>
      </w:r>
      <w:r>
        <w:rPr>
          <w:rFonts w:eastAsiaTheme="majorEastAsia"/>
        </w:rPr>
        <w:t xml:space="preserve">. Deze zorgplicht is een resultaatverplichting. De gemeente moet ervoor zorgen dat het afvalwater bij de rioolwaterzuivering komt. </w:t>
      </w:r>
    </w:p>
    <w:p w14:paraId="41DC3100" w14:textId="77777777" w:rsidR="0039292F" w:rsidRDefault="0039292F" w:rsidP="0039292F">
      <w:pPr>
        <w:divId w:val="1333484808"/>
        <w:rPr>
          <w:rFonts w:eastAsiaTheme="majorEastAsia"/>
        </w:rPr>
      </w:pPr>
    </w:p>
    <w:p w14:paraId="37509681" w14:textId="23DC3ADD" w:rsidR="0039292F" w:rsidRDefault="0039292F" w:rsidP="0039292F">
      <w:pPr>
        <w:divId w:val="1333484808"/>
        <w:rPr>
          <w:rFonts w:eastAsiaTheme="majorEastAsia"/>
        </w:rPr>
      </w:pPr>
      <w:r>
        <w:rPr>
          <w:rFonts w:eastAsiaTheme="majorEastAsia"/>
        </w:rPr>
        <w:t xml:space="preserve">De hemelwaterzorgplicht is opgenomen in </w:t>
      </w:r>
      <w:r w:rsidR="007553C0">
        <w:rPr>
          <w:rFonts w:eastAsiaTheme="majorEastAsia"/>
        </w:rPr>
        <w:t>a</w:t>
      </w:r>
      <w:r w:rsidRPr="00C87F1E">
        <w:rPr>
          <w:rFonts w:eastAsiaTheme="majorEastAsia"/>
        </w:rPr>
        <w:t>rtikel 3.5 Waterwet</w:t>
      </w:r>
      <w:r>
        <w:rPr>
          <w:rFonts w:eastAsiaTheme="majorEastAsia"/>
        </w:rPr>
        <w:t>. Bij deze zorgplicht staat een doelmatige aanpak centraal. De gemeente zamelt hemelwater in vanaf percelen waarvan het redelijkerwijs niet gevraagd kan worden het zelf vast te houden. Vervolgens zorgt de gemeente voor een doelmatige verwerking van het ingezamelde hemelwater. Doelmatige verwerking betekent in de huidige opvattingen niet meer het simpelweg afvoeren van het hemelwater. Bij intensieve neerslag kun je denken aan maatregelen om schade zoveel mogelijk te voorkomen. Bij reguliere neerslag kunnen de maatregelen erop gericht zijn om hemelwater van verhardingen in de buurt te bergen zodat het de tijd krijgt in de bodem te bezinken.</w:t>
      </w:r>
    </w:p>
    <w:p w14:paraId="29AAB3F9" w14:textId="77777777" w:rsidR="0039292F" w:rsidRDefault="0039292F" w:rsidP="0039292F">
      <w:pPr>
        <w:divId w:val="1333484808"/>
        <w:rPr>
          <w:rFonts w:eastAsiaTheme="majorEastAsia"/>
        </w:rPr>
      </w:pPr>
    </w:p>
    <w:p w14:paraId="14C71A85" w14:textId="11DF53E4" w:rsidR="0039292F" w:rsidRDefault="0039292F" w:rsidP="0039292F">
      <w:pPr>
        <w:divId w:val="1333484808"/>
        <w:rPr>
          <w:rFonts w:eastAsiaTheme="majorEastAsia"/>
        </w:rPr>
      </w:pPr>
      <w:r>
        <w:rPr>
          <w:rFonts w:eastAsiaTheme="majorEastAsia"/>
        </w:rPr>
        <w:t xml:space="preserve">De grondwaterzorgplicht is opgenomen in </w:t>
      </w:r>
      <w:r w:rsidR="007553C0">
        <w:rPr>
          <w:rFonts w:eastAsiaTheme="majorEastAsia"/>
        </w:rPr>
        <w:t>a</w:t>
      </w:r>
      <w:r w:rsidRPr="00C87F1E">
        <w:rPr>
          <w:rFonts w:eastAsiaTheme="majorEastAsia"/>
        </w:rPr>
        <w:t>rtikel 3.6 Waterwet</w:t>
      </w:r>
      <w:r>
        <w:rPr>
          <w:rFonts w:eastAsiaTheme="majorEastAsia"/>
        </w:rPr>
        <w:t xml:space="preserve">. Deze zorgplicht is voorwaardelijk en alleen van toepassing als de zorg voor het grondwater niet bij een ander ligt. Dat de grondwaterzorgplicht een inspanningskarakter heeft is logisch omdat het grondwaterpeil door vele factoren wordt bepaald waarop de gemeente geen beslissende invloed heeft. Ook is de plicht gekoppeld aan de aan de grond gegeven bestemming. Die bestemming maakt uit voor het wenselijke peil van het grondwater.  </w:t>
      </w:r>
    </w:p>
    <w:p w14:paraId="35512999" w14:textId="77777777" w:rsidR="0039292F" w:rsidRDefault="0039292F" w:rsidP="0039292F">
      <w:pPr>
        <w:divId w:val="1333484808"/>
        <w:rPr>
          <w:rFonts w:eastAsiaTheme="majorEastAsia"/>
        </w:rPr>
      </w:pPr>
    </w:p>
    <w:p w14:paraId="05B59ECA" w14:textId="02F38FD3" w:rsidR="0039292F" w:rsidRDefault="0039292F" w:rsidP="0039292F">
      <w:pPr>
        <w:divId w:val="1333484808"/>
        <w:rPr>
          <w:rFonts w:eastAsiaTheme="majorEastAsia"/>
        </w:rPr>
      </w:pPr>
      <w:r>
        <w:rPr>
          <w:rFonts w:eastAsiaTheme="majorEastAsia"/>
        </w:rPr>
        <w:t xml:space="preserve">Als de </w:t>
      </w:r>
      <w:r w:rsidR="004D4077">
        <w:rPr>
          <w:rFonts w:eastAsiaTheme="majorEastAsia"/>
        </w:rPr>
        <w:t>O</w:t>
      </w:r>
      <w:r>
        <w:rPr>
          <w:rFonts w:eastAsiaTheme="majorEastAsia"/>
        </w:rPr>
        <w:t xml:space="preserve">mgevingswet wordt ingevoerd </w:t>
      </w:r>
      <w:r w:rsidR="007553C0">
        <w:rPr>
          <w:rFonts w:eastAsiaTheme="majorEastAsia"/>
        </w:rPr>
        <w:t xml:space="preserve">staan </w:t>
      </w:r>
      <w:r>
        <w:rPr>
          <w:rFonts w:eastAsiaTheme="majorEastAsia"/>
        </w:rPr>
        <w:t xml:space="preserve">de zorgplichten in artikel 2.16 van die wet. De invoering van de </w:t>
      </w:r>
      <w:r w:rsidR="004D4077">
        <w:rPr>
          <w:rFonts w:eastAsiaTheme="majorEastAsia"/>
        </w:rPr>
        <w:t>O</w:t>
      </w:r>
      <w:r>
        <w:rPr>
          <w:rFonts w:eastAsiaTheme="majorEastAsia"/>
        </w:rPr>
        <w:t>mgevingswet is gepland op 1 juli 2022.</w:t>
      </w:r>
    </w:p>
    <w:p w14:paraId="23995472" w14:textId="77777777" w:rsidR="0039292F" w:rsidRDefault="0039292F" w:rsidP="0039292F">
      <w:pPr>
        <w:divId w:val="1333484808"/>
        <w:rPr>
          <w:rFonts w:eastAsiaTheme="majorEastAsia"/>
        </w:rPr>
      </w:pPr>
    </w:p>
    <w:p w14:paraId="4C496192" w14:textId="77777777" w:rsidR="0039292F" w:rsidRPr="00A75B37" w:rsidRDefault="0039292F" w:rsidP="0039292F">
      <w:pPr>
        <w:pStyle w:val="Lijstalinea"/>
        <w:numPr>
          <w:ilvl w:val="0"/>
          <w:numId w:val="52"/>
        </w:numPr>
        <w:spacing w:line="280" w:lineRule="atLeast"/>
        <w:divId w:val="1333484808"/>
        <w:rPr>
          <w:rFonts w:eastAsiaTheme="majorEastAsia"/>
          <w:b/>
          <w:bCs/>
        </w:rPr>
      </w:pPr>
      <w:r w:rsidRPr="00A75B37">
        <w:rPr>
          <w:rFonts w:eastAsiaTheme="majorEastAsia"/>
          <w:b/>
          <w:bCs/>
        </w:rPr>
        <w:t>Uitgangspunten modelverordening</w:t>
      </w:r>
    </w:p>
    <w:p w14:paraId="0F2C69B7" w14:textId="77777777" w:rsidR="0039292F" w:rsidRDefault="0039292F" w:rsidP="0039292F">
      <w:pPr>
        <w:divId w:val="1333484808"/>
        <w:rPr>
          <w:rFonts w:eastAsiaTheme="majorEastAsia"/>
        </w:rPr>
      </w:pPr>
      <w:r>
        <w:rPr>
          <w:rFonts w:eastAsiaTheme="majorEastAsia"/>
        </w:rPr>
        <w:t>De landelijke wetgever heeft gemeenten een ruime vrijheid gegeven bij het inrichten van de heffing. De keuzes die in deze modelverordening zijn gemaakt zijn daarom zeker niet de enige, of enige juiste wijze waarop de heffing kan worden ingericht. De modelverordening omvat feitelijk drie modellen ingericht naar de maatstaf van heffing en de tariefstelling:</w:t>
      </w:r>
    </w:p>
    <w:p w14:paraId="35E05405" w14:textId="77777777"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Heffing naar een vast bedrag per perceel.</w:t>
      </w:r>
    </w:p>
    <w:p w14:paraId="7A0402AE" w14:textId="77777777"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Heffing naar de waarde van een perceel.</w:t>
      </w:r>
    </w:p>
    <w:p w14:paraId="06E7B644" w14:textId="4A2AC78C"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 xml:space="preserve">Heffing naar een vast bedrag per perceel gecombineerd met </w:t>
      </w:r>
      <w:r w:rsidR="00821016">
        <w:rPr>
          <w:rFonts w:eastAsiaTheme="majorEastAsia"/>
        </w:rPr>
        <w:t>een heffing naar</w:t>
      </w:r>
      <w:r>
        <w:rPr>
          <w:rFonts w:eastAsiaTheme="majorEastAsia"/>
        </w:rPr>
        <w:t xml:space="preserve"> waterverbruik.</w:t>
      </w:r>
    </w:p>
    <w:p w14:paraId="0247F54C" w14:textId="77777777" w:rsidR="0039292F" w:rsidRDefault="0039292F" w:rsidP="0039292F">
      <w:pPr>
        <w:divId w:val="1333484808"/>
        <w:rPr>
          <w:rFonts w:eastAsiaTheme="majorEastAsia"/>
        </w:rPr>
      </w:pPr>
      <w:r w:rsidRPr="00654AAB">
        <w:rPr>
          <w:rFonts w:eastAsiaTheme="majorEastAsia"/>
        </w:rPr>
        <w:t xml:space="preserve"> </w:t>
      </w:r>
    </w:p>
    <w:p w14:paraId="1D9A06A1" w14:textId="77777777" w:rsidR="0039292F" w:rsidRDefault="0039292F" w:rsidP="0039292F">
      <w:pPr>
        <w:divId w:val="1333484808"/>
        <w:rPr>
          <w:rFonts w:eastAsiaTheme="majorEastAsia"/>
        </w:rPr>
      </w:pPr>
      <w:r>
        <w:rPr>
          <w:rFonts w:eastAsiaTheme="majorEastAsia"/>
        </w:rPr>
        <w:t>Binnen de verschillende modellen zijn varianten opgenomen waarvoor kan worden gekozen. De varianten maken het mogelijk om rekening te houden met aspecten als een groter profijt van het nakomen van de zorgplichten of om rekening te houden met de mate waarin het perceel kosten veroorzaakt. Een gedetailleerde toelichting staat in de artikelsgewijze toelichting bij de betreffende varianten.</w:t>
      </w:r>
    </w:p>
    <w:p w14:paraId="436E32C3" w14:textId="77777777" w:rsidR="000F31EE" w:rsidRDefault="000F31EE" w:rsidP="0039292F">
      <w:pPr>
        <w:divId w:val="1333484808"/>
        <w:rPr>
          <w:rFonts w:eastAsiaTheme="majorEastAsia"/>
        </w:rPr>
      </w:pPr>
    </w:p>
    <w:p w14:paraId="17DC9889" w14:textId="77777777" w:rsidR="0013287E" w:rsidRDefault="0013287E">
      <w:pPr>
        <w:rPr>
          <w:rFonts w:eastAsiaTheme="majorEastAsia"/>
          <w:b/>
          <w:bCs/>
        </w:rPr>
      </w:pPr>
      <w:r>
        <w:rPr>
          <w:rFonts w:eastAsiaTheme="majorEastAsia"/>
          <w:b/>
          <w:bCs/>
        </w:rPr>
        <w:br w:type="page"/>
      </w:r>
    </w:p>
    <w:p w14:paraId="5FED6AA0" w14:textId="16BAD07A" w:rsidR="0039292F" w:rsidRPr="00A333ED" w:rsidRDefault="0039292F" w:rsidP="0039292F">
      <w:pPr>
        <w:pStyle w:val="Lijstalinea"/>
        <w:numPr>
          <w:ilvl w:val="1"/>
          <w:numId w:val="52"/>
        </w:numPr>
        <w:spacing w:line="280" w:lineRule="atLeast"/>
        <w:divId w:val="1333484808"/>
        <w:rPr>
          <w:rFonts w:eastAsiaTheme="majorEastAsia"/>
          <w:b/>
          <w:bCs/>
        </w:rPr>
      </w:pPr>
      <w:r w:rsidRPr="00A333ED">
        <w:rPr>
          <w:rFonts w:eastAsiaTheme="majorEastAsia"/>
          <w:b/>
          <w:bCs/>
        </w:rPr>
        <w:lastRenderedPageBreak/>
        <w:t>Beleidskeuzes en toelichting</w:t>
      </w:r>
    </w:p>
    <w:p w14:paraId="1E9FCA1E" w14:textId="46681885" w:rsidR="0039292F" w:rsidRDefault="0039292F" w:rsidP="0039292F">
      <w:pPr>
        <w:divId w:val="1333484808"/>
        <w:rPr>
          <w:rFonts w:eastAsiaTheme="majorEastAsia"/>
        </w:rPr>
      </w:pPr>
      <w:r w:rsidRPr="00896305">
        <w:rPr>
          <w:rFonts w:eastAsiaTheme="majorEastAsia"/>
        </w:rPr>
        <w:t xml:space="preserve">Het </w:t>
      </w:r>
      <w:r>
        <w:rPr>
          <w:rFonts w:eastAsiaTheme="majorEastAsia"/>
        </w:rPr>
        <w:t>invullen van beleidsvrijheid</w:t>
      </w:r>
      <w:r w:rsidRPr="00896305">
        <w:rPr>
          <w:rFonts w:eastAsiaTheme="majorEastAsia"/>
        </w:rPr>
        <w:t xml:space="preserve"> betekent het rechtvaardigen</w:t>
      </w:r>
      <w:r>
        <w:rPr>
          <w:rFonts w:eastAsiaTheme="majorEastAsia"/>
        </w:rPr>
        <w:t xml:space="preserve"> van de gemaakte keuzes. Vooral bij keuzes over verschillende tarieven en vrijstellingen. Die keuzes k</w:t>
      </w:r>
      <w:r w:rsidR="00821016">
        <w:rPr>
          <w:rFonts w:eastAsiaTheme="majorEastAsia"/>
        </w:rPr>
        <w:t>an</w:t>
      </w:r>
      <w:r>
        <w:rPr>
          <w:rFonts w:eastAsiaTheme="majorEastAsia"/>
        </w:rPr>
        <w:t xml:space="preserve"> de belastingrechter </w:t>
      </w:r>
      <w:r w:rsidR="00821016">
        <w:rPr>
          <w:rFonts w:eastAsiaTheme="majorEastAsia"/>
        </w:rPr>
        <w:t>toetsen</w:t>
      </w:r>
      <w:r>
        <w:rPr>
          <w:rFonts w:eastAsiaTheme="majorEastAsia"/>
        </w:rPr>
        <w:t xml:space="preserve"> aan de algemene rechtsbeginselen zoals het gelijkheidsbeginsel. De belastingrechter kijkt dan naar een objectieve rechtvaardigingsgrond voor de gemaakte keuzes. Veel van de afwegingen die gemaakt kunnen worden staan in deze toelichting. Echter de toelichting bij de modelverordening is geen openbare informatie. Het is aan te bevelen de keuzes die de gemeente heeft gemaakt te motiveren in de aanbiedingsbrief aan de gemeenteraad. </w:t>
      </w:r>
      <w:r w:rsidR="00C93D4C">
        <w:rPr>
          <w:rFonts w:eastAsiaTheme="majorEastAsia"/>
        </w:rPr>
        <w:t xml:space="preserve">Hieraan heeft een rechter houvast </w:t>
      </w:r>
      <w:r w:rsidR="00AB57EB">
        <w:rPr>
          <w:rFonts w:eastAsiaTheme="majorEastAsia"/>
        </w:rPr>
        <w:t xml:space="preserve">bij het doen van een uitspraak </w:t>
      </w:r>
      <w:r w:rsidR="00C93D4C">
        <w:rPr>
          <w:rFonts w:eastAsiaTheme="majorEastAsia"/>
        </w:rPr>
        <w:t xml:space="preserve">en zo </w:t>
      </w:r>
      <w:r>
        <w:rPr>
          <w:rFonts w:eastAsiaTheme="majorEastAsia"/>
        </w:rPr>
        <w:t>kan iedereen kennis nemen van de afwegingen die bij het tot stand komen van de verordening zijn gemaakt.</w:t>
      </w:r>
    </w:p>
    <w:p w14:paraId="7319B26B" w14:textId="77777777" w:rsidR="0039292F" w:rsidRDefault="0039292F" w:rsidP="0039292F">
      <w:pPr>
        <w:divId w:val="1333484808"/>
        <w:rPr>
          <w:rFonts w:eastAsiaTheme="majorEastAsia"/>
        </w:rPr>
      </w:pPr>
    </w:p>
    <w:p w14:paraId="3BDEA4B0" w14:textId="77777777" w:rsidR="0039292F" w:rsidRPr="00310DFD" w:rsidRDefault="0039292F" w:rsidP="004D4077">
      <w:pPr>
        <w:pBdr>
          <w:top w:val="single" w:sz="4" w:space="1" w:color="auto"/>
          <w:left w:val="single" w:sz="4" w:space="4" w:color="auto"/>
          <w:bottom w:val="single" w:sz="4" w:space="1" w:color="auto"/>
          <w:right w:val="single" w:sz="4" w:space="4" w:color="auto"/>
        </w:pBdr>
        <w:ind w:firstLine="708"/>
        <w:divId w:val="1333484808"/>
        <w:rPr>
          <w:rFonts w:eastAsiaTheme="majorEastAsia"/>
          <w:b/>
          <w:bCs/>
        </w:rPr>
      </w:pPr>
      <w:r w:rsidRPr="00310DFD">
        <w:rPr>
          <w:rFonts w:eastAsiaTheme="majorEastAsia"/>
          <w:b/>
          <w:bCs/>
        </w:rPr>
        <w:t>Toets aan het gelijkheidsbeginsel van de gemeentelijke belastingverordening</w:t>
      </w:r>
    </w:p>
    <w:p w14:paraId="0744A2A9"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Bij de rechterlijke toetsing van gemeentelijke verordeningen hebben verschillende rechters op twee manieren naar de rechtvaardiging van de gemeente gekeken. De ene manier is voluit toetsen waarbij alleen sterke argumenten de rechter overtuigen, de andere is marginaal waarbij de keuzevrijheid aan de gemeente wordt gelaten en er alleen bij onredelijkheden wordt ingegrepen. De Hoge Raad lijkt te kiezen voor de marginale toets maar heeft dat nog niet expliciet uitgesproken in een uitspraak. Het criterium waaraan de rechter toetst is in beide gevallen hetzelfde: Voor een verschillende behandeling zoals bijvoorbeeld tariefdifferentiaties en vrijstellingen in een verordening heeft de gemeente een objectieve rechtvaardiging nodig om niet in strijd te komen met het gelijkheidsbeginsel.</w:t>
      </w:r>
    </w:p>
    <w:p w14:paraId="6F20D5EE"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p>
    <w:p w14:paraId="59BBEF90"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De vervolgvraag is hoe de rechter de objectieve rechtvaardiging toetst. Voor landelijke wetgeving gebeurt dat met een omweg. Het gelijkheidsbeginsel staat namelijk in artikel 1 van de Grondwet. En artikel 120 van diezelfde Grondwet bepaalt dat de rechter een landelijke wet niet aan de Grondwet mag toetsen. De rechterlijke toets van landelijke wetten aan het gelijkheidsbeginsel vindt daarom plaats aan de hand van internationale verdragen waaraan Nederland zich heeft gebonden. Die verdragen bepalen dat de rechter de wetgever een ruime beoordelingsmarge moet geven bij het opnemen van verschillen in wetgeving. De toets is dus marginaal.</w:t>
      </w:r>
    </w:p>
    <w:p w14:paraId="19E25AEE"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p>
    <w:p w14:paraId="1BC71A5B"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 xml:space="preserve">Gemeentelijke wetten (verordeningen) mogen wel aan de Grondwet worden getoetst. Dan komt de vraag op of de ruime beoordelingsmarge uit de internationale verdragen ook geldt bij de toets van gemeentelijke verordeningen. De adviseur bij de Hoge Raad, de Advocaat-Generaal gaf meerdere keren het advies om die marge niet toe te passen. Alleen als de gemeente met sterke argumenten de rechter kon overtuigen zou een verschillende behandeling de rechterlijke toets kunnen doorstaan. De Hoge Raad oordeelt na het advies van de A-G over een kerkenvrijstelling in de rioolheffing: </w:t>
      </w:r>
      <w:r w:rsidRPr="00B14EB7">
        <w:rPr>
          <w:rFonts w:eastAsiaTheme="majorEastAsia"/>
        </w:rPr>
        <w:t xml:space="preserve">‘Voor </w:t>
      </w:r>
      <w:proofErr w:type="spellStart"/>
      <w:r w:rsidRPr="00B14EB7">
        <w:rPr>
          <w:rFonts w:eastAsiaTheme="majorEastAsia"/>
        </w:rPr>
        <w:t>onverbindendverklaring</w:t>
      </w:r>
      <w:proofErr w:type="spellEnd"/>
      <w:r w:rsidRPr="00B14EB7">
        <w:rPr>
          <w:rFonts w:eastAsiaTheme="majorEastAsia"/>
        </w:rPr>
        <w:t xml:space="preserve"> van een regeling is slechts plaats indien deze in strijd is met de wet of met enig algemeen rechtsbeginsel zoals het gelijkheidsbeginsel.’</w:t>
      </w:r>
      <w:r>
        <w:rPr>
          <w:rFonts w:eastAsiaTheme="majorEastAsia"/>
        </w:rPr>
        <w:t xml:space="preserve"> </w:t>
      </w:r>
    </w:p>
    <w:p w14:paraId="404AC9E2" w14:textId="290EA93B"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 xml:space="preserve">Vervolgens komt de Hoge Raad tot het oordeel dat er geen ruimte is om de objectieve rechtvaardiging van de gemeente af te wijzen terwijl de A-G juist van oordeel was dat de argumentatie daarvoor niet sterk genoeg is. Dat was niet de eerste </w:t>
      </w:r>
      <w:r w:rsidR="007553C0">
        <w:rPr>
          <w:rFonts w:eastAsiaTheme="majorEastAsia"/>
        </w:rPr>
        <w:t xml:space="preserve">keer </w:t>
      </w:r>
      <w:r>
        <w:rPr>
          <w:rFonts w:eastAsiaTheme="majorEastAsia"/>
        </w:rPr>
        <w:t>dat de Hoge Raad op dit punt tot een ander oordeel komt dan het advies</w:t>
      </w:r>
      <w:r w:rsidR="009D2C2E">
        <w:rPr>
          <w:rFonts w:eastAsiaTheme="majorEastAsia"/>
        </w:rPr>
        <w:t xml:space="preserve"> van de A-G</w:t>
      </w:r>
      <w:r>
        <w:rPr>
          <w:rFonts w:eastAsiaTheme="majorEastAsia"/>
        </w:rPr>
        <w:t>. Het lijkt er op dat de Hoge Raad de ruime beoordelingsmarge voor de gemeentelijke wetgever wel van toepassing acht. Helaas staat dat niet expliciet in de uitspraken.</w:t>
      </w:r>
    </w:p>
    <w:p w14:paraId="12C3977A" w14:textId="77777777" w:rsidR="0039292F" w:rsidRDefault="0039292F" w:rsidP="0039292F">
      <w:pPr>
        <w:divId w:val="1333484808"/>
        <w:rPr>
          <w:rFonts w:eastAsiaTheme="majorEastAsia"/>
        </w:rPr>
      </w:pPr>
    </w:p>
    <w:p w14:paraId="1614B002" w14:textId="77777777" w:rsidR="004D4077" w:rsidRDefault="004D4077">
      <w:pPr>
        <w:rPr>
          <w:rFonts w:eastAsiaTheme="majorEastAsia"/>
          <w:b/>
          <w:bCs/>
        </w:rPr>
      </w:pPr>
      <w:r>
        <w:rPr>
          <w:rFonts w:eastAsiaTheme="majorEastAsia"/>
          <w:b/>
          <w:bCs/>
        </w:rPr>
        <w:br w:type="page"/>
      </w:r>
    </w:p>
    <w:p w14:paraId="7496D1EC" w14:textId="633F7FBF" w:rsidR="0039292F" w:rsidRPr="001565C5" w:rsidRDefault="0039292F" w:rsidP="004D4077">
      <w:pPr>
        <w:ind w:firstLine="360"/>
        <w:divId w:val="1333484808"/>
        <w:rPr>
          <w:rFonts w:eastAsiaTheme="majorEastAsia"/>
          <w:b/>
          <w:bCs/>
        </w:rPr>
      </w:pPr>
      <w:r>
        <w:rPr>
          <w:rFonts w:eastAsiaTheme="majorEastAsia"/>
          <w:b/>
          <w:bCs/>
        </w:rPr>
        <w:lastRenderedPageBreak/>
        <w:t>3.2.</w:t>
      </w:r>
      <w:r w:rsidRPr="001565C5">
        <w:rPr>
          <w:rFonts w:eastAsiaTheme="majorEastAsia"/>
          <w:b/>
          <w:bCs/>
        </w:rPr>
        <w:t xml:space="preserve"> Bestemmingsbelasting</w:t>
      </w:r>
    </w:p>
    <w:p w14:paraId="7B2AEC39" w14:textId="77777777" w:rsidR="0039292F" w:rsidRDefault="0039292F" w:rsidP="0039292F">
      <w:pPr>
        <w:divId w:val="1333484808"/>
        <w:rPr>
          <w:rFonts w:eastAsiaTheme="majorEastAsia"/>
        </w:rPr>
      </w:pPr>
      <w:r>
        <w:rPr>
          <w:rFonts w:eastAsiaTheme="majorEastAsia"/>
        </w:rPr>
        <w:t xml:space="preserve">De riool- en waterzorgheffing heeft het karakter van een bestemmingsbelasting. De opbrengsten van de heffing zijn bestemd om de kosten van de waterzorgplichten te dekken. Het karakter betekent niet dat de heffing een verband moet leggen met het veroorzaken van kosten of het trekken van profijt van de voorzieningen. De gemeente heeft grote beleidsvrijheid bij het vormgeven van de heffing. De belasting kan worden geheven van de eigenaar van het perceel en bij de gebruiker van het perceel of bij een van beide. Ook de maatstaf waarover de belasting wordt geheven valt binnen de keuzevrijheid van de gemeente, net als het toepassen van vrijstellingen. Bij het invullen van al deze aspecten van de verordening verdient het aanbeveling de argumenten voor de gemaakte keuzes vast te leggen zodat het duidelijk is waarom de keuzes zijn gemaakt. Tijdens het maken van deze keuzes is dit relatief eenvoudig vast te leggen, maar achteraf valt dit vaak moeilijk te reproduceren, zeker als dit onder tijdsdruk van een rechtszaak moet. </w:t>
      </w:r>
    </w:p>
    <w:p w14:paraId="38B55047" w14:textId="77777777" w:rsidR="0039292F" w:rsidRDefault="0039292F" w:rsidP="0039292F">
      <w:pPr>
        <w:divId w:val="1333484808"/>
        <w:rPr>
          <w:rFonts w:eastAsiaTheme="majorEastAsia"/>
        </w:rPr>
      </w:pPr>
    </w:p>
    <w:p w14:paraId="1ED57A27" w14:textId="77777777" w:rsidR="0039292F" w:rsidRDefault="0039292F" w:rsidP="0039292F">
      <w:pPr>
        <w:pStyle w:val="Lijstalinea"/>
        <w:numPr>
          <w:ilvl w:val="0"/>
          <w:numId w:val="52"/>
        </w:numPr>
        <w:spacing w:line="280" w:lineRule="atLeast"/>
        <w:divId w:val="1333484808"/>
        <w:rPr>
          <w:rFonts w:eastAsiaTheme="majorEastAsia"/>
          <w:b/>
          <w:bCs/>
        </w:rPr>
      </w:pPr>
      <w:r w:rsidRPr="0035004A">
        <w:rPr>
          <w:rFonts w:eastAsiaTheme="majorEastAsia"/>
          <w:b/>
          <w:bCs/>
        </w:rPr>
        <w:t xml:space="preserve">Opbrengstlimiet  </w:t>
      </w:r>
    </w:p>
    <w:p w14:paraId="0B6BCF80" w14:textId="613C3808" w:rsidR="0039292F" w:rsidRDefault="0039292F" w:rsidP="0039292F">
      <w:pPr>
        <w:divId w:val="1333484808"/>
        <w:rPr>
          <w:rFonts w:eastAsiaTheme="majorEastAsia"/>
        </w:rPr>
      </w:pPr>
      <w:r>
        <w:rPr>
          <w:rFonts w:eastAsiaTheme="majorEastAsia"/>
        </w:rPr>
        <w:t>De tarieven moeten zodanig worden vastgesteld dat de raming van de opbrengsten van de heffing de raming van de kosten van de uitvoering van de zorgplichten niet overtreft. Bij een jaarlijkse heffing</w:t>
      </w:r>
      <w:r w:rsidR="00AC3A2C">
        <w:rPr>
          <w:rFonts w:eastAsiaTheme="majorEastAsia"/>
        </w:rPr>
        <w:t>,</w:t>
      </w:r>
      <w:r>
        <w:rPr>
          <w:rFonts w:eastAsiaTheme="majorEastAsia"/>
        </w:rPr>
        <w:t xml:space="preserve"> zoals de riool- en waterzorgheffing, is dat een lastige exercitie omdat er veel meerjarige investeringen zijn waarvan de lasten aan het betreffende jaar moet worden toegerekend. Het toerekenen is werk voor specialisten waarbij een goede samenwerking tussen de </w:t>
      </w:r>
      <w:proofErr w:type="spellStart"/>
      <w:r>
        <w:rPr>
          <w:rFonts w:eastAsiaTheme="majorEastAsia"/>
        </w:rPr>
        <w:t>vakafdeling</w:t>
      </w:r>
      <w:proofErr w:type="spellEnd"/>
      <w:r>
        <w:rPr>
          <w:rFonts w:eastAsiaTheme="majorEastAsia"/>
        </w:rPr>
        <w:t xml:space="preserve">, de financieel specialist en de fiscale discipline van groot belang is. Vanuit de gezamenlijke deskundigheid kunnen dan de vragen worden beantwoord of er sprake is van een last ter zake en voor welk bedrag de toerekening aan het betreffende jaar is. </w:t>
      </w:r>
    </w:p>
    <w:p w14:paraId="42041B1F" w14:textId="77777777" w:rsidR="0039292F" w:rsidRDefault="0039292F" w:rsidP="0039292F">
      <w:pPr>
        <w:divId w:val="1333484808"/>
        <w:rPr>
          <w:rFonts w:eastAsiaTheme="majorEastAsia"/>
        </w:rPr>
      </w:pPr>
    </w:p>
    <w:p w14:paraId="329141E3" w14:textId="77777777" w:rsidR="0039292F" w:rsidRDefault="0039292F" w:rsidP="0039292F">
      <w:pPr>
        <w:pStyle w:val="Lijstalinea"/>
        <w:numPr>
          <w:ilvl w:val="1"/>
          <w:numId w:val="52"/>
        </w:numPr>
        <w:spacing w:line="280" w:lineRule="atLeast"/>
        <w:divId w:val="1333484808"/>
        <w:rPr>
          <w:rFonts w:eastAsiaTheme="majorEastAsia"/>
          <w:b/>
          <w:bCs/>
        </w:rPr>
      </w:pPr>
      <w:r w:rsidRPr="00746D5A">
        <w:rPr>
          <w:rFonts w:eastAsiaTheme="majorEastAsia"/>
          <w:b/>
          <w:bCs/>
        </w:rPr>
        <w:t>Last ter zake</w:t>
      </w:r>
    </w:p>
    <w:p w14:paraId="6124A51C" w14:textId="68C13901" w:rsidR="0039292F" w:rsidRDefault="0039292F" w:rsidP="0039292F">
      <w:pPr>
        <w:divId w:val="1333484808"/>
        <w:rPr>
          <w:rFonts w:eastAsiaTheme="majorEastAsia"/>
        </w:rPr>
      </w:pPr>
      <w:r>
        <w:rPr>
          <w:rFonts w:eastAsiaTheme="majorEastAsia"/>
        </w:rPr>
        <w:t>Er is sprake van een last ter zake als een activiteit meer dan zijdelings verband houdt met het nakomen van de zorgplichten. De juridische vertaling van ‘meer dan zijdelings’ is in kwantitatieve zin 10% of meer. Als een activiteit meer dan zijdeling</w:t>
      </w:r>
      <w:r w:rsidR="00BD02FD">
        <w:rPr>
          <w:rFonts w:eastAsiaTheme="majorEastAsia"/>
        </w:rPr>
        <w:t>s</w:t>
      </w:r>
      <w:r>
        <w:rPr>
          <w:rFonts w:eastAsiaTheme="majorEastAsia"/>
        </w:rPr>
        <w:t xml:space="preserve"> aan het nakomen van de zorgplichten bijdraagt, kan de volledige kostenpost die daarvoor in de begroting is opgenomen worden meegenomen in de ramingen. Bijvoorbeeld als het baggeren van watergangen meer dan zijdelings bijdraagt aan de watertaken kunnen alle kosten van het baggeren worden opgenomen. Ook als het baggeren mede andere doelen dient mag dit. De kosten mogen echter maar één keer in de begroting worden opgenomen, want ze worden ook maar één keer gemaakt. De totale optelling van geraamde baten en lasten voor de riool- en waterzorgheffing wordt opgenomen in de paragraaf lokale heffingen in de begrotingsstukken.</w:t>
      </w:r>
    </w:p>
    <w:p w14:paraId="55DF010E" w14:textId="77777777" w:rsidR="0039292F" w:rsidRDefault="0039292F" w:rsidP="0039292F">
      <w:pPr>
        <w:divId w:val="1333484808"/>
        <w:rPr>
          <w:rFonts w:eastAsiaTheme="majorEastAsia"/>
        </w:rPr>
      </w:pPr>
    </w:p>
    <w:p w14:paraId="673866C7" w14:textId="77777777" w:rsidR="0039292F" w:rsidRPr="0097675A" w:rsidRDefault="0039292F" w:rsidP="0039292F">
      <w:pPr>
        <w:pStyle w:val="Lijstalinea"/>
        <w:numPr>
          <w:ilvl w:val="0"/>
          <w:numId w:val="52"/>
        </w:numPr>
        <w:spacing w:line="280" w:lineRule="atLeast"/>
        <w:divId w:val="1333484808"/>
        <w:rPr>
          <w:rFonts w:eastAsiaTheme="majorEastAsia"/>
          <w:b/>
          <w:bCs/>
        </w:rPr>
      </w:pPr>
      <w:r w:rsidRPr="0097675A">
        <w:rPr>
          <w:rFonts w:eastAsiaTheme="majorEastAsia"/>
          <w:b/>
          <w:bCs/>
        </w:rPr>
        <w:t>Kwijtschelding heffing</w:t>
      </w:r>
    </w:p>
    <w:p w14:paraId="18C46F9C" w14:textId="78D2F1D1" w:rsidR="0039292F" w:rsidRPr="0097675A" w:rsidRDefault="0039292F" w:rsidP="0039292F">
      <w:pPr>
        <w:divId w:val="1333484808"/>
        <w:rPr>
          <w:rFonts w:eastAsiaTheme="majorEastAsia"/>
        </w:rPr>
      </w:pPr>
      <w:r>
        <w:rPr>
          <w:rFonts w:eastAsiaTheme="majorEastAsia"/>
        </w:rPr>
        <w:t>Van de riool- en waterzorgheffing kan geheel of gedeeltelijke kwijtschelding worden verleend. Voor een toelichting wordt verwezen naar de Modelverordeningen gemeentelijke belastingen (algemene toelichting – Kwijtschelding)</w:t>
      </w:r>
      <w:r w:rsidR="00BD02FD">
        <w:rPr>
          <w:rFonts w:eastAsiaTheme="majorEastAsia"/>
        </w:rPr>
        <w:t>.</w:t>
      </w:r>
      <w:r>
        <w:rPr>
          <w:rFonts w:eastAsiaTheme="majorEastAsia"/>
        </w:rPr>
        <w:t xml:space="preserve"> Zie ook de Model Regeling kwijtschelding gemeentelijke belastingen</w:t>
      </w:r>
      <w:r w:rsidR="003828C2">
        <w:rPr>
          <w:rFonts w:eastAsiaTheme="majorEastAsia"/>
        </w:rPr>
        <w:t xml:space="preserve"> </w:t>
      </w:r>
      <w:r w:rsidR="003828C2" w:rsidRPr="003828C2">
        <w:rPr>
          <w:rFonts w:eastAsiaTheme="majorEastAsia"/>
        </w:rPr>
        <w:t>(www.decentraleregelgeving.nl)</w:t>
      </w:r>
      <w:r w:rsidR="003828C2">
        <w:rPr>
          <w:rFonts w:eastAsiaTheme="majorEastAsia"/>
        </w:rPr>
        <w:t>.</w:t>
      </w:r>
    </w:p>
    <w:p w14:paraId="1F3C4179" w14:textId="77777777" w:rsidR="0039292F" w:rsidRDefault="0039292F" w:rsidP="0039292F">
      <w:pPr>
        <w:divId w:val="1333484808"/>
        <w:rPr>
          <w:rFonts w:eastAsiaTheme="majorEastAsia"/>
        </w:rPr>
      </w:pPr>
    </w:p>
    <w:p w14:paraId="65A889A9" w14:textId="77777777" w:rsidR="0039292F" w:rsidRDefault="0039292F" w:rsidP="0039292F">
      <w:pPr>
        <w:divId w:val="1333484808"/>
        <w:rPr>
          <w:rFonts w:eastAsiaTheme="majorEastAsia"/>
        </w:rPr>
      </w:pPr>
      <w:r>
        <w:rPr>
          <w:rFonts w:eastAsiaTheme="majorEastAsia"/>
        </w:rPr>
        <w:t xml:space="preserve">   </w:t>
      </w:r>
    </w:p>
    <w:p w14:paraId="0DB5F5E9" w14:textId="77777777" w:rsidR="0039292F" w:rsidRDefault="0039292F" w:rsidP="0039292F">
      <w:pPr>
        <w:divId w:val="1333484808"/>
        <w:rPr>
          <w:rFonts w:eastAsiaTheme="majorEastAsia"/>
        </w:rPr>
      </w:pPr>
    </w:p>
    <w:p w14:paraId="18A79322" w14:textId="77777777" w:rsidR="0039292F" w:rsidRPr="0035004A" w:rsidRDefault="0039292F" w:rsidP="0039292F">
      <w:pPr>
        <w:divId w:val="1333484808"/>
        <w:rPr>
          <w:rFonts w:eastAsiaTheme="majorEastAsia"/>
        </w:rPr>
      </w:pPr>
    </w:p>
    <w:p w14:paraId="6FC44EA0" w14:textId="77777777" w:rsidR="0039292F" w:rsidRDefault="0039292F" w:rsidP="0039292F">
      <w:pPr>
        <w:divId w:val="1333484808"/>
        <w:rPr>
          <w:rFonts w:eastAsiaTheme="majorEastAsia"/>
        </w:rPr>
      </w:pPr>
    </w:p>
    <w:p w14:paraId="590930B5" w14:textId="77777777" w:rsidR="0039292F" w:rsidRDefault="0039292F" w:rsidP="0039292F">
      <w:pPr>
        <w:divId w:val="1333484808"/>
        <w:rPr>
          <w:rFonts w:eastAsiaTheme="majorEastAsia"/>
        </w:rPr>
      </w:pPr>
    </w:p>
    <w:p w14:paraId="01FA6766" w14:textId="77777777" w:rsidR="002C069B" w:rsidRDefault="002C069B" w:rsidP="00FC3992">
      <w:pPr>
        <w:divId w:val="1333484808"/>
        <w:rPr>
          <w:rFonts w:eastAsia="Times New Roman"/>
          <w:sz w:val="32"/>
          <w:szCs w:val="32"/>
        </w:rPr>
      </w:pPr>
    </w:p>
    <w:p w14:paraId="4DE27D39" w14:textId="5DB9614B" w:rsidR="00A80C3C" w:rsidRDefault="00A80C3C">
      <w:pPr>
        <w:rPr>
          <w:rFonts w:eastAsia="Times New Roman"/>
          <w:b/>
          <w:sz w:val="27"/>
          <w:szCs w:val="27"/>
        </w:rPr>
      </w:pPr>
    </w:p>
    <w:p w14:paraId="22D6230F" w14:textId="77777777" w:rsidR="004D4077" w:rsidRDefault="004D4077">
      <w:pPr>
        <w:rPr>
          <w:rFonts w:eastAsia="Times New Roman"/>
          <w:b/>
          <w:sz w:val="27"/>
          <w:szCs w:val="27"/>
        </w:rPr>
      </w:pPr>
      <w:r>
        <w:br w:type="page"/>
      </w:r>
    </w:p>
    <w:p w14:paraId="7EC536B4" w14:textId="158B7A0E" w:rsidR="004E7D71" w:rsidRPr="002C069B" w:rsidRDefault="005849BF" w:rsidP="00297516">
      <w:pPr>
        <w:pStyle w:val="Kop1"/>
        <w:divId w:val="1333484808"/>
      </w:pPr>
      <w:r w:rsidRPr="002C069B">
        <w:lastRenderedPageBreak/>
        <w:t>B. ARTIKELSGEWIJZE TOELICHTING</w:t>
      </w:r>
    </w:p>
    <w:p w14:paraId="7EC536B5" w14:textId="40092D68" w:rsidR="002C069B" w:rsidRDefault="002C069B" w:rsidP="00FC3992">
      <w:pPr>
        <w:divId w:val="1333484808"/>
        <w:rPr>
          <w:szCs w:val="22"/>
        </w:rPr>
      </w:pPr>
    </w:p>
    <w:p w14:paraId="054B1CAE" w14:textId="0AD90E73" w:rsidR="00D2472C" w:rsidRDefault="00D2472C" w:rsidP="00D2472C">
      <w:pPr>
        <w:pBdr>
          <w:top w:val="single" w:sz="4" w:space="1" w:color="auto"/>
          <w:left w:val="single" w:sz="4" w:space="4" w:color="auto"/>
          <w:bottom w:val="single" w:sz="4" w:space="1" w:color="auto"/>
          <w:right w:val="single" w:sz="4" w:space="4" w:color="auto"/>
          <w:between w:val="single" w:sz="4" w:space="1" w:color="auto"/>
          <w:bar w:val="single" w:sz="4" w:color="auto"/>
        </w:pBdr>
        <w:jc w:val="center"/>
        <w:divId w:val="1333484808"/>
        <w:rPr>
          <w:szCs w:val="22"/>
        </w:rPr>
      </w:pPr>
      <w:r>
        <w:rPr>
          <w:szCs w:val="22"/>
        </w:rPr>
        <w:t>Alle relevante jurisprudentie is opgenomen aan het eind van dit document</w:t>
      </w:r>
    </w:p>
    <w:p w14:paraId="32BECA7E" w14:textId="390D7037" w:rsidR="00D2472C" w:rsidRDefault="00D2472C" w:rsidP="00FC3992">
      <w:pPr>
        <w:divId w:val="1333484808"/>
        <w:rPr>
          <w:rFonts w:eastAsia="Times New Roman"/>
          <w:sz w:val="27"/>
          <w:szCs w:val="27"/>
        </w:rPr>
      </w:pPr>
    </w:p>
    <w:p w14:paraId="76704F30" w14:textId="77777777" w:rsidR="00195EED" w:rsidRPr="00CB5617" w:rsidRDefault="005849BF" w:rsidP="00297516">
      <w:pPr>
        <w:pStyle w:val="Kop2"/>
        <w:divId w:val="1333484808"/>
        <w:rPr>
          <w:rFonts w:eastAsia="Times New Roman"/>
          <w:b w:val="0"/>
          <w:bCs/>
        </w:rPr>
      </w:pPr>
      <w:r w:rsidRPr="002C069B">
        <w:rPr>
          <w:rFonts w:eastAsia="Times New Roman"/>
        </w:rPr>
        <w:t>Aanhef</w:t>
      </w:r>
      <w:r w:rsidR="00195EED">
        <w:rPr>
          <w:rFonts w:eastAsia="Times New Roman"/>
        </w:rPr>
        <w:t xml:space="preserve"> </w:t>
      </w:r>
    </w:p>
    <w:p w14:paraId="04FD9EB2" w14:textId="53C12C06" w:rsidR="008C4047" w:rsidRPr="0048388F" w:rsidRDefault="00145CBF" w:rsidP="00CB5617">
      <w:pPr>
        <w:pStyle w:val="Kop2"/>
        <w:divId w:val="1333484808"/>
        <w:rPr>
          <w:bCs/>
        </w:rPr>
      </w:pPr>
      <w:r w:rsidRPr="00F33FDB">
        <w:rPr>
          <w:rFonts w:eastAsia="Times New Roman"/>
          <w:bCs/>
        </w:rPr>
        <w:t xml:space="preserve">De verordening Riool- en waterzorgheffing </w:t>
      </w:r>
      <w:r w:rsidR="008C4047" w:rsidRPr="00CB5617">
        <w:rPr>
          <w:b w:val="0"/>
          <w:bCs/>
        </w:rPr>
        <w:t xml:space="preserve">is gebaseerd op artikel 228a Gemeentewet. Het gaat om de bekostiging van de wettelijke </w:t>
      </w:r>
      <w:r w:rsidR="003828C2">
        <w:rPr>
          <w:b w:val="0"/>
          <w:bCs/>
        </w:rPr>
        <w:t xml:space="preserve">(gemeentelijke) </w:t>
      </w:r>
      <w:r w:rsidR="008C4047" w:rsidRPr="00CB5617">
        <w:rPr>
          <w:b w:val="0"/>
          <w:bCs/>
        </w:rPr>
        <w:t xml:space="preserve">zorgplichten: </w:t>
      </w:r>
    </w:p>
    <w:p w14:paraId="77D3B438" w14:textId="2F49E562" w:rsidR="003B42AE" w:rsidRDefault="00BD02FD" w:rsidP="00D12CE0">
      <w:pPr>
        <w:pStyle w:val="Lijstalinea"/>
        <w:numPr>
          <w:ilvl w:val="0"/>
          <w:numId w:val="15"/>
        </w:numPr>
        <w:divId w:val="1333484808"/>
      </w:pPr>
      <w:r>
        <w:t>i</w:t>
      </w:r>
      <w:r w:rsidR="00522213">
        <w:t>nzameling en transport huishoudelijk afvalwater</w:t>
      </w:r>
      <w:r w:rsidR="00BD0219">
        <w:t xml:space="preserve"> </w:t>
      </w:r>
      <w:r w:rsidR="00522213">
        <w:t>en bedrijfsafvalwater</w:t>
      </w:r>
      <w:r w:rsidR="00D86FAA">
        <w:t xml:space="preserve"> (stedelijk afvalwater)</w:t>
      </w:r>
      <w:r w:rsidR="008C4047">
        <w:t xml:space="preserve"> en zuivering van huishoudelijk</w:t>
      </w:r>
      <w:r w:rsidR="003B42AE">
        <w:t xml:space="preserve"> </w:t>
      </w:r>
      <w:r w:rsidR="008C4047">
        <w:t xml:space="preserve">afvalwater, </w:t>
      </w:r>
    </w:p>
    <w:p w14:paraId="4F01ABB4" w14:textId="3A6963A1" w:rsidR="008C4047" w:rsidRDefault="00BD02FD" w:rsidP="00D12CE0">
      <w:pPr>
        <w:pStyle w:val="Lijstalinea"/>
        <w:numPr>
          <w:ilvl w:val="0"/>
          <w:numId w:val="15"/>
        </w:numPr>
        <w:divId w:val="1333484808"/>
      </w:pPr>
      <w:r>
        <w:t>i</w:t>
      </w:r>
      <w:r w:rsidR="00522213">
        <w:t xml:space="preserve">nzameling en </w:t>
      </w:r>
      <w:r w:rsidR="008C4047">
        <w:t xml:space="preserve">verwerking hemelwater, </w:t>
      </w:r>
    </w:p>
    <w:p w14:paraId="4B39BC96" w14:textId="65A1DED1" w:rsidR="00A53DD0" w:rsidRDefault="008C4047" w:rsidP="00297516">
      <w:pPr>
        <w:pStyle w:val="Lijstalinea"/>
        <w:numPr>
          <w:ilvl w:val="0"/>
          <w:numId w:val="15"/>
        </w:numPr>
        <w:divId w:val="1333484808"/>
      </w:pPr>
      <w:r>
        <w:t>maatregelen tegen overlast van grondwater</w:t>
      </w:r>
      <w:r w:rsidR="00BD02FD">
        <w:t>.</w:t>
      </w:r>
      <w:r>
        <w:t xml:space="preserve"> </w:t>
      </w:r>
    </w:p>
    <w:p w14:paraId="3028F0A8" w14:textId="77777777" w:rsidR="00A53DD0" w:rsidRDefault="00A53DD0" w:rsidP="00A53DD0">
      <w:pPr>
        <w:pStyle w:val="Lijstalinea"/>
        <w:ind w:left="360"/>
        <w:divId w:val="1333484808"/>
      </w:pPr>
    </w:p>
    <w:p w14:paraId="57487840" w14:textId="3E370B4A" w:rsidR="008C4047" w:rsidRDefault="008C4047" w:rsidP="00A53DD0">
      <w:pPr>
        <w:divId w:val="1333484808"/>
      </w:pPr>
      <w:r>
        <w:t>(</w:t>
      </w:r>
      <w:r w:rsidR="00A53DD0">
        <w:t>De zorgplichten staan</w:t>
      </w:r>
      <w:r>
        <w:t xml:space="preserve"> in de Wet milieubeheer en de Waterwet</w:t>
      </w:r>
      <w:r w:rsidR="001E74A7">
        <w:t xml:space="preserve"> en na inwerkingtreding in de Omgevingswet (art</w:t>
      </w:r>
      <w:r w:rsidR="001D333D">
        <w:t>ikel</w:t>
      </w:r>
      <w:r w:rsidR="001E74A7">
        <w:t xml:space="preserve"> 2.16)</w:t>
      </w:r>
      <w:r>
        <w:t xml:space="preserve">). </w:t>
      </w:r>
    </w:p>
    <w:p w14:paraId="5C560DA0" w14:textId="77777777" w:rsidR="00A53DD0" w:rsidRDefault="00A53DD0" w:rsidP="00312C68">
      <w:pPr>
        <w:divId w:val="1333484808"/>
      </w:pPr>
    </w:p>
    <w:p w14:paraId="7597385F" w14:textId="39DBE893" w:rsidR="00D86FAA" w:rsidRDefault="00145CBF" w:rsidP="00FC3992">
      <w:pPr>
        <w:divId w:val="1333484808"/>
        <w:rPr>
          <w:szCs w:val="22"/>
        </w:rPr>
      </w:pPr>
      <w:r>
        <w:rPr>
          <w:szCs w:val="22"/>
        </w:rPr>
        <w:t xml:space="preserve">De citeertitel doet recht aan </w:t>
      </w:r>
      <w:r w:rsidR="00DE3B20">
        <w:rPr>
          <w:szCs w:val="22"/>
        </w:rPr>
        <w:t>de brede gemeentelijke watertaak die met deze heffing wordt bekostigd. De officiële juridische benaming ‘</w:t>
      </w:r>
      <w:r w:rsidR="00BD02FD">
        <w:rPr>
          <w:szCs w:val="22"/>
        </w:rPr>
        <w:t>r</w:t>
      </w:r>
      <w:r w:rsidR="00DE3B20">
        <w:rPr>
          <w:szCs w:val="22"/>
        </w:rPr>
        <w:t>ioolheffing’ komt terug in artikel 1: “Onder de naam rioolheffing wordt een directe belasting geheven…”. Hiermee voldoet deze verordening aan de verplichte naam uit de Gemeentewet.</w:t>
      </w:r>
    </w:p>
    <w:p w14:paraId="30ABEBA2" w14:textId="77777777" w:rsidR="00B03DF8" w:rsidRDefault="00B03DF8" w:rsidP="00FC3992">
      <w:pPr>
        <w:divId w:val="1333484808"/>
        <w:rPr>
          <w:rFonts w:eastAsia="Times New Roman"/>
          <w:sz w:val="27"/>
          <w:szCs w:val="27"/>
        </w:rPr>
      </w:pPr>
    </w:p>
    <w:p w14:paraId="7EC536C8" w14:textId="318F39E4" w:rsidR="004E7D71" w:rsidRPr="002C069B" w:rsidRDefault="005849BF" w:rsidP="00657FED">
      <w:pPr>
        <w:pStyle w:val="Kop1"/>
        <w:divId w:val="1333484808"/>
      </w:pPr>
      <w:r w:rsidRPr="002C069B">
        <w:t xml:space="preserve">Artikel </w:t>
      </w:r>
      <w:r w:rsidR="00942B86">
        <w:t>1</w:t>
      </w:r>
      <w:r w:rsidR="00571230" w:rsidRPr="002C069B">
        <w:t>.</w:t>
      </w:r>
      <w:r w:rsidRPr="002C069B">
        <w:t xml:space="preserve"> </w:t>
      </w:r>
      <w:r w:rsidR="0047595E">
        <w:t xml:space="preserve">Aard van de </w:t>
      </w:r>
      <w:r w:rsidR="00342F40">
        <w:t>belasting</w:t>
      </w:r>
    </w:p>
    <w:p w14:paraId="7EC536C9" w14:textId="329D8EF4" w:rsidR="004E7D71" w:rsidRDefault="008D4888" w:rsidP="00FC3992">
      <w:pPr>
        <w:divId w:val="1333484808"/>
      </w:pPr>
      <w:r>
        <w:t xml:space="preserve">De rioolheffing is een directe belasting. Met de heffing  worden kosten verhaald die de gemeente maakt voor uitvoering van de waterzorgplichten waaronder </w:t>
      </w:r>
      <w:r w:rsidR="00C5738F">
        <w:t xml:space="preserve">inzameling, </w:t>
      </w:r>
      <w:r>
        <w:t xml:space="preserve">transport en zuivering van afvalwater, inzameling </w:t>
      </w:r>
      <w:r w:rsidR="00277CE4">
        <w:t xml:space="preserve">en verwerking </w:t>
      </w:r>
      <w:r>
        <w:t>van hemel</w:t>
      </w:r>
      <w:r w:rsidR="00277CE4">
        <w:t>water,</w:t>
      </w:r>
      <w:r>
        <w:t xml:space="preserve"> en voorzieningen voor problemen met de grondwaterstand.</w:t>
      </w:r>
      <w:r w:rsidR="00195EED">
        <w:t xml:space="preserve"> </w:t>
      </w:r>
    </w:p>
    <w:p w14:paraId="626A5E24" w14:textId="77777777" w:rsidR="00EA58AF" w:rsidRPr="001631A0" w:rsidRDefault="00EA58AF" w:rsidP="00FC3992">
      <w:pPr>
        <w:divId w:val="1333484808"/>
        <w:rPr>
          <w:szCs w:val="22"/>
        </w:rPr>
      </w:pPr>
    </w:p>
    <w:p w14:paraId="7EC536CA" w14:textId="6B8523B7" w:rsidR="002C069B" w:rsidRDefault="001B71C9" w:rsidP="00657FED">
      <w:pPr>
        <w:pStyle w:val="Kop1"/>
        <w:divId w:val="1333484808"/>
      </w:pPr>
      <w:r w:rsidRPr="002C069B">
        <w:t xml:space="preserve">Artikel </w:t>
      </w:r>
      <w:r w:rsidR="00942B86">
        <w:t>2</w:t>
      </w:r>
      <w:r w:rsidRPr="002C069B">
        <w:t xml:space="preserve">. </w:t>
      </w:r>
      <w:bookmarkStart w:id="1" w:name="_Hlk76727720"/>
      <w:r w:rsidRPr="002C069B">
        <w:t>Belastbaar feit en belastingplicht</w:t>
      </w:r>
      <w:bookmarkEnd w:id="1"/>
    </w:p>
    <w:p w14:paraId="66EACE3B" w14:textId="3790B8F7" w:rsidR="008A2360" w:rsidRDefault="008D4888" w:rsidP="008D4888">
      <w:pPr>
        <w:divId w:val="1333484808"/>
      </w:pPr>
      <w:r>
        <w:t xml:space="preserve">De rioolheffing kan worden geheven van </w:t>
      </w:r>
      <w:r w:rsidRPr="00CB5617">
        <w:rPr>
          <w:i/>
          <w:iCs/>
        </w:rPr>
        <w:t>eigenaren</w:t>
      </w:r>
      <w:r>
        <w:t xml:space="preserve"> </w:t>
      </w:r>
      <w:r w:rsidR="008A2360">
        <w:t>en/of</w:t>
      </w:r>
      <w:r>
        <w:t xml:space="preserve"> </w:t>
      </w:r>
      <w:r w:rsidRPr="00CB5617">
        <w:rPr>
          <w:i/>
          <w:iCs/>
        </w:rPr>
        <w:t>gebruikers</w:t>
      </w:r>
      <w:r>
        <w:t xml:space="preserve"> van percelen</w:t>
      </w:r>
      <w:r w:rsidR="000974DA">
        <w:t>,</w:t>
      </w:r>
      <w:r>
        <w:t xml:space="preserve"> </w:t>
      </w:r>
      <w:r w:rsidR="008A2360">
        <w:t xml:space="preserve">de keuze hiervoor ligt bij </w:t>
      </w:r>
      <w:r w:rsidR="00EB0F1A">
        <w:t>de gemeenteraad</w:t>
      </w:r>
      <w:r>
        <w:t xml:space="preserve">. </w:t>
      </w:r>
      <w:r w:rsidR="0027078C">
        <w:t>Zie voor informatie over percelen de toelichting bij artikel 3.</w:t>
      </w:r>
      <w:r w:rsidR="00D2472C">
        <w:t xml:space="preserve"> Een fysieke aansluiting op het riool is geen vereiste om in de heffing betrokken te kunnen worden</w:t>
      </w:r>
      <w:r w:rsidR="003828C2">
        <w:t>, wel kan dit een reden zijn voor tariefdifferentiatie</w:t>
      </w:r>
      <w:r w:rsidR="00D2472C">
        <w:t>.</w:t>
      </w:r>
      <w:r w:rsidR="003828C2">
        <w:t xml:space="preserve"> Zie voor meer informatie over tariefdifferentiatie de toelichting bij artikel 6.</w:t>
      </w:r>
    </w:p>
    <w:p w14:paraId="365308A6" w14:textId="77777777" w:rsidR="00EB0F1A" w:rsidRDefault="00EB0F1A" w:rsidP="008D4888">
      <w:pPr>
        <w:divId w:val="1333484808"/>
      </w:pPr>
    </w:p>
    <w:p w14:paraId="28A21778" w14:textId="1E8347CE" w:rsidR="001B71C9" w:rsidRDefault="00EB0F1A" w:rsidP="00D2472C">
      <w:pPr>
        <w:pStyle w:val="Kop3"/>
        <w:divId w:val="1333484808"/>
      </w:pPr>
      <w:r w:rsidRPr="00132BFF">
        <w:t>Verhaal uitsluitend eigenaren</w:t>
      </w:r>
      <w:r w:rsidR="009B6F5F">
        <w:t xml:space="preserve"> of gebruikers</w:t>
      </w:r>
    </w:p>
    <w:p w14:paraId="7ED482E1" w14:textId="115C0A19" w:rsidR="00EB0F1A" w:rsidRDefault="008D4888" w:rsidP="008D4888">
      <w:pPr>
        <w:divId w:val="1333484808"/>
        <w:rPr>
          <w:i/>
          <w:szCs w:val="22"/>
        </w:rPr>
      </w:pPr>
      <w:r>
        <w:t>Als de gemeenteraad kiest voor een heffing uitsluitend van de eigenaren (</w:t>
      </w:r>
      <w:proofErr w:type="spellStart"/>
      <w:r>
        <w:t>genothebbende</w:t>
      </w:r>
      <w:proofErr w:type="spellEnd"/>
      <w:r>
        <w:t xml:space="preserve"> krachtens eigendom, bezit of beperkt recht) van een perceel (lid</w:t>
      </w:r>
      <w:r w:rsidR="009B6F5F">
        <w:t xml:space="preserve"> 1</w:t>
      </w:r>
      <w:r>
        <w:t>, onderdeel a), dan kunnen alle bepalingen over de gebruiker van een perceel of het gebruik van het perceel vervallen. Kiest de gemeente voor een heffing uitsluitend van de gebruiker van een perceel</w:t>
      </w:r>
      <w:r w:rsidR="009B6F5F">
        <w:t xml:space="preserve"> (lid 1, onderdeel b)</w:t>
      </w:r>
      <w:r>
        <w:t xml:space="preserve">, dan vervallen alle bepalingen over de heffing die wordt geheven </w:t>
      </w:r>
      <w:r w:rsidR="000974DA">
        <w:t>van de eigenaar</w:t>
      </w:r>
      <w:r>
        <w:t xml:space="preserve">. </w:t>
      </w:r>
    </w:p>
    <w:p w14:paraId="611D85C7" w14:textId="77777777" w:rsidR="00132BFF" w:rsidRDefault="00132BFF" w:rsidP="008D4888">
      <w:pPr>
        <w:divId w:val="1333484808"/>
      </w:pPr>
    </w:p>
    <w:p w14:paraId="7EC536D5" w14:textId="4D72FBEF" w:rsidR="004E7D71" w:rsidRPr="005F0DF3" w:rsidRDefault="005849BF" w:rsidP="00D2472C">
      <w:pPr>
        <w:pStyle w:val="Kop3"/>
        <w:divId w:val="1333484808"/>
      </w:pPr>
      <w:r w:rsidRPr="005F0DF3">
        <w:rPr>
          <w:rStyle w:val="Nadruk"/>
          <w:i/>
        </w:rPr>
        <w:t>Eerste lid, onderdeel a</w:t>
      </w:r>
      <w:r w:rsidR="005F0DF3">
        <w:rPr>
          <w:rStyle w:val="Nadruk"/>
          <w:i/>
        </w:rPr>
        <w:t xml:space="preserve"> belastingplicht eigenaar</w:t>
      </w:r>
    </w:p>
    <w:p w14:paraId="45234F6C" w14:textId="2FFDC9C3" w:rsidR="001B71C9" w:rsidRDefault="001B71C9" w:rsidP="001B71C9">
      <w:pPr>
        <w:divId w:val="1333484808"/>
      </w:pPr>
      <w:r>
        <w:t xml:space="preserve">De belasting wordt geheven van de </w:t>
      </w:r>
      <w:proofErr w:type="spellStart"/>
      <w:r>
        <w:t>genothebbende</w:t>
      </w:r>
      <w:proofErr w:type="spellEnd"/>
      <w:r>
        <w:t xml:space="preserve"> krachtens eigendom, bezit of beperkt recht</w:t>
      </w:r>
      <w:r w:rsidR="00F564BF">
        <w:t xml:space="preserve"> </w:t>
      </w:r>
      <w:r w:rsidR="00FA2DE0">
        <w:t>van een perceel</w:t>
      </w:r>
      <w:r>
        <w:t xml:space="preserve"> (eigenaren).  </w:t>
      </w:r>
      <w:r w:rsidR="006F2A20">
        <w:t xml:space="preserve">Zie ook de toelichting op lid 2. </w:t>
      </w:r>
      <w:r w:rsidR="000974DA">
        <w:t>De</w:t>
      </w:r>
      <w:r>
        <w:t xml:space="preserve"> belasting </w:t>
      </w:r>
      <w:r w:rsidR="00575F57">
        <w:t xml:space="preserve">wordt </w:t>
      </w:r>
      <w:r>
        <w:t xml:space="preserve">geheven </w:t>
      </w:r>
      <w:r w:rsidR="001D2BC9">
        <w:t xml:space="preserve">van alle percelen, daaraan zijn geen verdere voorwaarden gesteld. </w:t>
      </w:r>
      <w:r w:rsidR="00A2636F">
        <w:t xml:space="preserve">Iedereen </w:t>
      </w:r>
      <w:r>
        <w:t>profite</w:t>
      </w:r>
      <w:r w:rsidR="00A2636F">
        <w:t>e</w:t>
      </w:r>
      <w:r>
        <w:t>r</w:t>
      </w:r>
      <w:r w:rsidR="00A2636F">
        <w:t>t</w:t>
      </w:r>
      <w:r>
        <w:t xml:space="preserve"> </w:t>
      </w:r>
      <w:r w:rsidR="00A2636F">
        <w:t xml:space="preserve">namelijk </w:t>
      </w:r>
      <w:r>
        <w:t>van de</w:t>
      </w:r>
      <w:r w:rsidR="002A5896">
        <w:t xml:space="preserve"> voorzieningen die de gemeente treft om te voldoen aan haar </w:t>
      </w:r>
      <w:r>
        <w:t xml:space="preserve">zorgplichten voor afvalwater, hemelwater en grondwater. </w:t>
      </w:r>
    </w:p>
    <w:p w14:paraId="7EC536D8" w14:textId="77777777" w:rsidR="002C069B" w:rsidRDefault="002C069B" w:rsidP="00FC3992">
      <w:pPr>
        <w:divId w:val="1333484808"/>
        <w:rPr>
          <w:rStyle w:val="Nadruk"/>
          <w:szCs w:val="22"/>
        </w:rPr>
      </w:pPr>
    </w:p>
    <w:p w14:paraId="6D900EB5" w14:textId="77777777" w:rsidR="00F95262" w:rsidRDefault="00F95262">
      <w:pPr>
        <w:rPr>
          <w:rStyle w:val="Nadruk"/>
          <w:szCs w:val="22"/>
        </w:rPr>
      </w:pPr>
      <w:r>
        <w:rPr>
          <w:rStyle w:val="Nadruk"/>
          <w:i w:val="0"/>
        </w:rPr>
        <w:br w:type="page"/>
      </w:r>
    </w:p>
    <w:p w14:paraId="7EC536D9" w14:textId="50371E3E" w:rsidR="004E7D71" w:rsidRPr="00FE4E9E" w:rsidRDefault="005849BF" w:rsidP="00D2472C">
      <w:pPr>
        <w:pStyle w:val="Kop3"/>
        <w:divId w:val="1333484808"/>
      </w:pPr>
      <w:r w:rsidRPr="00FE4E9E">
        <w:rPr>
          <w:rStyle w:val="Nadruk"/>
          <w:i/>
        </w:rPr>
        <w:lastRenderedPageBreak/>
        <w:t xml:space="preserve">Eerste lid, </w:t>
      </w:r>
      <w:r w:rsidRPr="00FE4E9E">
        <w:rPr>
          <w:rStyle w:val="Nadruk"/>
          <w:i/>
          <w:iCs w:val="0"/>
        </w:rPr>
        <w:t>onderdeel</w:t>
      </w:r>
      <w:r w:rsidRPr="00FE4E9E">
        <w:rPr>
          <w:rStyle w:val="Nadruk"/>
          <w:i/>
        </w:rPr>
        <w:t xml:space="preserve"> b</w:t>
      </w:r>
      <w:r w:rsidR="005F0DF3" w:rsidRPr="00FE4E9E">
        <w:rPr>
          <w:rStyle w:val="Nadruk"/>
          <w:i/>
        </w:rPr>
        <w:t xml:space="preserve"> belastingplicht gebruiker</w:t>
      </w:r>
    </w:p>
    <w:p w14:paraId="172DDF80" w14:textId="45FDD742" w:rsidR="000F31EE" w:rsidRDefault="006F2A20">
      <w:pPr>
        <w:rPr>
          <w:rStyle w:val="Nadruk"/>
          <w:i w:val="0"/>
        </w:rPr>
      </w:pPr>
      <w:r>
        <w:t>De belasting wordt geheven van de persoon die</w:t>
      </w:r>
      <w:r w:rsidRPr="006F2A20">
        <w:t xml:space="preserve"> een perceel al dan niet krachtens eigendom, bezit, beperkt recht of persoonlijk recht gebruikt</w:t>
      </w:r>
      <w:r>
        <w:t xml:space="preserve">. Zie ook de toelichting op lid 3. </w:t>
      </w:r>
      <w:r w:rsidR="00EB0F1A">
        <w:t>D</w:t>
      </w:r>
      <w:r w:rsidR="007B2D6B">
        <w:t xml:space="preserve">e belasting </w:t>
      </w:r>
      <w:r w:rsidR="00EB0F1A">
        <w:t xml:space="preserve">wordt </w:t>
      </w:r>
      <w:r w:rsidR="007B2D6B">
        <w:t xml:space="preserve">geheven </w:t>
      </w:r>
      <w:r w:rsidR="003D1D7C">
        <w:t xml:space="preserve">van alle percelen, daaraan zijn geen verdere voorwaarden gesteld. </w:t>
      </w:r>
      <w:r>
        <w:t xml:space="preserve">Iedereen profiteert namelijk van de voorzieningen die de gemeente treft om te voldoen aan haar zorgplichten voor afvalwater, hemelwater en grondwater. </w:t>
      </w:r>
    </w:p>
    <w:p w14:paraId="275545FC" w14:textId="77777777" w:rsidR="00D2472C" w:rsidRDefault="00D2472C">
      <w:pPr>
        <w:rPr>
          <w:rStyle w:val="Nadruk"/>
          <w:szCs w:val="22"/>
        </w:rPr>
      </w:pPr>
    </w:p>
    <w:p w14:paraId="7EC536DC" w14:textId="7618241A" w:rsidR="004E7D71" w:rsidRPr="006E1BDE" w:rsidRDefault="005849BF" w:rsidP="00D2472C">
      <w:pPr>
        <w:pStyle w:val="Kop3"/>
        <w:divId w:val="1333484808"/>
      </w:pPr>
      <w:r w:rsidRPr="006E1BDE">
        <w:rPr>
          <w:rStyle w:val="Nadruk"/>
          <w:i/>
        </w:rPr>
        <w:t>Tweede lid</w:t>
      </w:r>
      <w:r w:rsidR="006E1BDE">
        <w:rPr>
          <w:rStyle w:val="Nadruk"/>
          <w:i/>
        </w:rPr>
        <w:t xml:space="preserve"> </w:t>
      </w:r>
      <w:proofErr w:type="spellStart"/>
      <w:r w:rsidR="006E1BDE">
        <w:rPr>
          <w:rStyle w:val="Nadruk"/>
          <w:i/>
        </w:rPr>
        <w:t>genothebbende</w:t>
      </w:r>
      <w:proofErr w:type="spellEnd"/>
      <w:r w:rsidR="006E1BDE">
        <w:rPr>
          <w:rStyle w:val="Nadruk"/>
          <w:i/>
        </w:rPr>
        <w:t xml:space="preserve"> onroerende zaak</w:t>
      </w:r>
    </w:p>
    <w:p w14:paraId="04E3812D" w14:textId="4D3551E5" w:rsidR="006E1BDE" w:rsidRPr="00A01ED2" w:rsidRDefault="006E1BDE" w:rsidP="006E1BDE">
      <w:pPr>
        <w:divId w:val="1333484808"/>
      </w:pPr>
      <w:r>
        <w:t xml:space="preserve">Voor het bepalen van de </w:t>
      </w:r>
      <w:proofErr w:type="spellStart"/>
      <w:r>
        <w:t>genothebbende</w:t>
      </w:r>
      <w:proofErr w:type="spellEnd"/>
      <w:r>
        <w:t xml:space="preserve"> van het perceel wordt uitgegaan van de registratie in</w:t>
      </w:r>
      <w:r w:rsidRPr="00A01ED2">
        <w:t xml:space="preserve"> de basisregistratie kadaster (BRK). </w:t>
      </w:r>
      <w:r w:rsidR="003D1D7C">
        <w:t xml:space="preserve">Als echter blijkt dat deze registratie op een of andere wijze niet juist is en degene die in de registratie staat niet een </w:t>
      </w:r>
      <w:proofErr w:type="spellStart"/>
      <w:r w:rsidR="003D1D7C">
        <w:t>genothebbende</w:t>
      </w:r>
      <w:proofErr w:type="spellEnd"/>
      <w:r w:rsidR="003D1D7C">
        <w:t xml:space="preserve"> is</w:t>
      </w:r>
      <w:r w:rsidR="00BD02FD">
        <w:t>,</w:t>
      </w:r>
      <w:r w:rsidR="003D1D7C">
        <w:t xml:space="preserve"> dan gaat de daadwerkelijke feitelijke situatie voor. </w:t>
      </w:r>
    </w:p>
    <w:p w14:paraId="4F79E36F" w14:textId="6C5FC794" w:rsidR="006E1BDE" w:rsidRDefault="006E1BDE" w:rsidP="006E1BDE">
      <w:pPr>
        <w:divId w:val="1333484808"/>
      </w:pPr>
    </w:p>
    <w:p w14:paraId="3178656A" w14:textId="2DAFCA1A" w:rsidR="006E1BDE" w:rsidRDefault="006E1BDE" w:rsidP="00D2472C">
      <w:pPr>
        <w:pStyle w:val="Kop3"/>
        <w:divId w:val="1333484808"/>
      </w:pPr>
      <w:r>
        <w:t xml:space="preserve">Aanwijzing één </w:t>
      </w:r>
      <w:proofErr w:type="spellStart"/>
      <w:r>
        <w:t>genothebbende</w:t>
      </w:r>
      <w:proofErr w:type="spellEnd"/>
    </w:p>
    <w:p w14:paraId="27FAC17F" w14:textId="0B6694AE" w:rsidR="009D78B9" w:rsidRDefault="009D78B9" w:rsidP="006E1BDE">
      <w:pPr>
        <w:divId w:val="1333484808"/>
      </w:pPr>
      <w:r w:rsidRPr="009D78B9">
        <w:t xml:space="preserve">De basisregistratie kadaster geeft uitsluitsel over de vraag wie de </w:t>
      </w:r>
      <w:proofErr w:type="spellStart"/>
      <w:r w:rsidRPr="009D78B9">
        <w:t>genothebbende</w:t>
      </w:r>
      <w:proofErr w:type="spellEnd"/>
      <w:r w:rsidRPr="009D78B9">
        <w:t xml:space="preserve"> krachtens eigendom, bezit of beperkt recht is. Indien sprake is van een recht dat is afgeleid van een meer omvattend recht (bijvoorbeeld eigendom), heeft de gemeente - gelet op de omschrijving van de belastingplicht - bij het aanwijzen van de belastingplichtige in feite de keuze tussen de eigenaar, de bezitter of de beperkt gerechtigde. In verband hiermee zal het college van burgemeester en wethouders, op grond van de algemene beginselen van behoorlijk bestuur, bij die keuze moeten handelen op basis van een beleid. In onderdeel 1 van de Modelbeleidsregels voor het aanwijzen van een belastingplichtige in een keuzesituatie is een voorkeursvolgorde opgenomen voor de hier bedoelde situatie (</w:t>
      </w:r>
      <w:r w:rsidRPr="00CF56EA">
        <w:t>www.decentraleregelgeving.nl</w:t>
      </w:r>
      <w:r w:rsidRPr="009D78B9">
        <w:t>).</w:t>
      </w:r>
    </w:p>
    <w:p w14:paraId="18B17EF2" w14:textId="4BE91406" w:rsidR="006E1BDE" w:rsidRDefault="006E1BDE" w:rsidP="006E1BDE">
      <w:pPr>
        <w:divId w:val="1333484808"/>
      </w:pPr>
    </w:p>
    <w:p w14:paraId="508DE223" w14:textId="4025EFA9" w:rsidR="009D78B9" w:rsidRDefault="009D78B9" w:rsidP="009D78B9">
      <w:pPr>
        <w:divId w:val="1333484808"/>
        <w:rPr>
          <w:iCs/>
          <w:szCs w:val="22"/>
        </w:rPr>
      </w:pPr>
      <w:r w:rsidRPr="000639A8">
        <w:rPr>
          <w:iCs/>
          <w:szCs w:val="22"/>
        </w:rPr>
        <w:t xml:space="preserve">Ook bestaan er verschillende vormen van zogenaamde economische eigendom welke niet gepaard gaan met een recht van eigendom, bezit of beperkt recht. De economische eigenaar is dan niet de </w:t>
      </w:r>
      <w:proofErr w:type="spellStart"/>
      <w:r w:rsidRPr="000639A8">
        <w:rPr>
          <w:iCs/>
          <w:szCs w:val="22"/>
        </w:rPr>
        <w:t>genothebbende</w:t>
      </w:r>
      <w:proofErr w:type="spellEnd"/>
      <w:r w:rsidRPr="000639A8">
        <w:rPr>
          <w:iCs/>
          <w:szCs w:val="22"/>
        </w:rPr>
        <w:t xml:space="preserve"> krachtens eigendom, bezit of beperkt recht. Iemand heeft het economische eigendom van een goed indien hij niet de juridische eigenaar daarvan is, maar economisch daarbij wel belang heeft in die zin dat hij het volle risico voor alle waardeveranderingen en zelfs voor het eventuele tenietgaan van dat goed draagt.</w:t>
      </w:r>
    </w:p>
    <w:p w14:paraId="0A67FC57" w14:textId="77777777" w:rsidR="000040C0" w:rsidRPr="000639A8" w:rsidRDefault="000040C0" w:rsidP="009D78B9">
      <w:pPr>
        <w:divId w:val="1333484808"/>
        <w:rPr>
          <w:iCs/>
          <w:szCs w:val="22"/>
        </w:rPr>
      </w:pPr>
    </w:p>
    <w:p w14:paraId="6E292703" w14:textId="77777777" w:rsidR="009D78B9" w:rsidRPr="000639A8" w:rsidRDefault="009D78B9" w:rsidP="009D78B9">
      <w:pPr>
        <w:divId w:val="1333484808"/>
        <w:rPr>
          <w:iCs/>
          <w:szCs w:val="22"/>
        </w:rPr>
      </w:pPr>
      <w:r w:rsidRPr="000639A8">
        <w:rPr>
          <w:iCs/>
          <w:szCs w:val="22"/>
        </w:rPr>
        <w:t>In de bepaling van het tweede lid is niet aangegeven wie als eigenaar van een perceel, niet zijnde een onroerende zaak, moet worden aangemerkt. Omdat van roerende percelen geen kadastraal register wordt bijgehouden, zal het civiele recht uitkomst moeten bieden. Aansluiting dient te worden gezocht bij het bepaalde in het Burgerlijk Wetboek.</w:t>
      </w:r>
    </w:p>
    <w:p w14:paraId="7EC536E4" w14:textId="77777777" w:rsidR="002C069B" w:rsidRPr="000639A8" w:rsidRDefault="002C069B" w:rsidP="00FC3992">
      <w:pPr>
        <w:divId w:val="1333484808"/>
        <w:rPr>
          <w:rStyle w:val="Nadruk"/>
          <w:i w:val="0"/>
          <w:szCs w:val="22"/>
        </w:rPr>
      </w:pPr>
    </w:p>
    <w:p w14:paraId="7EC536E5" w14:textId="10718C1A" w:rsidR="004E7D71" w:rsidRPr="00886A15" w:rsidRDefault="005849BF" w:rsidP="00D2472C">
      <w:pPr>
        <w:pStyle w:val="Kop3"/>
        <w:divId w:val="1333484808"/>
      </w:pPr>
      <w:r w:rsidRPr="006E1BDE">
        <w:rPr>
          <w:rStyle w:val="Nadruk"/>
          <w:i/>
        </w:rPr>
        <w:t>Derde lid</w:t>
      </w:r>
      <w:r w:rsidR="006E1BDE" w:rsidRPr="00886A15">
        <w:rPr>
          <w:rStyle w:val="Nadruk"/>
          <w:i/>
        </w:rPr>
        <w:t xml:space="preserve"> gebruikers</w:t>
      </w:r>
      <w:r w:rsidR="00886A15">
        <w:rPr>
          <w:rStyle w:val="Nadruk"/>
          <w:i/>
        </w:rPr>
        <w:t>: lid huishouden, deelgebruik, volgtijdig gebruik</w:t>
      </w:r>
    </w:p>
    <w:p w14:paraId="085CE5D4" w14:textId="6F675929" w:rsidR="006E1BDE" w:rsidRPr="006B3A5B" w:rsidRDefault="006E1BDE" w:rsidP="006E1BDE">
      <w:pPr>
        <w:divId w:val="1333484808"/>
      </w:pPr>
      <w:r w:rsidRPr="006B3A5B">
        <w:t>Hier staan regels om aan te geven wie als gebruiker van het perceel</w:t>
      </w:r>
      <w:r>
        <w:t xml:space="preserve"> wordt </w:t>
      </w:r>
      <w:r w:rsidRPr="006B3A5B">
        <w:t>aangemerkt.</w:t>
      </w:r>
      <w:r>
        <w:t xml:space="preserve"> </w:t>
      </w:r>
      <w:r w:rsidRPr="006B3A5B">
        <w:t xml:space="preserve">Er </w:t>
      </w:r>
      <w:r w:rsidR="006D04CF">
        <w:t>zijn hier</w:t>
      </w:r>
      <w:r w:rsidRPr="006B3A5B">
        <w:t xml:space="preserve"> drie </w:t>
      </w:r>
      <w:r w:rsidR="00FE4E9E">
        <w:t xml:space="preserve">verschillende soorten van </w:t>
      </w:r>
      <w:r w:rsidRPr="006B3A5B">
        <w:t>gebruik van een perceel</w:t>
      </w:r>
      <w:r w:rsidR="006D04CF">
        <w:t xml:space="preserve"> nader uitgewerkt</w:t>
      </w:r>
      <w:r w:rsidRPr="006B3A5B">
        <w:t>:</w:t>
      </w:r>
    </w:p>
    <w:p w14:paraId="6EE9A658" w14:textId="77777777" w:rsidR="006E1BDE" w:rsidRPr="006B3A5B" w:rsidRDefault="006E1BDE" w:rsidP="00BC0BEB">
      <w:pPr>
        <w:numPr>
          <w:ilvl w:val="0"/>
          <w:numId w:val="26"/>
        </w:numPr>
        <w:ind w:left="357" w:hanging="357"/>
        <w:divId w:val="1333484808"/>
      </w:pPr>
      <w:r w:rsidRPr="006B3A5B">
        <w:t xml:space="preserve">Gebruik van een perceel door een huishouden </w:t>
      </w:r>
    </w:p>
    <w:p w14:paraId="149F5DE1" w14:textId="77777777" w:rsidR="006E1BDE" w:rsidRPr="006B3A5B" w:rsidRDefault="006E1BDE" w:rsidP="00BC0BEB">
      <w:pPr>
        <w:numPr>
          <w:ilvl w:val="0"/>
          <w:numId w:val="26"/>
        </w:numPr>
        <w:ind w:left="357" w:hanging="357"/>
        <w:divId w:val="1333484808"/>
      </w:pPr>
      <w:r w:rsidRPr="006B3A5B">
        <w:t>Gebruik van een onzelfstandig deel van het perceel</w:t>
      </w:r>
    </w:p>
    <w:p w14:paraId="40E14765" w14:textId="77777777" w:rsidR="006E1BDE" w:rsidRPr="006B3A5B" w:rsidRDefault="006E1BDE" w:rsidP="00BC0BEB">
      <w:pPr>
        <w:numPr>
          <w:ilvl w:val="0"/>
          <w:numId w:val="26"/>
        </w:numPr>
        <w:ind w:left="357" w:hanging="357"/>
        <w:divId w:val="1333484808"/>
      </w:pPr>
      <w:r w:rsidRPr="006B3A5B">
        <w:t>Volgtijdig gebruik van een perceel.</w:t>
      </w:r>
    </w:p>
    <w:p w14:paraId="1D7CD28C" w14:textId="7843DCE9" w:rsidR="006E1BDE" w:rsidRDefault="006E1BDE" w:rsidP="006E1BDE">
      <w:pPr>
        <w:divId w:val="1333484808"/>
      </w:pPr>
      <w:r>
        <w:t xml:space="preserve">Er is hierbij aansluiting gezocht bij regels voor de afvalstoffenheffing </w:t>
      </w:r>
      <w:r w:rsidR="00B07598">
        <w:t xml:space="preserve"> </w:t>
      </w:r>
      <w:r>
        <w:t>(artikel 15.33, tweede lid</w:t>
      </w:r>
      <w:r w:rsidR="000974DA">
        <w:t>,</w:t>
      </w:r>
      <w:r>
        <w:t xml:space="preserve"> </w:t>
      </w:r>
      <w:r w:rsidR="00AE60C4">
        <w:t xml:space="preserve">Wet </w:t>
      </w:r>
      <w:r>
        <w:t>milieubeheer)</w:t>
      </w:r>
      <w:r w:rsidR="00B07598">
        <w:t xml:space="preserve"> en de Wet WOZ (artikel 24, vijfde lid, a tot en met c)</w:t>
      </w:r>
      <w:r>
        <w:t xml:space="preserve">. </w:t>
      </w:r>
    </w:p>
    <w:p w14:paraId="58A60B11" w14:textId="2469A858" w:rsidR="006E1BDE" w:rsidRDefault="006E1BDE" w:rsidP="006E1BDE">
      <w:pPr>
        <w:divId w:val="1333484808"/>
      </w:pPr>
    </w:p>
    <w:p w14:paraId="4016ADD4" w14:textId="77777777" w:rsidR="00886A15" w:rsidRPr="00886A15" w:rsidRDefault="00886A15" w:rsidP="002D20E4">
      <w:pPr>
        <w:pStyle w:val="Kop4"/>
        <w:divId w:val="1333484808"/>
      </w:pPr>
      <w:r w:rsidRPr="00886A15">
        <w:t xml:space="preserve">Derde lid, onderdeel a gebruik van een perceel door een huishouden </w:t>
      </w:r>
    </w:p>
    <w:p w14:paraId="411781D2" w14:textId="60384034" w:rsidR="00886A15" w:rsidRPr="006B3A5B" w:rsidRDefault="00886A15" w:rsidP="00886A15">
      <w:pPr>
        <w:divId w:val="1333484808"/>
      </w:pPr>
      <w:r w:rsidRPr="006B3A5B">
        <w:t>De heffingsambtenaar wijst een lid van een huishouden aan als belastingplichtige. Dat gaat volgens de Beleidsregels voor het aanwijzen van een belastingplichtige in een keuzesituatie (zie</w:t>
      </w:r>
      <w:r>
        <w:t xml:space="preserve"> </w:t>
      </w:r>
      <w:r w:rsidR="00342F40">
        <w:t>M</w:t>
      </w:r>
      <w:r>
        <w:t>odel</w:t>
      </w:r>
      <w:r w:rsidR="00656022">
        <w:t xml:space="preserve"> </w:t>
      </w:r>
      <w:r>
        <w:t>Beleidsregels</w:t>
      </w:r>
      <w:r w:rsidR="00342F40">
        <w:t xml:space="preserve"> </w:t>
      </w:r>
      <w:r w:rsidR="00342F40" w:rsidRPr="00A01ED2">
        <w:t>voor het aanwijzen van een belastingplichtige in een keuzesituatie</w:t>
      </w:r>
      <w:r w:rsidR="00BC0BEB">
        <w:t>,</w:t>
      </w:r>
      <w:r w:rsidR="00BC0BEB" w:rsidRPr="00BC0BEB">
        <w:t xml:space="preserve"> www.decentraleregelgeving.nl</w:t>
      </w:r>
      <w:r w:rsidR="00BC0BEB">
        <w:t>).</w:t>
      </w:r>
    </w:p>
    <w:p w14:paraId="3DDC2D08" w14:textId="77777777" w:rsidR="00886A15" w:rsidRDefault="00886A15" w:rsidP="00886A15">
      <w:pPr>
        <w:divId w:val="1333484808"/>
        <w:rPr>
          <w:i/>
          <w:iCs/>
        </w:rPr>
      </w:pPr>
    </w:p>
    <w:p w14:paraId="42B85A48" w14:textId="77777777" w:rsidR="00886A15" w:rsidRPr="006B3A5B" w:rsidRDefault="00886A15" w:rsidP="002D20E4">
      <w:pPr>
        <w:pStyle w:val="Kop4"/>
        <w:divId w:val="1333484808"/>
      </w:pPr>
      <w:r w:rsidRPr="006B3A5B">
        <w:lastRenderedPageBreak/>
        <w:t>Derde lid, onderdeel b gebruik van een onzelfstandig deel van een perceel</w:t>
      </w:r>
    </w:p>
    <w:p w14:paraId="356C55D9" w14:textId="2D82BD78" w:rsidR="00886A15" w:rsidRPr="006B3A5B" w:rsidRDefault="00886A15" w:rsidP="00886A15">
      <w:pPr>
        <w:divId w:val="1333484808"/>
      </w:pPr>
      <w:r w:rsidRPr="006B3A5B">
        <w:t xml:space="preserve">Als een onzelfstandig deel van een perceel in gebruik is gegeven wordt de persoon die het onzelfstandige deel in gebruik heeft gegeven als gebruiker aangemerkt. Dat betekent dat de verhuurder belastingplichtig is voor de verhuur van onzelfstandige studentenkamers. Voor de rioolheffing is dat mogelijk omdat sprake is van een bestemmingsheffing en niet van een gebruiksretributie. Bovendien is niet wettelijk voorgeschreven wie als belastingplichtige wordt aangemerkt. </w:t>
      </w:r>
      <w:r w:rsidR="002D5BFC">
        <w:t>Dat geeft de ruimte om voor deze situaties een praktisch werkbare oplossing te kiezen.</w:t>
      </w:r>
    </w:p>
    <w:p w14:paraId="18262992" w14:textId="3608707D" w:rsidR="00886A15" w:rsidRDefault="00886A15" w:rsidP="00886A15">
      <w:pPr>
        <w:divId w:val="1333484808"/>
      </w:pPr>
      <w:r w:rsidRPr="006B3A5B">
        <w:t>Voor aanwijzing in een keuzesituatie worden de Beleidsregels voor het aanwijzen van een belastingplichtige in een keuzesituatie gebru</w:t>
      </w:r>
      <w:r>
        <w:t xml:space="preserve">ikt (zie met name </w:t>
      </w:r>
      <w:r w:rsidR="00B95271">
        <w:t xml:space="preserve">artikel 2, </w:t>
      </w:r>
      <w:r>
        <w:t>onderdeel 4</w:t>
      </w:r>
      <w:r w:rsidR="002D432A">
        <w:t xml:space="preserve"> </w:t>
      </w:r>
      <w:r w:rsidR="003F3FF6">
        <w:t>van de M</w:t>
      </w:r>
      <w:r w:rsidR="002D432A">
        <w:t>odel</w:t>
      </w:r>
      <w:r w:rsidR="00656022">
        <w:t xml:space="preserve"> </w:t>
      </w:r>
      <w:r w:rsidR="002D432A">
        <w:t>Beleidsregels</w:t>
      </w:r>
      <w:r w:rsidR="003F3FF6" w:rsidRPr="003F3FF6">
        <w:t xml:space="preserve"> </w:t>
      </w:r>
      <w:r w:rsidR="003F3FF6" w:rsidRPr="00A01ED2">
        <w:t>voor het aanwijzen van een belastingplichtige in een keuzesituatie</w:t>
      </w:r>
      <w:r w:rsidR="00BC0BEB">
        <w:t xml:space="preserve">, </w:t>
      </w:r>
      <w:r w:rsidR="00BC0BEB" w:rsidRPr="00BC0BEB">
        <w:t>www.decentraleregelgeving.nl)</w:t>
      </w:r>
      <w:r w:rsidR="00BC0BEB">
        <w:t>.</w:t>
      </w:r>
    </w:p>
    <w:p w14:paraId="26DCF9F1" w14:textId="77777777" w:rsidR="00886A15" w:rsidRPr="00A601CC" w:rsidRDefault="00886A15" w:rsidP="00886A15">
      <w:pPr>
        <w:divId w:val="1333484808"/>
      </w:pPr>
    </w:p>
    <w:p w14:paraId="0B158150" w14:textId="77777777" w:rsidR="00886A15" w:rsidRPr="006B3A5B" w:rsidRDefault="00886A15" w:rsidP="002D20E4">
      <w:pPr>
        <w:pStyle w:val="Kop4"/>
        <w:divId w:val="1333484808"/>
      </w:pPr>
      <w:r w:rsidRPr="006B3A5B">
        <w:t>Derde lid, onderdeel c volgtijdig gebruik van een perceel</w:t>
      </w:r>
    </w:p>
    <w:p w14:paraId="530E812D" w14:textId="77777777" w:rsidR="00886A15" w:rsidRDefault="00886A15" w:rsidP="00886A15">
      <w:pPr>
        <w:divId w:val="1333484808"/>
      </w:pPr>
      <w:r w:rsidRPr="006B3A5B">
        <w:t>De verhuurder wordt als gebruiker aangemerkt als een perceel voor korte perioden wordt verhuurd.  Als bij volgtijdige verhuur een bemiddelingsbureau wordt ingeschakeld is het de vraag voor wiens rekening en risico de verhuur plaatsvindt. Het antwoord op die vraag bepaalt wie de belastingplichtige is.</w:t>
      </w:r>
    </w:p>
    <w:p w14:paraId="6E7E6E24" w14:textId="77777777" w:rsidR="00886A15" w:rsidRPr="006B3A5B" w:rsidRDefault="00886A15" w:rsidP="00886A15">
      <w:pPr>
        <w:divId w:val="1333484808"/>
      </w:pPr>
    </w:p>
    <w:p w14:paraId="05A94D35" w14:textId="2A620A8B" w:rsidR="00886A15" w:rsidRDefault="00886A15" w:rsidP="00886A15">
      <w:pPr>
        <w:divId w:val="1333484808"/>
      </w:pPr>
      <w:r>
        <w:t>D</w:t>
      </w:r>
      <w:r w:rsidRPr="006B3A5B">
        <w:t xml:space="preserve">e </w:t>
      </w:r>
      <w:r>
        <w:t xml:space="preserve">aanwijzing van de </w:t>
      </w:r>
      <w:r w:rsidRPr="006B3A5B">
        <w:t>belastingplichtige gebruiker van een woning</w:t>
      </w:r>
      <w:r>
        <w:t xml:space="preserve"> wordt meestal </w:t>
      </w:r>
      <w:r w:rsidR="00B07598">
        <w:t xml:space="preserve">gebaseerd op gegevens </w:t>
      </w:r>
      <w:r>
        <w:t>uit</w:t>
      </w:r>
      <w:r w:rsidRPr="006B3A5B">
        <w:t xml:space="preserve"> de basisregistratie personen (BRP). Bij bedrijfsgebouwen en andere niet-woningen is dit uiteraard niet mogelijk. Daar - maar ook bij woningen - kan bijvoorbeeld de administratie van nutsbedrijven een hulpmiddel zijn. Ook</w:t>
      </w:r>
      <w:r>
        <w:t xml:space="preserve"> in </w:t>
      </w:r>
      <w:r w:rsidRPr="006B3A5B">
        <w:t>het handelsregister kan</w:t>
      </w:r>
      <w:r>
        <w:t xml:space="preserve"> de gemeente informatie vinden over de (naam van de) gebruiker</w:t>
      </w:r>
      <w:r w:rsidRPr="006B3A5B">
        <w:t>.</w:t>
      </w:r>
    </w:p>
    <w:p w14:paraId="046C0C0B" w14:textId="77777777" w:rsidR="00886A15" w:rsidRPr="00A47A49" w:rsidRDefault="00886A15" w:rsidP="006E1BDE">
      <w:pPr>
        <w:divId w:val="1333484808"/>
      </w:pPr>
    </w:p>
    <w:p w14:paraId="2D8FE442" w14:textId="77DA19D6" w:rsidR="00D93785" w:rsidRDefault="00D93785" w:rsidP="00657FED">
      <w:pPr>
        <w:pStyle w:val="Kop1"/>
        <w:divId w:val="1333484808"/>
      </w:pPr>
      <w:r>
        <w:t xml:space="preserve">Artikel </w:t>
      </w:r>
      <w:r w:rsidR="00942B86">
        <w:t>3</w:t>
      </w:r>
      <w:r>
        <w:t xml:space="preserve"> </w:t>
      </w:r>
      <w:r w:rsidR="00362B41">
        <w:t>Voorwerp van de belasting</w:t>
      </w:r>
    </w:p>
    <w:p w14:paraId="37EF0662" w14:textId="77777777" w:rsidR="00F15FF2" w:rsidRDefault="00F15FF2" w:rsidP="00D2472C">
      <w:pPr>
        <w:pStyle w:val="Kop3"/>
        <w:divId w:val="1333484808"/>
      </w:pPr>
      <w:r>
        <w:t>Objectafbakening</w:t>
      </w:r>
    </w:p>
    <w:p w14:paraId="2189B56F" w14:textId="6BB4FA74" w:rsidR="00847BED" w:rsidRDefault="00847BED" w:rsidP="00847BED">
      <w:pPr>
        <w:divId w:val="1333484808"/>
        <w:rPr>
          <w:rFonts w:eastAsiaTheme="majorEastAsia"/>
        </w:rPr>
      </w:pPr>
      <w:r>
        <w:rPr>
          <w:rFonts w:eastAsiaTheme="majorEastAsia"/>
        </w:rPr>
        <w:t xml:space="preserve">Voor de objectafbakening van het perceel is </w:t>
      </w:r>
      <w:r w:rsidR="001372B2">
        <w:rPr>
          <w:rFonts w:eastAsiaTheme="majorEastAsia"/>
        </w:rPr>
        <w:t xml:space="preserve">voor </w:t>
      </w:r>
      <w:r w:rsidR="001372B2" w:rsidRPr="00F94377">
        <w:rPr>
          <w:rFonts w:eastAsiaTheme="majorEastAsia"/>
        </w:rPr>
        <w:t>onroerende zaken</w:t>
      </w:r>
      <w:r w:rsidR="001372B2">
        <w:rPr>
          <w:rFonts w:eastAsiaTheme="majorEastAsia"/>
        </w:rPr>
        <w:t xml:space="preserve"> </w:t>
      </w:r>
      <w:r>
        <w:rPr>
          <w:rFonts w:eastAsiaTheme="majorEastAsia"/>
        </w:rPr>
        <w:t xml:space="preserve">aangesloten bij de </w:t>
      </w:r>
      <w:r w:rsidR="001372B2">
        <w:rPr>
          <w:rFonts w:eastAsiaTheme="majorEastAsia"/>
        </w:rPr>
        <w:t>object</w:t>
      </w:r>
      <w:r>
        <w:rPr>
          <w:rFonts w:eastAsiaTheme="majorEastAsia"/>
        </w:rPr>
        <w:t>afbakening van de Wet WOZ</w:t>
      </w:r>
      <w:r w:rsidRPr="00F94377">
        <w:rPr>
          <w:rFonts w:eastAsiaTheme="majorEastAsia"/>
        </w:rPr>
        <w:t>.</w:t>
      </w:r>
      <w:r>
        <w:rPr>
          <w:rFonts w:eastAsiaTheme="majorEastAsia"/>
        </w:rPr>
        <w:t xml:space="preserve"> Voor de afbakening van roerende percelen is aangesloten bij de belastingen op roerende woon- en </w:t>
      </w:r>
      <w:r w:rsidRPr="00F94377">
        <w:rPr>
          <w:rFonts w:eastAsiaTheme="majorEastAsia"/>
        </w:rPr>
        <w:t xml:space="preserve">bedrijfsruimten. Een toelichting op de afbakening van onroerende zaken (WOZ-objectafbakening) en roerende zaken is opgenomen in de </w:t>
      </w:r>
      <w:bookmarkStart w:id="2" w:name="_Hlk86158933"/>
      <w:r w:rsidRPr="00F94377">
        <w:rPr>
          <w:rFonts w:eastAsiaTheme="majorEastAsia"/>
        </w:rPr>
        <w:t xml:space="preserve">Modelverordeningen gemeentelijke belastingen (algemene toelichting) </w:t>
      </w:r>
      <w:bookmarkEnd w:id="2"/>
      <w:r w:rsidRPr="00F94377">
        <w:rPr>
          <w:rFonts w:eastAsiaTheme="majorEastAsia"/>
        </w:rPr>
        <w:t>– Voorwerp van de belasting</w:t>
      </w:r>
      <w:r w:rsidR="003828C2">
        <w:rPr>
          <w:rFonts w:eastAsiaTheme="majorEastAsia"/>
        </w:rPr>
        <w:t xml:space="preserve"> </w:t>
      </w:r>
      <w:r w:rsidR="003828C2" w:rsidRPr="003828C2">
        <w:rPr>
          <w:rFonts w:eastAsiaTheme="majorEastAsia"/>
        </w:rPr>
        <w:t>(www.decentraleregelgeving.nl)</w:t>
      </w:r>
      <w:r w:rsidRPr="00F94377">
        <w:rPr>
          <w:rFonts w:eastAsiaTheme="majorEastAsia"/>
        </w:rPr>
        <w:t>. Daarin staat voor beide een stappenplan voor de objectafbakening.</w:t>
      </w:r>
      <w:r w:rsidR="00C96F35">
        <w:rPr>
          <w:rFonts w:eastAsiaTheme="majorEastAsia"/>
        </w:rPr>
        <w:t xml:space="preserve"> </w:t>
      </w:r>
    </w:p>
    <w:p w14:paraId="3B0218E6" w14:textId="77777777" w:rsidR="00847BED" w:rsidRDefault="00847BED" w:rsidP="00847BED">
      <w:pPr>
        <w:divId w:val="1333484808"/>
        <w:rPr>
          <w:rFonts w:eastAsiaTheme="majorEastAsia"/>
        </w:rPr>
      </w:pPr>
    </w:p>
    <w:p w14:paraId="5A820486" w14:textId="77777777" w:rsidR="00847BED" w:rsidRPr="00F94377" w:rsidRDefault="00847BED" w:rsidP="002D20E4">
      <w:pPr>
        <w:pStyle w:val="Kop4"/>
        <w:divId w:val="1333484808"/>
        <w:rPr>
          <w:rFonts w:eastAsiaTheme="majorEastAsia"/>
        </w:rPr>
      </w:pPr>
      <w:r w:rsidRPr="00F94377">
        <w:rPr>
          <w:rFonts w:eastAsiaTheme="majorEastAsia"/>
        </w:rPr>
        <w:t>Tweede lid, onderdeel a (afbakening onroerende zaken)</w:t>
      </w:r>
    </w:p>
    <w:p w14:paraId="48F461C5" w14:textId="609B2A6D" w:rsidR="00847BED" w:rsidRPr="00F94377" w:rsidRDefault="00847BED" w:rsidP="00847BED">
      <w:pPr>
        <w:divId w:val="1333484808"/>
        <w:rPr>
          <w:rFonts w:eastAsiaTheme="majorEastAsia"/>
        </w:rPr>
      </w:pPr>
      <w:r w:rsidRPr="00251145">
        <w:rPr>
          <w:rFonts w:eastAsiaTheme="majorEastAsia"/>
        </w:rPr>
        <w:t>Onderdeel a betreft de</w:t>
      </w:r>
      <w:r w:rsidRPr="00F94377">
        <w:rPr>
          <w:rFonts w:eastAsiaTheme="majorEastAsia"/>
        </w:rPr>
        <w:t xml:space="preserve"> afbakening volgens </w:t>
      </w:r>
      <w:r w:rsidR="003F14FD">
        <w:rPr>
          <w:rFonts w:eastAsiaTheme="majorEastAsia"/>
        </w:rPr>
        <w:t>Hoofdstuk III</w:t>
      </w:r>
      <w:r w:rsidRPr="00F94377">
        <w:rPr>
          <w:rFonts w:eastAsiaTheme="majorEastAsia"/>
        </w:rPr>
        <w:t xml:space="preserve"> </w:t>
      </w:r>
      <w:r w:rsidR="003F14FD">
        <w:rPr>
          <w:rFonts w:eastAsiaTheme="majorEastAsia"/>
        </w:rPr>
        <w:t xml:space="preserve">van de </w:t>
      </w:r>
      <w:r w:rsidRPr="00F94377">
        <w:rPr>
          <w:rFonts w:eastAsiaTheme="majorEastAsia"/>
        </w:rPr>
        <w:t>Wet WOZ</w:t>
      </w:r>
      <w:r w:rsidRPr="00F94377">
        <w:rPr>
          <w:rFonts w:eastAsiaTheme="majorEastAsia"/>
          <w:i/>
        </w:rPr>
        <w:t>.</w:t>
      </w:r>
      <w:r w:rsidRPr="00F94377">
        <w:rPr>
          <w:rFonts w:eastAsiaTheme="majorEastAsia"/>
        </w:rPr>
        <w:t xml:space="preserve"> Het </w:t>
      </w:r>
      <w:r w:rsidRPr="00251145">
        <w:rPr>
          <w:rFonts w:eastAsiaTheme="majorEastAsia"/>
        </w:rPr>
        <w:t xml:space="preserve">hiervoor genoemde </w:t>
      </w:r>
      <w:r w:rsidRPr="00F94377">
        <w:rPr>
          <w:rFonts w:eastAsiaTheme="majorEastAsia"/>
        </w:rPr>
        <w:t>stappenplan voor de WOZ-objectafbakening bevat de volgende vragen:</w:t>
      </w:r>
    </w:p>
    <w:p w14:paraId="62579B48"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roerend of onroerend?</w:t>
      </w:r>
    </w:p>
    <w:p w14:paraId="55ECF564"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gebouwd eigendom?</w:t>
      </w:r>
    </w:p>
    <w:p w14:paraId="7E8EEE2B"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ongebouwd eigendom?</w:t>
      </w:r>
    </w:p>
    <w:p w14:paraId="4C53D697"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zelfstandig gedeelte van een gebouwd of ongebouwd eigendom?</w:t>
      </w:r>
    </w:p>
    <w:p w14:paraId="475C3925"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Zijn de objecten in eigendom (eigendom, beperkt recht of bezit) van één ‘eigenaar’?</w:t>
      </w:r>
    </w:p>
    <w:p w14:paraId="38091590"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Zijn de objecten in gebruik bij één gebruiker en horen deze naar de omstandigheden beoordeeld bij elkaar?</w:t>
      </w:r>
    </w:p>
    <w:p w14:paraId="4F8CF5FA"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Vormen de objecten een recreatieterrein dat als zodanig wordt geëxploiteerd?</w:t>
      </w:r>
    </w:p>
    <w:p w14:paraId="6DC5484A" w14:textId="11FA9DCD" w:rsidR="00847BED" w:rsidRDefault="00847BED" w:rsidP="00847BED">
      <w:pPr>
        <w:pStyle w:val="Lijstalinea"/>
        <w:numPr>
          <w:ilvl w:val="0"/>
          <w:numId w:val="20"/>
        </w:numPr>
        <w:divId w:val="1333484808"/>
        <w:rPr>
          <w:rFonts w:eastAsia="Times New Roman"/>
        </w:rPr>
      </w:pPr>
      <w:r w:rsidRPr="00F94377">
        <w:rPr>
          <w:rFonts w:eastAsia="Times New Roman"/>
        </w:rPr>
        <w:t>Ligt het object geheel of gedeeltelijk in de gemeente?</w:t>
      </w:r>
    </w:p>
    <w:p w14:paraId="5684867B" w14:textId="24FE881F" w:rsidR="007070C5" w:rsidRDefault="007070C5" w:rsidP="007070C5">
      <w:pPr>
        <w:divId w:val="1333484808"/>
        <w:rPr>
          <w:rFonts w:eastAsia="Times New Roman"/>
        </w:rPr>
      </w:pPr>
    </w:p>
    <w:p w14:paraId="09D0526F" w14:textId="77777777" w:rsidR="00292817" w:rsidRDefault="00292817">
      <w:pPr>
        <w:rPr>
          <w:i/>
          <w:szCs w:val="22"/>
        </w:rPr>
      </w:pPr>
      <w:r>
        <w:br w:type="page"/>
      </w:r>
    </w:p>
    <w:p w14:paraId="0F71963D" w14:textId="43C8CF95" w:rsidR="005670CB" w:rsidRDefault="005670CB" w:rsidP="00D2472C">
      <w:pPr>
        <w:pStyle w:val="Kop3"/>
        <w:divId w:val="1333484808"/>
      </w:pPr>
      <w:r>
        <w:lastRenderedPageBreak/>
        <w:t>Keuze: recreatieterrein wel of niet als één terrein afbakenen</w:t>
      </w:r>
    </w:p>
    <w:p w14:paraId="139D6659" w14:textId="2F0A0F60" w:rsidR="005670CB" w:rsidRDefault="005670CB" w:rsidP="005670CB">
      <w:pPr>
        <w:divId w:val="1333484808"/>
      </w:pPr>
      <w:r>
        <w:t xml:space="preserve">Het gebruik van de WOZ-objectafbakening zorgt voor uniformering en duidelijkheid. Voor recreatieterreinen die als zodanig worden geëxploiteerd wordt het perceel als een samenstel afgebakend voor de rioolheffing (Stap 7, art. 16, onderdeel e, Wet WOZ). Als dat onwenselijk is kan de gemeenteraad de afbakening voor recreatieterreinen uitzonderen voor afbakening van het perceel. Vakantiehuisjes en stacaravans </w:t>
      </w:r>
      <w:r w:rsidR="0007580C">
        <w:t>op het recreatieterrein</w:t>
      </w:r>
      <w:r>
        <w:t xml:space="preserve"> worden dan </w:t>
      </w:r>
      <w:r w:rsidR="0007580C">
        <w:t xml:space="preserve">volgens de reguliere voorschriften afgebakend </w:t>
      </w:r>
      <w:r>
        <w:t>.</w:t>
      </w:r>
    </w:p>
    <w:p w14:paraId="7203F462" w14:textId="77777777" w:rsidR="00847BED" w:rsidRPr="00F94377" w:rsidRDefault="00847BED" w:rsidP="00847BED">
      <w:pPr>
        <w:divId w:val="1333484808"/>
      </w:pPr>
    </w:p>
    <w:p w14:paraId="1CC34AF7" w14:textId="1A439241" w:rsidR="00847BED" w:rsidRPr="00F94377" w:rsidRDefault="00342F40" w:rsidP="002D20E4">
      <w:pPr>
        <w:pStyle w:val="Kop4"/>
        <w:divId w:val="1333484808"/>
      </w:pPr>
      <w:r>
        <w:t>Tweede</w:t>
      </w:r>
      <w:r w:rsidR="001F284F">
        <w:t xml:space="preserve"> </w:t>
      </w:r>
      <w:r w:rsidR="00847BED" w:rsidRPr="00F94377">
        <w:t>lid, onderdelen b tot en met e (afbaken</w:t>
      </w:r>
      <w:r w:rsidR="00847BED" w:rsidRPr="00251145">
        <w:t>ing</w:t>
      </w:r>
      <w:r w:rsidR="00847BED" w:rsidRPr="00F94377">
        <w:t xml:space="preserve"> van roerende zaken)</w:t>
      </w:r>
    </w:p>
    <w:p w14:paraId="0B1FA6D9" w14:textId="18D22A3E" w:rsidR="00847BED" w:rsidRPr="00215EAB" w:rsidRDefault="005670CB" w:rsidP="00847BED">
      <w:pPr>
        <w:divId w:val="1333484808"/>
        <w:rPr>
          <w:rFonts w:eastAsia="Times New Roman"/>
        </w:rPr>
      </w:pPr>
      <w:r>
        <w:t xml:space="preserve">Voor roerende zaken zijn dezelfde regels gebruikt als voor de belastingen op roerende woon- en bedrijfsruimten (BRWBR). De omschrijving is wel ruimer dan bij de BRWBR. In de omschrijving is niet de voorwaarde uit artikel 221 Gemeentewet overgenomen dat de percelen permanent bewoond dienen te worden. Ook eigenaren en gebruikers van recreatieve roerende woon- en bedrijfsruimten profiteren van de aanwezigheid van de gemeentelijke watervoorzieningen en zijn daarom belastbaar. </w:t>
      </w:r>
      <w:r w:rsidRPr="0052506C">
        <w:t>De afbakening voor roerende zaken is vergelijkbaar met de afbakening voor de Wet WOZ, maar onderscheid</w:t>
      </w:r>
      <w:r w:rsidR="00746759">
        <w:t>t</w:t>
      </w:r>
      <w:r w:rsidRPr="0052506C">
        <w:t xml:space="preserve"> zich door de toevoeging dat die duurzaam aan een plaats moet zijn gebonden. </w:t>
      </w:r>
      <w:r>
        <w:t xml:space="preserve">Het gaat om roerende zaken die drijven. Zaken op de grond zijn in de regel onroerend. Roerende zaken zijn vooral drijvende woon- of bedrijfsruimten. </w:t>
      </w:r>
      <w:r w:rsidRPr="0052506C">
        <w:t xml:space="preserve">Met duurzaam aan een plaats gebonden wordt bedoeld het </w:t>
      </w:r>
      <w:r>
        <w:t>hebben van een vaste ligplaats.</w:t>
      </w:r>
      <w:r w:rsidRPr="0052506C">
        <w:t xml:space="preserve"> Een vaste ligplaats is er als </w:t>
      </w:r>
      <w:r>
        <w:t>een</w:t>
      </w:r>
      <w:r w:rsidRPr="0052506C">
        <w:t xml:space="preserve"> </w:t>
      </w:r>
      <w:r>
        <w:t>roerende zaak</w:t>
      </w:r>
      <w:r w:rsidRPr="0052506C">
        <w:t xml:space="preserve"> ten minste een jaar met niet meer dan incidentele onderbrekingen aanwezig is.</w:t>
      </w:r>
      <w:r>
        <w:t xml:space="preserve"> </w:t>
      </w:r>
      <w:r w:rsidR="00847BED" w:rsidRPr="00F94377">
        <w:rPr>
          <w:rFonts w:eastAsia="Times New Roman"/>
        </w:rPr>
        <w:t>De afbakening van roerende zaken heeft vergelijkbare stappen als de afbakening van onroerende zaken, maar</w:t>
      </w:r>
      <w:r w:rsidR="00847BED" w:rsidRPr="00F94377">
        <w:t xml:space="preserve"> </w:t>
      </w:r>
      <w:r w:rsidR="00847BED" w:rsidRPr="00F94377">
        <w:rPr>
          <w:rFonts w:eastAsia="Times New Roman"/>
        </w:rPr>
        <w:t>voor roerende zaken is geen vergelijking</w:t>
      </w:r>
      <w:r w:rsidR="00847BED" w:rsidRPr="00B555E0">
        <w:rPr>
          <w:rFonts w:eastAsia="Times New Roman"/>
        </w:rPr>
        <w:t xml:space="preserve"> te trekken met ongebouwde en gebouwde eigendommen.</w:t>
      </w:r>
      <w:r w:rsidR="00847BED">
        <w:rPr>
          <w:rFonts w:eastAsia="Times New Roman"/>
        </w:rPr>
        <w:t xml:space="preserve"> </w:t>
      </w:r>
      <w:r w:rsidR="00847BED" w:rsidRPr="00D26A6D">
        <w:rPr>
          <w:rFonts w:eastAsia="Times New Roman"/>
        </w:rPr>
        <w:t xml:space="preserve">Het hiervoor genoemde stappenplan voor de afbakening </w:t>
      </w:r>
      <w:r w:rsidR="00847BED">
        <w:rPr>
          <w:rFonts w:eastAsia="Times New Roman"/>
        </w:rPr>
        <w:t xml:space="preserve">van roerende zaken </w:t>
      </w:r>
      <w:r w:rsidR="00847BED" w:rsidRPr="00D26A6D">
        <w:rPr>
          <w:rFonts w:eastAsia="Times New Roman"/>
        </w:rPr>
        <w:t>bevat de volgende vragen:</w:t>
      </w:r>
    </w:p>
    <w:p w14:paraId="58508063" w14:textId="77777777" w:rsidR="00847BED" w:rsidRPr="00903424" w:rsidRDefault="00847BED" w:rsidP="00847BED">
      <w:pPr>
        <w:pStyle w:val="Lijstalinea"/>
        <w:numPr>
          <w:ilvl w:val="0"/>
          <w:numId w:val="21"/>
        </w:numPr>
        <w:divId w:val="1333484808"/>
        <w:rPr>
          <w:rFonts w:eastAsia="Times New Roman"/>
        </w:rPr>
      </w:pPr>
      <w:r w:rsidRPr="00454C8B">
        <w:rPr>
          <w:rFonts w:eastAsia="Times New Roman"/>
        </w:rPr>
        <w:t>Is het object roerend of onroerend?</w:t>
      </w:r>
    </w:p>
    <w:p w14:paraId="235A4097" w14:textId="77777777" w:rsidR="00847BED" w:rsidRPr="00B9688E" w:rsidRDefault="00847BED" w:rsidP="00847BED">
      <w:pPr>
        <w:pStyle w:val="Lijstalinea"/>
        <w:numPr>
          <w:ilvl w:val="0"/>
          <w:numId w:val="21"/>
        </w:numPr>
        <w:divId w:val="1333484808"/>
        <w:rPr>
          <w:rFonts w:eastAsia="Times New Roman"/>
        </w:rPr>
      </w:pPr>
      <w:r w:rsidRPr="00B9688E">
        <w:rPr>
          <w:rFonts w:eastAsia="Times New Roman"/>
        </w:rPr>
        <w:t xml:space="preserve">Is het object duurzaam aan een plaats gebonden? </w:t>
      </w:r>
    </w:p>
    <w:p w14:paraId="586CA68A" w14:textId="77777777" w:rsidR="00847BED" w:rsidRPr="00454C8B" w:rsidRDefault="00847BED" w:rsidP="00847BED">
      <w:pPr>
        <w:pStyle w:val="Lijstalinea"/>
        <w:numPr>
          <w:ilvl w:val="0"/>
          <w:numId w:val="21"/>
        </w:numPr>
        <w:divId w:val="1333484808"/>
        <w:rPr>
          <w:rFonts w:eastAsia="Times New Roman"/>
        </w:rPr>
      </w:pPr>
      <w:r w:rsidRPr="00B9688E">
        <w:rPr>
          <w:rFonts w:eastAsia="Times New Roman"/>
        </w:rPr>
        <w:t>I</w:t>
      </w:r>
      <w:r w:rsidRPr="00A7180E">
        <w:rPr>
          <w:rFonts w:eastAsia="Times New Roman"/>
        </w:rPr>
        <w:t>s het object een zel</w:t>
      </w:r>
      <w:r w:rsidRPr="00454C8B">
        <w:rPr>
          <w:rFonts w:eastAsia="Times New Roman"/>
        </w:rPr>
        <w:t>fstandig gedeelte van een roerende zaak?</w:t>
      </w:r>
    </w:p>
    <w:p w14:paraId="5B3DD320"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Zijn de objecten in eigendom (eigendom, beperkt recht of bezit) van één ‘eigenaar’?</w:t>
      </w:r>
    </w:p>
    <w:p w14:paraId="6DD9480A"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Zijn de objecten in gebruik bij één gebruiker en horen deze naar de omstandigheden beoordeeld bij elkaar?</w:t>
      </w:r>
    </w:p>
    <w:p w14:paraId="43ADAA88"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Ligt het object geheel of gedeeltelijk in de gemeente?</w:t>
      </w:r>
    </w:p>
    <w:p w14:paraId="742FEF70" w14:textId="77777777" w:rsidR="001F284F" w:rsidRPr="008F38CF" w:rsidRDefault="001F284F" w:rsidP="00847BED">
      <w:pPr>
        <w:divId w:val="1333484808"/>
        <w:rPr>
          <w:rFonts w:eastAsiaTheme="majorEastAsia"/>
        </w:rPr>
      </w:pPr>
    </w:p>
    <w:p w14:paraId="2751C7A3" w14:textId="77777777" w:rsidR="00847BED" w:rsidRPr="00292817" w:rsidRDefault="00847BED" w:rsidP="00847BED">
      <w:pPr>
        <w:divId w:val="1333484808"/>
        <w:rPr>
          <w:rFonts w:eastAsiaTheme="majorEastAsia"/>
          <w:i/>
        </w:rPr>
      </w:pPr>
      <w:r w:rsidRPr="00292817">
        <w:rPr>
          <w:rFonts w:eastAsiaTheme="majorEastAsia"/>
          <w:i/>
        </w:rPr>
        <w:t>Gevolgen uitvoering: minder percelen</w:t>
      </w:r>
    </w:p>
    <w:p w14:paraId="076491E8" w14:textId="45875E8A" w:rsidR="00847BED" w:rsidRPr="008F38CF" w:rsidRDefault="00847BED" w:rsidP="00847BED">
      <w:pPr>
        <w:divId w:val="1333484808"/>
        <w:rPr>
          <w:rFonts w:eastAsiaTheme="majorEastAsia"/>
        </w:rPr>
      </w:pPr>
      <w:r w:rsidRPr="008F38CF">
        <w:rPr>
          <w:rFonts w:eastAsiaTheme="majorEastAsia"/>
        </w:rPr>
        <w:t>D</w:t>
      </w:r>
      <w:r w:rsidR="008A1FF2">
        <w:rPr>
          <w:rFonts w:eastAsiaTheme="majorEastAsia"/>
        </w:rPr>
        <w:t>oor d</w:t>
      </w:r>
      <w:r w:rsidRPr="008F38CF">
        <w:rPr>
          <w:rFonts w:eastAsiaTheme="majorEastAsia"/>
        </w:rPr>
        <w:t xml:space="preserve">e uniformering van de afbakening is </w:t>
      </w:r>
      <w:r w:rsidR="008A1FF2">
        <w:rPr>
          <w:rFonts w:eastAsiaTheme="majorEastAsia"/>
        </w:rPr>
        <w:t xml:space="preserve">het </w:t>
      </w:r>
      <w:r w:rsidRPr="008F38CF">
        <w:rPr>
          <w:rFonts w:eastAsiaTheme="majorEastAsia"/>
        </w:rPr>
        <w:t xml:space="preserve">eenvoudiger om de percelen af te bakenen, omdat die uit de WOZ-administratie overgenomen worden. Er is ook minder uitleg nodig aan belastingplichtigen omdat er minder verschil is tussen de verschillende belastingen. Het aantal belastingobjecten kan kleiner worden dan zonder aansluiting bij de WOZ-objectafbakening. Zo verdwijnen kamers in verpleeg- en verzorgingshuizen als percelen omdat het tehuis in het geheel als perceel wordt afgebakend. </w:t>
      </w:r>
      <w:r w:rsidR="005670CB" w:rsidRPr="00E95EE8">
        <w:t xml:space="preserve">Boerderijen met bedrijfsgebouwen, woningen met garage en recreatieterreinen worden </w:t>
      </w:r>
      <w:r w:rsidR="005670CB">
        <w:t xml:space="preserve">door het gebruik van de WOZ-afbakening </w:t>
      </w:r>
      <w:r w:rsidR="005670CB" w:rsidRPr="00E95EE8">
        <w:t>vaker als één perceel gezien</w:t>
      </w:r>
      <w:r w:rsidR="005670CB">
        <w:t>. Ook bij niet-woningen kan de samenstelbepaling ervoor zorgen dat aparte percelen door de WOZ-afbakening als een perceel worden aangemerkt. Dat is bijvoorbeeld het geval bij een elektriciteitsnetwerk.</w:t>
      </w:r>
      <w:r w:rsidR="005670CB" w:rsidRPr="00E95EE8">
        <w:t xml:space="preserve"> Het aantal percelen zal afnemen</w:t>
      </w:r>
      <w:r w:rsidR="005670CB">
        <w:t xml:space="preserve"> door gebruik van de WOZ-afbakening</w:t>
      </w:r>
      <w:r w:rsidR="005670CB" w:rsidRPr="00E95EE8">
        <w:t>. Bij de tariefstelling</w:t>
      </w:r>
      <w:r w:rsidR="005670CB">
        <w:t xml:space="preserve"> kan daarmee rekening worden gehouden</w:t>
      </w:r>
      <w:r w:rsidR="005670CB" w:rsidRPr="00E95EE8">
        <w:t>.</w:t>
      </w:r>
    </w:p>
    <w:p w14:paraId="383E3504" w14:textId="7348FCB0" w:rsidR="00847BED" w:rsidRPr="001A6E50" w:rsidRDefault="00847BED" w:rsidP="00847BED">
      <w:pPr>
        <w:divId w:val="1333484808"/>
        <w:rPr>
          <w:rFonts w:eastAsiaTheme="majorEastAsia"/>
        </w:rPr>
      </w:pPr>
      <w:r w:rsidRPr="008F38CF">
        <w:rPr>
          <w:rFonts w:eastAsiaTheme="majorEastAsia"/>
        </w:rPr>
        <w:t xml:space="preserve">Als de afbakening van een object wijzigt door aanpassing in de verordening, zal wel uitleg nodig zijn aan belastingplichtigen. Een uitgebreide toelichting op de wijzigingen in de diverse belastingen staat in de </w:t>
      </w:r>
      <w:r w:rsidR="008A1FF2">
        <w:rPr>
          <w:rFonts w:eastAsiaTheme="majorEastAsia"/>
        </w:rPr>
        <w:t>‘</w:t>
      </w:r>
      <w:r w:rsidR="008A1FF2" w:rsidRPr="004D4077">
        <w:t>Handleiding Uniformering objectafbakening gemeentelijke belastingen</w:t>
      </w:r>
      <w:r w:rsidR="008A1FF2">
        <w:rPr>
          <w:rFonts w:eastAsiaTheme="majorEastAsia"/>
        </w:rPr>
        <w:t>’</w:t>
      </w:r>
      <w:r w:rsidRPr="00CB5617">
        <w:rPr>
          <w:rFonts w:eastAsiaTheme="majorEastAsia"/>
          <w:i/>
        </w:rPr>
        <w:t xml:space="preserve"> </w:t>
      </w:r>
      <w:r w:rsidRPr="00CB5617">
        <w:rPr>
          <w:rFonts w:eastAsiaTheme="majorEastAsia"/>
        </w:rPr>
        <w:t>(VNG, oktober 2019</w:t>
      </w:r>
      <w:r w:rsidR="00972D4A" w:rsidRPr="00CB5617">
        <w:rPr>
          <w:rFonts w:eastAsiaTheme="majorEastAsia"/>
        </w:rPr>
        <w:t xml:space="preserve">, aangeboden bij </w:t>
      </w:r>
      <w:proofErr w:type="spellStart"/>
      <w:r w:rsidR="00972D4A" w:rsidRPr="00CB5617">
        <w:rPr>
          <w:rFonts w:eastAsiaTheme="majorEastAsia"/>
        </w:rPr>
        <w:t>Lbr</w:t>
      </w:r>
      <w:proofErr w:type="spellEnd"/>
      <w:r w:rsidR="00972D4A" w:rsidRPr="00CB5617">
        <w:rPr>
          <w:rFonts w:eastAsiaTheme="majorEastAsia"/>
        </w:rPr>
        <w:t>. 19/078 van 8 oktober 2019</w:t>
      </w:r>
      <w:r w:rsidRPr="00CB5617">
        <w:rPr>
          <w:rFonts w:eastAsiaTheme="majorEastAsia"/>
        </w:rPr>
        <w:t>.</w:t>
      </w:r>
      <w:r w:rsidR="001A6E50">
        <w:rPr>
          <w:rFonts w:eastAsiaTheme="majorEastAsia"/>
        </w:rPr>
        <w:t>)</w:t>
      </w:r>
    </w:p>
    <w:p w14:paraId="11483158" w14:textId="77777777" w:rsidR="006A74FA" w:rsidRDefault="006A74FA" w:rsidP="00D93785">
      <w:pPr>
        <w:divId w:val="1333484808"/>
      </w:pPr>
    </w:p>
    <w:p w14:paraId="36B34B7C" w14:textId="77777777" w:rsidR="00E1490F" w:rsidRDefault="00E1490F">
      <w:pPr>
        <w:rPr>
          <w:rFonts w:eastAsia="Times New Roman"/>
          <w:b/>
          <w:sz w:val="27"/>
          <w:szCs w:val="27"/>
        </w:rPr>
      </w:pPr>
      <w:r>
        <w:br w:type="page"/>
      </w:r>
    </w:p>
    <w:p w14:paraId="215AC03E" w14:textId="05CA2327" w:rsidR="00C03BD3" w:rsidRDefault="00C03BD3" w:rsidP="00C03BD3">
      <w:pPr>
        <w:pStyle w:val="Kop1"/>
        <w:divId w:val="1333484808"/>
      </w:pPr>
      <w:r>
        <w:lastRenderedPageBreak/>
        <w:t>Artikel 4 Vrijstellingen</w:t>
      </w:r>
    </w:p>
    <w:p w14:paraId="37F660BA" w14:textId="6BADE76E" w:rsidR="000725A1" w:rsidRDefault="00504E25" w:rsidP="000725A1">
      <w:pPr>
        <w:divId w:val="1333484808"/>
      </w:pPr>
      <w:r>
        <w:rPr>
          <w:rFonts w:eastAsia="Calibri" w:cs="Calibri"/>
        </w:rPr>
        <w:t xml:space="preserve">Vrijstellingen verhouden zich niet goed met het brede karakter van de heffing en de taken die daarmee bekostigd worden. Zoveel mogelijk </w:t>
      </w:r>
      <w:r w:rsidR="000725A1">
        <w:rPr>
          <w:rFonts w:eastAsia="Calibri" w:cs="Calibri"/>
        </w:rPr>
        <w:t xml:space="preserve">percelen </w:t>
      </w:r>
      <w:r>
        <w:rPr>
          <w:rFonts w:eastAsia="Calibri" w:cs="Calibri"/>
        </w:rPr>
        <w:t xml:space="preserve">dienen daarom </w:t>
      </w:r>
      <w:r w:rsidR="000725A1">
        <w:rPr>
          <w:rFonts w:eastAsia="Calibri" w:cs="Calibri"/>
        </w:rPr>
        <w:t>in de heffing betrokken</w:t>
      </w:r>
      <w:r>
        <w:rPr>
          <w:rFonts w:eastAsia="Calibri" w:cs="Calibri"/>
        </w:rPr>
        <w:t xml:space="preserve"> te worden</w:t>
      </w:r>
      <w:r w:rsidR="000725A1">
        <w:rPr>
          <w:rFonts w:eastAsia="Calibri" w:cs="Calibri"/>
        </w:rPr>
        <w:t xml:space="preserve">. Voor bepaalde percelen is dat </w:t>
      </w:r>
      <w:r>
        <w:rPr>
          <w:rFonts w:eastAsia="Calibri" w:cs="Calibri"/>
        </w:rPr>
        <w:t xml:space="preserve">echter </w:t>
      </w:r>
      <w:r w:rsidR="000725A1">
        <w:rPr>
          <w:rFonts w:eastAsia="Calibri" w:cs="Calibri"/>
        </w:rPr>
        <w:t>ondoelmatig omdat die:</w:t>
      </w:r>
    </w:p>
    <w:p w14:paraId="01E9906C" w14:textId="77777777" w:rsidR="000725A1" w:rsidRDefault="000725A1" w:rsidP="000725A1">
      <w:pPr>
        <w:numPr>
          <w:ilvl w:val="0"/>
          <w:numId w:val="29"/>
        </w:numPr>
        <w:ind w:left="357" w:hanging="357"/>
        <w:divId w:val="1333484808"/>
      </w:pPr>
      <w:r>
        <w:rPr>
          <w:rFonts w:eastAsia="Calibri" w:cs="Calibri"/>
        </w:rPr>
        <w:t>niet zijn geregistreerd in de WOZ-administratie, en/of</w:t>
      </w:r>
    </w:p>
    <w:p w14:paraId="78563255" w14:textId="4D4AC27E" w:rsidR="000725A1" w:rsidRPr="00CB5617" w:rsidRDefault="000725A1" w:rsidP="000725A1">
      <w:pPr>
        <w:numPr>
          <w:ilvl w:val="0"/>
          <w:numId w:val="29"/>
        </w:numPr>
        <w:ind w:left="357" w:hanging="357"/>
        <w:divId w:val="1333484808"/>
      </w:pPr>
      <w:r>
        <w:rPr>
          <w:rFonts w:eastAsia="Calibri" w:cs="Calibri"/>
        </w:rPr>
        <w:t>een publieke functie hebben, en/of</w:t>
      </w:r>
    </w:p>
    <w:p w14:paraId="48142C52" w14:textId="5865A892" w:rsidR="00267CA1" w:rsidRDefault="00267CA1" w:rsidP="000725A1">
      <w:pPr>
        <w:numPr>
          <w:ilvl w:val="0"/>
          <w:numId w:val="29"/>
        </w:numPr>
        <w:ind w:left="357" w:hanging="357"/>
        <w:divId w:val="1333484808"/>
      </w:pPr>
      <w:r w:rsidRPr="00267CA1">
        <w:t xml:space="preserve">specifieke overheidsvoorzieningen betreffen waarbij het uitgangspunt is dat </w:t>
      </w:r>
      <w:r>
        <w:t>overh</w:t>
      </w:r>
      <w:r w:rsidRPr="00267CA1">
        <w:t xml:space="preserve">eden </w:t>
      </w:r>
      <w:r>
        <w:t xml:space="preserve">elkaar </w:t>
      </w:r>
      <w:r w:rsidRPr="00267CA1">
        <w:t xml:space="preserve">onderling </w:t>
      </w:r>
      <w:r>
        <w:t>geen</w:t>
      </w:r>
      <w:r w:rsidRPr="00267CA1">
        <w:t xml:space="preserve"> belastingaanslagen sturen</w:t>
      </w:r>
      <w:r>
        <w:t>, en/of</w:t>
      </w:r>
    </w:p>
    <w:p w14:paraId="1DD5E271" w14:textId="77777777" w:rsidR="000725A1" w:rsidRDefault="000725A1" w:rsidP="000725A1">
      <w:pPr>
        <w:numPr>
          <w:ilvl w:val="0"/>
          <w:numId w:val="29"/>
        </w:numPr>
        <w:ind w:left="357" w:hanging="357"/>
        <w:divId w:val="1333484808"/>
      </w:pPr>
      <w:r>
        <w:rPr>
          <w:rFonts w:eastAsia="Calibri" w:cs="Calibri"/>
        </w:rPr>
        <w:t>onderdeel zijn van het geheel van voorzieningen dat wordt gebruikt voor de waterzorgtaken.</w:t>
      </w:r>
    </w:p>
    <w:p w14:paraId="22622B51" w14:textId="77777777" w:rsidR="000725A1" w:rsidRDefault="000725A1" w:rsidP="00C03BD3">
      <w:pPr>
        <w:divId w:val="1333484808"/>
        <w:rPr>
          <w:rFonts w:eastAsia="Calibri" w:cs="Calibri"/>
        </w:rPr>
      </w:pPr>
    </w:p>
    <w:p w14:paraId="4496AE91" w14:textId="01D7D515" w:rsidR="00C03BD3" w:rsidRDefault="00337ADB" w:rsidP="00C03BD3">
      <w:pPr>
        <w:divId w:val="1333484808"/>
        <w:rPr>
          <w:rFonts w:eastAsia="Calibri" w:cs="Calibri"/>
        </w:rPr>
      </w:pPr>
      <w:r>
        <w:rPr>
          <w:rFonts w:eastAsia="Calibri" w:cs="Calibri"/>
        </w:rPr>
        <w:t xml:space="preserve">In artikel 4 </w:t>
      </w:r>
      <w:r w:rsidR="00966257">
        <w:rPr>
          <w:rFonts w:eastAsia="Calibri" w:cs="Calibri"/>
        </w:rPr>
        <w:t>is</w:t>
      </w:r>
      <w:r>
        <w:rPr>
          <w:rFonts w:eastAsia="Calibri" w:cs="Calibri"/>
        </w:rPr>
        <w:t xml:space="preserve"> </w:t>
      </w:r>
      <w:r w:rsidR="000725A1">
        <w:rPr>
          <w:rFonts w:eastAsia="Calibri" w:cs="Calibri"/>
        </w:rPr>
        <w:t xml:space="preserve">daarom </w:t>
      </w:r>
      <w:r>
        <w:rPr>
          <w:rFonts w:eastAsia="Calibri" w:cs="Calibri"/>
        </w:rPr>
        <w:t xml:space="preserve">een </w:t>
      </w:r>
      <w:r w:rsidR="00504E25">
        <w:rPr>
          <w:rFonts w:eastAsia="Calibri" w:cs="Calibri"/>
        </w:rPr>
        <w:t xml:space="preserve">beperkt </w:t>
      </w:r>
      <w:r>
        <w:rPr>
          <w:rFonts w:eastAsia="Calibri" w:cs="Calibri"/>
        </w:rPr>
        <w:t>aantal vrijstellingen opgenomen voor publieke percelen die een beperkt belang hebben of bijdragen aan het waterbeheer</w:t>
      </w:r>
      <w:r w:rsidR="000725A1">
        <w:rPr>
          <w:rFonts w:eastAsia="Calibri" w:cs="Calibri"/>
        </w:rPr>
        <w:t xml:space="preserve"> of waar dit ten goede komt aan de doelmatigheid van de uitvoering van de heffing</w:t>
      </w:r>
      <w:r>
        <w:rPr>
          <w:rFonts w:eastAsia="Calibri" w:cs="Calibri"/>
        </w:rPr>
        <w:t>.</w:t>
      </w:r>
    </w:p>
    <w:p w14:paraId="2275BBCC" w14:textId="77777777" w:rsidR="000725A1" w:rsidRDefault="000725A1" w:rsidP="00C03BD3">
      <w:pPr>
        <w:divId w:val="1333484808"/>
        <w:rPr>
          <w:rFonts w:eastAsia="Calibri" w:cs="Calibri"/>
        </w:rPr>
      </w:pPr>
    </w:p>
    <w:p w14:paraId="1C460700" w14:textId="56054D3D" w:rsidR="00C03BD3" w:rsidRDefault="00C03BD3" w:rsidP="00C03BD3">
      <w:pPr>
        <w:divId w:val="1333484808"/>
      </w:pPr>
      <w:r>
        <w:rPr>
          <w:rFonts w:eastAsia="Calibri" w:cs="Calibri"/>
        </w:rPr>
        <w:t>Het in de heffing betrekken van d</w:t>
      </w:r>
      <w:r w:rsidR="000725A1">
        <w:rPr>
          <w:rFonts w:eastAsia="Calibri" w:cs="Calibri"/>
        </w:rPr>
        <w:t>esbetreffende</w:t>
      </w:r>
      <w:r>
        <w:rPr>
          <w:rFonts w:eastAsia="Calibri" w:cs="Calibri"/>
        </w:rPr>
        <w:t xml:space="preserve"> percelen zou alleen maar tot een verhoging van de rioolheffing of van andere lokale heffingen kunnen leiden. </w:t>
      </w:r>
      <w:r w:rsidR="00966257">
        <w:rPr>
          <w:rFonts w:eastAsia="Calibri" w:cs="Calibri"/>
        </w:rPr>
        <w:t>Daarom is e</w:t>
      </w:r>
      <w:r>
        <w:rPr>
          <w:rFonts w:eastAsia="Calibri" w:cs="Calibri"/>
        </w:rPr>
        <w:t>rvoor gekozen om de hier genoemde publieke percelen buiten de heffing te laten als het perceel in het geheel voldoet aan de kwalificatie. Daarbij is aangesloten bij die percelen die in de Uitvoeringsregeling uitgezonderde objecten</w:t>
      </w:r>
      <w:r w:rsidRPr="00F336BA">
        <w:t xml:space="preserve"> </w:t>
      </w:r>
      <w:r w:rsidRPr="00F336BA">
        <w:rPr>
          <w:rFonts w:eastAsia="Calibri" w:cs="Calibri"/>
        </w:rPr>
        <w:t>Wet waardering onroerende zaken</w:t>
      </w:r>
      <w:r>
        <w:rPr>
          <w:rFonts w:eastAsia="Calibri" w:cs="Calibri"/>
        </w:rPr>
        <w:t xml:space="preserve"> zijn vrijgesteld. Andere percelen zoals landbouw- en natuurterreinen zijn niet vrijgesteld omdat daarbij wel een belang aanwezig is bij de stand van het grondwater en de verwerking van hemelwater. </w:t>
      </w:r>
    </w:p>
    <w:p w14:paraId="458746B8" w14:textId="77777777" w:rsidR="00C03BD3" w:rsidRDefault="00C03BD3" w:rsidP="00C03BD3">
      <w:pPr>
        <w:divId w:val="1333484808"/>
      </w:pPr>
    </w:p>
    <w:p w14:paraId="71B0D1C3" w14:textId="51AB4AB7" w:rsidR="00C03BD3" w:rsidRDefault="00504E25" w:rsidP="00C03BD3">
      <w:pPr>
        <w:divId w:val="1333484808"/>
      </w:pPr>
      <w:r>
        <w:rPr>
          <w:rFonts w:eastAsia="Calibri" w:cs="Calibri"/>
        </w:rPr>
        <w:t xml:space="preserve">Het is mogelijk </w:t>
      </w:r>
      <w:r w:rsidR="00C03BD3">
        <w:rPr>
          <w:rFonts w:eastAsia="Calibri" w:cs="Calibri"/>
        </w:rPr>
        <w:t xml:space="preserve">om </w:t>
      </w:r>
      <w:r>
        <w:rPr>
          <w:rFonts w:eastAsia="Calibri" w:cs="Calibri"/>
        </w:rPr>
        <w:t xml:space="preserve">ook </w:t>
      </w:r>
      <w:r w:rsidR="00C03BD3">
        <w:rPr>
          <w:rFonts w:eastAsia="Calibri" w:cs="Calibri"/>
        </w:rPr>
        <w:t xml:space="preserve">andere percelen vrij te stellen. </w:t>
      </w:r>
      <w:r>
        <w:rPr>
          <w:rFonts w:eastAsia="Calibri" w:cs="Calibri"/>
        </w:rPr>
        <w:t xml:space="preserve">Een mogelijkheid </w:t>
      </w:r>
      <w:r w:rsidR="00201F0A">
        <w:rPr>
          <w:rFonts w:eastAsia="Calibri" w:cs="Calibri"/>
        </w:rPr>
        <w:t>waar bijvoorbeeld wel aan gedacht kan worden</w:t>
      </w:r>
      <w:r w:rsidR="00746759">
        <w:rPr>
          <w:rFonts w:eastAsia="Calibri" w:cs="Calibri"/>
        </w:rPr>
        <w:t>,</w:t>
      </w:r>
      <w:r w:rsidR="00201F0A">
        <w:rPr>
          <w:rFonts w:eastAsia="Calibri" w:cs="Calibri"/>
        </w:rPr>
        <w:t xml:space="preserve"> is</w:t>
      </w:r>
      <w:r>
        <w:rPr>
          <w:rFonts w:eastAsia="Calibri" w:cs="Calibri"/>
        </w:rPr>
        <w:t xml:space="preserve"> </w:t>
      </w:r>
      <w:r w:rsidR="00201F0A">
        <w:rPr>
          <w:rFonts w:eastAsia="Calibri" w:cs="Calibri"/>
        </w:rPr>
        <w:t xml:space="preserve">om </w:t>
      </w:r>
      <w:r w:rsidR="00C03BD3">
        <w:rPr>
          <w:rFonts w:eastAsia="Calibri" w:cs="Calibri"/>
        </w:rPr>
        <w:t xml:space="preserve">percelen </w:t>
      </w:r>
      <w:r>
        <w:rPr>
          <w:rFonts w:eastAsia="Calibri" w:cs="Calibri"/>
        </w:rPr>
        <w:t>vrij</w:t>
      </w:r>
      <w:r w:rsidR="00201F0A">
        <w:rPr>
          <w:rFonts w:eastAsia="Calibri" w:cs="Calibri"/>
        </w:rPr>
        <w:t xml:space="preserve"> te </w:t>
      </w:r>
      <w:r>
        <w:rPr>
          <w:rFonts w:eastAsia="Calibri" w:cs="Calibri"/>
        </w:rPr>
        <w:t xml:space="preserve">stellen die </w:t>
      </w:r>
      <w:r w:rsidR="00C03BD3">
        <w:rPr>
          <w:rFonts w:eastAsia="Calibri" w:cs="Calibri"/>
        </w:rPr>
        <w:t xml:space="preserve">uitsluitend gebruikt worden als buffer om overtollig hemelwater op te vangen en zo als voorziening voor de waterzorgtaken worden gebruikt. Bij het opnemen van </w:t>
      </w:r>
      <w:r>
        <w:rPr>
          <w:rFonts w:eastAsia="Calibri" w:cs="Calibri"/>
        </w:rPr>
        <w:t>extra</w:t>
      </w:r>
      <w:r w:rsidR="00C03BD3">
        <w:rPr>
          <w:rFonts w:eastAsia="Calibri" w:cs="Calibri"/>
        </w:rPr>
        <w:t xml:space="preserve"> vrijstelling</w:t>
      </w:r>
      <w:r>
        <w:rPr>
          <w:rFonts w:eastAsia="Calibri" w:cs="Calibri"/>
        </w:rPr>
        <w:t>en</w:t>
      </w:r>
      <w:r w:rsidR="00C03BD3">
        <w:rPr>
          <w:rFonts w:eastAsia="Calibri" w:cs="Calibri"/>
        </w:rPr>
        <w:t xml:space="preserve"> moet rekening worden gehouden met het gelijkheidsbeginsel: gelijke gevallen dienen gelijk behandeld te worden. Gelijke gevallen mogen </w:t>
      </w:r>
      <w:r w:rsidR="004704DA">
        <w:rPr>
          <w:rFonts w:eastAsia="Calibri" w:cs="Calibri"/>
        </w:rPr>
        <w:t>alleen</w:t>
      </w:r>
      <w:r w:rsidR="00C03BD3">
        <w:rPr>
          <w:rFonts w:eastAsia="Calibri" w:cs="Calibri"/>
        </w:rPr>
        <w:t xml:space="preserve"> ongelijk worden behandeld als daarvoor een redelijke en objectieve rechtvaardigingsgrond bestaat.</w:t>
      </w:r>
      <w:r>
        <w:rPr>
          <w:rFonts w:eastAsia="Calibri" w:cs="Calibri"/>
        </w:rPr>
        <w:t xml:space="preserve"> </w:t>
      </w:r>
    </w:p>
    <w:p w14:paraId="2CAA2A6D" w14:textId="2605810F" w:rsidR="00375738" w:rsidRDefault="00375738" w:rsidP="00375738">
      <w:pPr>
        <w:divId w:val="1333484808"/>
      </w:pPr>
    </w:p>
    <w:p w14:paraId="0EEBE8C9" w14:textId="0215C28F" w:rsidR="00337ADB" w:rsidRDefault="00C03BD3" w:rsidP="00CB5617">
      <w:pPr>
        <w:pStyle w:val="Kop1"/>
        <w:divId w:val="1333484808"/>
      </w:pPr>
      <w:bookmarkStart w:id="3" w:name="_l1ftnh18ke65" w:colFirst="0" w:colLast="0"/>
      <w:bookmarkEnd w:id="3"/>
      <w:r>
        <w:t>A</w:t>
      </w:r>
      <w:r w:rsidR="001E74A7">
        <w:t>rtikelen 5 en 6</w:t>
      </w:r>
      <w:r w:rsidR="007144CD">
        <w:t xml:space="preserve">. </w:t>
      </w:r>
      <w:r w:rsidR="00337ADB">
        <w:t>Keuzemogelijkheden maatsta</w:t>
      </w:r>
      <w:r w:rsidR="00746759">
        <w:t>ven</w:t>
      </w:r>
      <w:r w:rsidR="00337ADB">
        <w:t xml:space="preserve"> van heffing en tarieven </w:t>
      </w:r>
    </w:p>
    <w:p w14:paraId="0B4E260A" w14:textId="15463045" w:rsidR="00337ADB" w:rsidRDefault="00337ADB" w:rsidP="00337ADB">
      <w:pPr>
        <w:divId w:val="1333484808"/>
      </w:pPr>
      <w:r>
        <w:rPr>
          <w:rFonts w:eastAsia="Calibri" w:cs="Calibri"/>
        </w:rPr>
        <w:t xml:space="preserve">De modelverordening is gesplitst in </w:t>
      </w:r>
      <w:r w:rsidR="00966257">
        <w:rPr>
          <w:rFonts w:eastAsia="Calibri" w:cs="Calibri"/>
        </w:rPr>
        <w:t>drie modellen</w:t>
      </w:r>
      <w:r>
        <w:rPr>
          <w:rFonts w:eastAsia="Calibri" w:cs="Calibri"/>
        </w:rPr>
        <w:t xml:space="preserve"> met keuzes voor de maatstaf van heffing en het tarief</w:t>
      </w:r>
      <w:r w:rsidR="00DC5DBB">
        <w:rPr>
          <w:rFonts w:eastAsia="Calibri" w:cs="Calibri"/>
        </w:rPr>
        <w:t xml:space="preserve">. Deze drie versies komen tot uiting in </w:t>
      </w:r>
      <w:r w:rsidR="00746759">
        <w:rPr>
          <w:rFonts w:eastAsia="Calibri" w:cs="Calibri"/>
        </w:rPr>
        <w:t xml:space="preserve">de </w:t>
      </w:r>
      <w:r w:rsidR="00DC5DBB">
        <w:rPr>
          <w:rFonts w:eastAsia="Calibri" w:cs="Calibri"/>
        </w:rPr>
        <w:t>artikelen 5 en 6. Voor de leesbaarheid van deze toelichting zijn deze twee artikelen gegroepeerd per versie.</w:t>
      </w:r>
      <w:r w:rsidR="00AF2C52">
        <w:rPr>
          <w:rFonts w:eastAsia="Calibri" w:cs="Calibri"/>
        </w:rPr>
        <w:t xml:space="preserve"> De drie verschillende versies betreffen:</w:t>
      </w:r>
    </w:p>
    <w:p w14:paraId="5015F7E4" w14:textId="77777777" w:rsidR="00337ADB" w:rsidRDefault="00337ADB" w:rsidP="00337ADB">
      <w:pPr>
        <w:numPr>
          <w:ilvl w:val="0"/>
          <w:numId w:val="28"/>
        </w:numPr>
        <w:spacing w:line="276" w:lineRule="auto"/>
        <w:divId w:val="1333484808"/>
      </w:pPr>
      <w:r>
        <w:rPr>
          <w:rFonts w:eastAsia="Calibri" w:cs="Calibri"/>
        </w:rPr>
        <w:t>Vast bedrag voor eigenarendeel en gebruikersdeel, met een keuzemogelijkheid van nadere differentiatie voor het hebben van een drinkwateraansluiting;</w:t>
      </w:r>
    </w:p>
    <w:p w14:paraId="75D3D0BF" w14:textId="77777777" w:rsidR="00337ADB" w:rsidRDefault="00337ADB" w:rsidP="00337ADB">
      <w:pPr>
        <w:numPr>
          <w:ilvl w:val="0"/>
          <w:numId w:val="28"/>
        </w:numPr>
        <w:spacing w:line="276" w:lineRule="auto"/>
        <w:divId w:val="1333484808"/>
      </w:pPr>
      <w:r>
        <w:rPr>
          <w:rFonts w:eastAsia="Calibri" w:cs="Calibri"/>
        </w:rPr>
        <w:t xml:space="preserve">Waarde in het economisch verkeer met differentiatie voor woning/niet-woning en gebruikersdeel/eigenarendeel naar een percentage of naar waardeklassen; </w:t>
      </w:r>
    </w:p>
    <w:p w14:paraId="59FC374E" w14:textId="02A8BF92" w:rsidR="00337ADB" w:rsidRDefault="00337ADB" w:rsidP="00337ADB">
      <w:pPr>
        <w:numPr>
          <w:ilvl w:val="0"/>
          <w:numId w:val="28"/>
        </w:numPr>
        <w:spacing w:line="276" w:lineRule="auto"/>
        <w:divId w:val="1333484808"/>
      </w:pPr>
      <w:r>
        <w:rPr>
          <w:rFonts w:eastAsia="Calibri" w:cs="Calibri"/>
        </w:rPr>
        <w:t>Vast bedrag voor het eigenarendeel met een keuzemogelijkheid van differentiatie voor het hebben van een drinkwateraansluiting en voor het gebruikersdeel met differentiatie naar water</w:t>
      </w:r>
      <w:r w:rsidR="00AF0A22">
        <w:rPr>
          <w:rFonts w:eastAsia="Calibri" w:cs="Calibri"/>
        </w:rPr>
        <w:t>verbruik</w:t>
      </w:r>
      <w:r>
        <w:rPr>
          <w:rFonts w:eastAsia="Calibri" w:cs="Calibri"/>
        </w:rPr>
        <w:t xml:space="preserve">. </w:t>
      </w:r>
    </w:p>
    <w:p w14:paraId="6F2EB75B" w14:textId="77777777" w:rsidR="001E74A7" w:rsidRDefault="001E74A7" w:rsidP="001E74A7">
      <w:pPr>
        <w:divId w:val="1333484808"/>
      </w:pPr>
    </w:p>
    <w:p w14:paraId="6E3D23F4" w14:textId="30D1A58D" w:rsidR="001E74A7" w:rsidRDefault="001E74A7" w:rsidP="001E74A7">
      <w:pPr>
        <w:divId w:val="1333484808"/>
        <w:rPr>
          <w:rFonts w:eastAsia="Calibri" w:cs="Calibri"/>
        </w:rPr>
      </w:pPr>
      <w:r>
        <w:rPr>
          <w:rFonts w:eastAsia="Calibri" w:cs="Calibri"/>
        </w:rPr>
        <w:t xml:space="preserve">Een combinatie van </w:t>
      </w:r>
      <w:r w:rsidR="00AF2C52">
        <w:rPr>
          <w:rFonts w:eastAsia="Calibri" w:cs="Calibri"/>
        </w:rPr>
        <w:t xml:space="preserve">bovenstaande </w:t>
      </w:r>
      <w:r>
        <w:rPr>
          <w:rFonts w:eastAsia="Calibri" w:cs="Calibri"/>
        </w:rPr>
        <w:t xml:space="preserve">varianten is </w:t>
      </w:r>
      <w:r w:rsidR="000060A8">
        <w:rPr>
          <w:rFonts w:eastAsia="Calibri" w:cs="Calibri"/>
        </w:rPr>
        <w:t xml:space="preserve">ook </w:t>
      </w:r>
      <w:r>
        <w:rPr>
          <w:rFonts w:eastAsia="Calibri" w:cs="Calibri"/>
        </w:rPr>
        <w:t>mogelijk</w:t>
      </w:r>
      <w:r w:rsidR="000060A8">
        <w:rPr>
          <w:rFonts w:eastAsia="Calibri" w:cs="Calibri"/>
        </w:rPr>
        <w:t>.</w:t>
      </w:r>
      <w:r>
        <w:rPr>
          <w:rFonts w:eastAsia="Calibri" w:cs="Calibri"/>
        </w:rPr>
        <w:t xml:space="preserve"> </w:t>
      </w:r>
    </w:p>
    <w:p w14:paraId="5A0D57D3" w14:textId="77777777" w:rsidR="005151CF" w:rsidRDefault="005151CF" w:rsidP="001E74A7">
      <w:pPr>
        <w:divId w:val="1333484808"/>
        <w:rPr>
          <w:rFonts w:eastAsia="Calibri" w:cs="Calibri"/>
        </w:rPr>
      </w:pPr>
    </w:p>
    <w:p w14:paraId="13484DF8" w14:textId="1130D510" w:rsidR="005151CF" w:rsidRPr="004D4077" w:rsidRDefault="005151CF" w:rsidP="004D4077">
      <w:pPr>
        <w:pStyle w:val="Kop2"/>
        <w:divId w:val="1333484808"/>
        <w:rPr>
          <w:b w:val="0"/>
        </w:rPr>
      </w:pPr>
      <w:bookmarkStart w:id="4" w:name="_7s20giyjhl8o" w:colFirst="0" w:colLast="0"/>
      <w:bookmarkEnd w:id="4"/>
      <w:r w:rsidRPr="004D4077">
        <w:rPr>
          <w:rFonts w:eastAsia="Calibri" w:cs="Calibri"/>
          <w:b w:val="0"/>
        </w:rPr>
        <w:t>Bestaat de belasting uit een eigenarendeel en een gebruikersdeel, dan is een controleerbare toedeling van kosten noodzakelijk. Deze eis houdt vooral in dat dezelfde kosten niet twee keer in rekening worden gebracht. De berekening met toelichting wordt opgenomen in de paragraaf lokale heffingen bij de (</w:t>
      </w:r>
      <w:proofErr w:type="spellStart"/>
      <w:r w:rsidRPr="004D4077">
        <w:rPr>
          <w:rFonts w:eastAsia="Calibri" w:cs="Calibri"/>
          <w:b w:val="0"/>
        </w:rPr>
        <w:t>meerjaren</w:t>
      </w:r>
      <w:proofErr w:type="spellEnd"/>
      <w:r w:rsidRPr="004D4077">
        <w:rPr>
          <w:rFonts w:eastAsia="Calibri" w:cs="Calibri"/>
          <w:b w:val="0"/>
        </w:rPr>
        <w:t xml:space="preserve">)begroting en in het gemeentelijk rioleringsplan. </w:t>
      </w:r>
      <w:r w:rsidR="00C33A39" w:rsidRPr="004D4077">
        <w:rPr>
          <w:rFonts w:eastAsia="Calibri" w:cs="Calibri"/>
          <w:b w:val="0"/>
        </w:rPr>
        <w:t>Zie voor meer informatie de ‘</w:t>
      </w:r>
      <w:r w:rsidR="00C33A39" w:rsidRPr="004D4077">
        <w:rPr>
          <w:b w:val="0"/>
        </w:rPr>
        <w:t>Handreiking kostenonderbouwing paragraaf lokale heffingen</w:t>
      </w:r>
      <w:r w:rsidR="00C33A39" w:rsidRPr="004D4077">
        <w:rPr>
          <w:rFonts w:eastAsia="Calibri" w:cs="Calibri"/>
          <w:b w:val="0"/>
        </w:rPr>
        <w:t xml:space="preserve">’ op de </w:t>
      </w:r>
      <w:r w:rsidR="00C33A39" w:rsidRPr="004D4077">
        <w:rPr>
          <w:b w:val="0"/>
        </w:rPr>
        <w:t xml:space="preserve">website </w:t>
      </w:r>
      <w:r w:rsidR="00C33A39" w:rsidRPr="004D4077">
        <w:rPr>
          <w:rFonts w:eastAsia="Calibri" w:cs="Calibri"/>
          <w:b w:val="0"/>
        </w:rPr>
        <w:t xml:space="preserve">van de </w:t>
      </w:r>
      <w:r w:rsidR="00C33A39" w:rsidRPr="004D4077">
        <w:rPr>
          <w:b w:val="0"/>
        </w:rPr>
        <w:t xml:space="preserve">VNG.   </w:t>
      </w:r>
      <w:r w:rsidRPr="004D4077">
        <w:rPr>
          <w:rFonts w:eastAsia="Calibri" w:cs="Calibri"/>
          <w:b w:val="0"/>
        </w:rPr>
        <w:t xml:space="preserve"> </w:t>
      </w:r>
    </w:p>
    <w:p w14:paraId="2319ADF2" w14:textId="77777777" w:rsidR="005151CF" w:rsidRDefault="005151CF" w:rsidP="001E74A7">
      <w:pPr>
        <w:divId w:val="1333484808"/>
      </w:pPr>
    </w:p>
    <w:p w14:paraId="048308B8" w14:textId="10C727BE" w:rsidR="007144CD" w:rsidRPr="00CB5617" w:rsidRDefault="007144CD" w:rsidP="001E74A7">
      <w:pPr>
        <w:pStyle w:val="Kop1"/>
        <w:divId w:val="1333484808"/>
        <w:rPr>
          <w:u w:val="single"/>
        </w:rPr>
      </w:pPr>
      <w:bookmarkStart w:id="5" w:name="_feglg6egcgzz" w:colFirst="0" w:colLast="0"/>
      <w:bookmarkEnd w:id="5"/>
      <w:r w:rsidRPr="00CB5617">
        <w:rPr>
          <w:u w:val="single"/>
        </w:rPr>
        <w:lastRenderedPageBreak/>
        <w:t>Model 1: Vast bedrag en een drinkwateraansluiting</w:t>
      </w:r>
    </w:p>
    <w:p w14:paraId="3183B162" w14:textId="12CF85E5" w:rsidR="001E74A7" w:rsidRDefault="001E74A7" w:rsidP="001E74A7">
      <w:pPr>
        <w:pStyle w:val="Kop1"/>
        <w:divId w:val="1333484808"/>
      </w:pPr>
      <w:r>
        <w:t>Artikel 5</w:t>
      </w:r>
      <w:r w:rsidR="007144CD">
        <w:t>.</w:t>
      </w:r>
      <w:r w:rsidR="00657FED">
        <w:t xml:space="preserve"> Maatstaf van heffing</w:t>
      </w:r>
    </w:p>
    <w:p w14:paraId="00BC42E7" w14:textId="40B69704" w:rsidR="00B02D46" w:rsidRDefault="00B02D46" w:rsidP="00B02D46">
      <w:pPr>
        <w:pStyle w:val="Kop2"/>
        <w:divId w:val="1333484808"/>
        <w:rPr>
          <w:rFonts w:eastAsia="Calibri" w:cs="Calibri"/>
          <w:b w:val="0"/>
          <w:bCs/>
        </w:rPr>
      </w:pPr>
      <w:bookmarkStart w:id="6" w:name="_7s6mgfhzrwi8" w:colFirst="0" w:colLast="0"/>
      <w:bookmarkStart w:id="7" w:name="_1mw4aoqi9i1v" w:colFirst="0" w:colLast="0"/>
      <w:bookmarkEnd w:id="6"/>
      <w:bookmarkEnd w:id="7"/>
      <w:r w:rsidRPr="00CB5617">
        <w:rPr>
          <w:rFonts w:eastAsia="Calibri" w:cs="Calibri"/>
          <w:b w:val="0"/>
          <w:bCs/>
        </w:rPr>
        <w:t xml:space="preserve">In dit model wordt de belasting geheven naar </w:t>
      </w:r>
      <w:r>
        <w:rPr>
          <w:rFonts w:eastAsia="Calibri" w:cs="Calibri"/>
          <w:b w:val="0"/>
          <w:bCs/>
        </w:rPr>
        <w:t>een vast bedrag met mogelijkheid tot differentiëren tussen eigenaar/gebruiker en wel/geen drinkwateraansluiting.</w:t>
      </w:r>
    </w:p>
    <w:p w14:paraId="37CC4706" w14:textId="77777777" w:rsidR="00746759" w:rsidRPr="0083247B" w:rsidRDefault="00746759" w:rsidP="00B02D46">
      <w:pPr>
        <w:pStyle w:val="Kop2"/>
        <w:divId w:val="1333484808"/>
        <w:rPr>
          <w:b w:val="0"/>
          <w:bCs/>
          <w:i/>
          <w:iCs/>
        </w:rPr>
      </w:pPr>
    </w:p>
    <w:p w14:paraId="538A0A70" w14:textId="54CA2C1F" w:rsidR="001E74A7" w:rsidRPr="00FC0DD3" w:rsidRDefault="00966257" w:rsidP="001E74A7">
      <w:pPr>
        <w:divId w:val="1333484808"/>
        <w:rPr>
          <w:i/>
          <w:iCs/>
        </w:rPr>
      </w:pPr>
      <w:r>
        <w:rPr>
          <w:rFonts w:eastAsia="Calibri" w:cs="Calibri"/>
          <w:i/>
          <w:iCs/>
        </w:rPr>
        <w:t>Variant</w:t>
      </w:r>
      <w:r w:rsidR="00173E50">
        <w:rPr>
          <w:rFonts w:eastAsia="Calibri" w:cs="Calibri"/>
          <w:i/>
          <w:iCs/>
        </w:rPr>
        <w:t xml:space="preserve"> 1</w:t>
      </w:r>
      <w:r w:rsidR="001E74A7" w:rsidRPr="00FC0DD3">
        <w:rPr>
          <w:rFonts w:eastAsia="Calibri" w:cs="Calibri"/>
          <w:i/>
          <w:iCs/>
        </w:rPr>
        <w:t xml:space="preserve"> Vast bedrag per perceel</w:t>
      </w:r>
    </w:p>
    <w:p w14:paraId="71BF4772" w14:textId="64CC50A3" w:rsidR="001E74A7" w:rsidRPr="00657FED" w:rsidRDefault="001E74A7" w:rsidP="001E74A7">
      <w:pPr>
        <w:divId w:val="1333484808"/>
        <w:rPr>
          <w:rFonts w:eastAsia="Calibri" w:cs="Calibri"/>
        </w:rPr>
      </w:pPr>
      <w:r>
        <w:rPr>
          <w:rFonts w:eastAsia="Calibri" w:cs="Calibri"/>
        </w:rPr>
        <w:t>Het belastingbedrag is een vast bedrag per perceel. Onderscheid tussen woningen en niet-woningen is een keuzemogelijkheid. De keuze om kosten te verhalen op eigenaren en gebruikers of op één van die twee is gemaakt bij artikel 2 (</w:t>
      </w:r>
      <w:r w:rsidR="00FC0DD3" w:rsidRPr="00FC0DD3">
        <w:rPr>
          <w:rFonts w:eastAsia="Calibri" w:cs="Calibri"/>
        </w:rPr>
        <w:t xml:space="preserve">Belastbaar feit en </w:t>
      </w:r>
      <w:r>
        <w:rPr>
          <w:rFonts w:eastAsia="Calibri" w:cs="Calibri"/>
        </w:rPr>
        <w:t xml:space="preserve">belastingplicht).  </w:t>
      </w:r>
    </w:p>
    <w:p w14:paraId="5224DBAC" w14:textId="77777777" w:rsidR="001E74A7" w:rsidRDefault="001E74A7" w:rsidP="001E74A7">
      <w:pPr>
        <w:divId w:val="1333484808"/>
      </w:pPr>
    </w:p>
    <w:p w14:paraId="6B0C27AE" w14:textId="0A4836CF" w:rsidR="001E74A7" w:rsidRDefault="00966257" w:rsidP="00D2472C">
      <w:pPr>
        <w:pStyle w:val="Kop3"/>
        <w:divId w:val="1333484808"/>
      </w:pPr>
      <w:bookmarkStart w:id="8" w:name="_kholgn7wpk5k" w:colFirst="0" w:colLast="0"/>
      <w:bookmarkEnd w:id="8"/>
      <w:r>
        <w:t>Variant</w:t>
      </w:r>
      <w:r w:rsidR="00173E50">
        <w:t xml:space="preserve"> 2</w:t>
      </w:r>
      <w:r w:rsidR="001E74A7">
        <w:t xml:space="preserve"> Vast bedrag voor het hebben van een drinkwater</w:t>
      </w:r>
      <w:r w:rsidR="008D79B2">
        <w:t>aansluiting</w:t>
      </w:r>
    </w:p>
    <w:p w14:paraId="4C5B2204" w14:textId="79810FA8" w:rsidR="001E74A7" w:rsidRDefault="001E74A7" w:rsidP="001E74A7">
      <w:pPr>
        <w:divId w:val="1333484808"/>
      </w:pPr>
      <w:r>
        <w:t>Bij deze variant wordt naast eigendom en gebruik onderscheid gemaakt tussen een perceel dat een drinkwater</w:t>
      </w:r>
      <w:r w:rsidR="008D79B2" w:rsidRPr="008D79B2">
        <w:t>aansluiting</w:t>
      </w:r>
      <w:r>
        <w:t xml:space="preserve"> heeft en een perceel dat dat niet heeft. Het perceel met een drinkwater</w:t>
      </w:r>
      <w:r w:rsidR="008D79B2" w:rsidRPr="008D79B2">
        <w:t>aansluiting</w:t>
      </w:r>
      <w:r>
        <w:t xml:space="preserve"> heeft bijna altijd een afvoer op het buizenstelsel en de belastingplichtige van dat perceel profiteert meer van de waterzorgtaken afvoer van afvalwater dan de belastingplichtige van het perceel dat geen drinkwateraansluiting heeft, zoals de eigenaar of gebruiker van de garage of de eigenaar/gebruiker van een perceel landbouwgrond, die vooral profiteren van de waterzorgtaken voor hemelwater en grondwater. </w:t>
      </w:r>
      <w:r w:rsidR="00B61C90">
        <w:t xml:space="preserve">Deze variant maakt het mogelijk om in deze versie te differentiëren en een laag basisbedrag voor alle percelen in rekening te brengen en alleen bij een groter profijt een hoger vast bedrag. </w:t>
      </w:r>
      <w:r>
        <w:t xml:space="preserve"> </w:t>
      </w:r>
    </w:p>
    <w:p w14:paraId="7315F318" w14:textId="368AAAB8" w:rsidR="002C3152" w:rsidRDefault="002C3152">
      <w:pPr>
        <w:rPr>
          <w:rFonts w:eastAsia="Times New Roman"/>
          <w:b/>
          <w:sz w:val="27"/>
          <w:szCs w:val="27"/>
        </w:rPr>
      </w:pPr>
    </w:p>
    <w:p w14:paraId="49CCBA22" w14:textId="5BD770F9" w:rsidR="005151CF" w:rsidRDefault="005151CF" w:rsidP="005151CF">
      <w:pPr>
        <w:pStyle w:val="Kop1"/>
        <w:divId w:val="1333484808"/>
      </w:pPr>
      <w:r>
        <w:t xml:space="preserve">Artikel 6. Belastingtarieven </w:t>
      </w:r>
    </w:p>
    <w:p w14:paraId="797AE79D" w14:textId="0DA51467" w:rsidR="005151CF" w:rsidRPr="00FC0DD3" w:rsidRDefault="005151CF" w:rsidP="005151CF">
      <w:pPr>
        <w:pStyle w:val="Kop2"/>
        <w:divId w:val="1333484808"/>
        <w:rPr>
          <w:b w:val="0"/>
          <w:bCs/>
          <w:i/>
          <w:iCs/>
        </w:rPr>
      </w:pPr>
      <w:r>
        <w:rPr>
          <w:b w:val="0"/>
          <w:bCs/>
          <w:i/>
          <w:iCs/>
        </w:rPr>
        <w:t>Variant 1</w:t>
      </w:r>
      <w:r w:rsidRPr="00FC0DD3">
        <w:rPr>
          <w:b w:val="0"/>
          <w:bCs/>
          <w:i/>
          <w:iCs/>
        </w:rPr>
        <w:t xml:space="preserve"> vast bedrag eigenarendeel en gebruikersdeel </w:t>
      </w:r>
    </w:p>
    <w:p w14:paraId="7F533134" w14:textId="2C4788AB" w:rsidR="005151CF" w:rsidRDefault="005151CF" w:rsidP="005151CF">
      <w:pPr>
        <w:divId w:val="1333484808"/>
      </w:pPr>
      <w:r>
        <w:rPr>
          <w:rFonts w:eastAsia="Calibri" w:cs="Calibri"/>
        </w:rPr>
        <w:t xml:space="preserve">Het kostenpatroon van de voorzieningen rechtvaardigt een vast bedrag. De kosten van aanleg van riolering en overige voorzieningen zijn voornamelijk vaste kosten. De mate van gebruik van de voorzieningen per individueel perceel heeft over het algemeen slechts een klein effect op de totale kosten. </w:t>
      </w:r>
      <w:r w:rsidR="009076A9">
        <w:rPr>
          <w:rFonts w:eastAsia="Calibri" w:cs="Calibri"/>
        </w:rPr>
        <w:t xml:space="preserve">Alle eigenaren en gebruikers van alle percelen hebben een collectief belang bij de uitvoering van deze zorgplichten. </w:t>
      </w:r>
      <w:r>
        <w:rPr>
          <w:rFonts w:eastAsia="Calibri" w:cs="Calibri"/>
        </w:rPr>
        <w:t xml:space="preserve">Daarom is het goed verdedigbaar om ook voor het gebruikersdeel van de rioolheffing van elke gebruiker een zelfde, vast bedrag te heffen. </w:t>
      </w:r>
    </w:p>
    <w:p w14:paraId="3593A56E" w14:textId="77777777" w:rsidR="005151CF" w:rsidRDefault="005151CF" w:rsidP="005151CF">
      <w:pPr>
        <w:divId w:val="1333484808"/>
      </w:pPr>
    </w:p>
    <w:p w14:paraId="7C3E4B71" w14:textId="6CBB0EA1" w:rsidR="005151CF" w:rsidRPr="00FC0DD3" w:rsidRDefault="005151CF" w:rsidP="005151CF">
      <w:pPr>
        <w:pStyle w:val="Kop2"/>
        <w:divId w:val="1333484808"/>
        <w:rPr>
          <w:b w:val="0"/>
          <w:bCs/>
          <w:i/>
          <w:iCs/>
        </w:rPr>
      </w:pPr>
      <w:r>
        <w:rPr>
          <w:rFonts w:eastAsia="Calibri"/>
          <w:b w:val="0"/>
          <w:bCs/>
          <w:i/>
          <w:iCs/>
        </w:rPr>
        <w:t>Variant 2</w:t>
      </w:r>
      <w:r w:rsidRPr="00FC0DD3">
        <w:rPr>
          <w:rFonts w:eastAsia="Calibri"/>
          <w:b w:val="0"/>
          <w:bCs/>
          <w:i/>
          <w:iCs/>
        </w:rPr>
        <w:t xml:space="preserve"> vast bedrag per perceel voor eigenarendeel met een differentiatie met en zonder drinkwater</w:t>
      </w:r>
      <w:r w:rsidR="008D79B2" w:rsidRPr="008D79B2">
        <w:rPr>
          <w:rFonts w:eastAsia="Calibri"/>
          <w:b w:val="0"/>
          <w:bCs/>
          <w:i/>
          <w:iCs/>
        </w:rPr>
        <w:t>aansluiting</w:t>
      </w:r>
      <w:r w:rsidRPr="00FC0DD3">
        <w:rPr>
          <w:rFonts w:eastAsia="Calibri"/>
          <w:b w:val="0"/>
          <w:bCs/>
          <w:i/>
          <w:iCs/>
        </w:rPr>
        <w:t xml:space="preserve"> en gebruikersdeel en differentiatie voor afvalwater en hemel-/grondwater  </w:t>
      </w:r>
    </w:p>
    <w:p w14:paraId="7CE1301F" w14:textId="528E9997" w:rsidR="005151CF" w:rsidRDefault="005151CF" w:rsidP="005151CF">
      <w:pPr>
        <w:divId w:val="1333484808"/>
      </w:pPr>
      <w:r>
        <w:rPr>
          <w:rFonts w:eastAsia="Calibri" w:cs="Calibri"/>
        </w:rPr>
        <w:t xml:space="preserve">Percelen zonder drinkwateraansluiting, zoals bijvoorbeeld veel loodsen, garageboxen, </w:t>
      </w:r>
      <w:r w:rsidR="005F58E7">
        <w:rPr>
          <w:rFonts w:eastAsia="Calibri" w:cs="Calibri"/>
        </w:rPr>
        <w:t xml:space="preserve">cultuurgrond en </w:t>
      </w:r>
      <w:r>
        <w:rPr>
          <w:rFonts w:eastAsia="Calibri" w:cs="Calibri"/>
        </w:rPr>
        <w:t xml:space="preserve">trafo’s worden bij deze tariefstelling voor een lager vast bedrag in de eigenarenheffing betrokken dan woonhuizen en bedrijfsgebouwen. De rechtvaardiging </w:t>
      </w:r>
      <w:r w:rsidR="008D79B2">
        <w:rPr>
          <w:rFonts w:eastAsia="Calibri" w:cs="Calibri"/>
        </w:rPr>
        <w:t>ligt</w:t>
      </w:r>
      <w:r>
        <w:rPr>
          <w:rFonts w:eastAsia="Calibri" w:cs="Calibri"/>
        </w:rPr>
        <w:t xml:space="preserve"> in het feit dat deze percelen gemiddeld minder kosten veroorzaken en gemiddeld in mindere mate profijt hebben van het nakomen van de gemeentelijke watertaken. </w:t>
      </w:r>
    </w:p>
    <w:p w14:paraId="04B90A4C" w14:textId="3AC3423B" w:rsidR="005151CF" w:rsidRDefault="005151CF" w:rsidP="001E74A7">
      <w:pPr>
        <w:divId w:val="1333484808"/>
      </w:pPr>
    </w:p>
    <w:p w14:paraId="3156247A" w14:textId="2CDF6F59" w:rsidR="007144CD" w:rsidRPr="00CB5617" w:rsidRDefault="007144CD" w:rsidP="007144CD">
      <w:pPr>
        <w:pStyle w:val="Kop2"/>
        <w:divId w:val="1333484808"/>
        <w:rPr>
          <w:sz w:val="27"/>
          <w:szCs w:val="27"/>
          <w:u w:val="single"/>
        </w:rPr>
      </w:pPr>
      <w:r w:rsidRPr="00CB5617">
        <w:rPr>
          <w:sz w:val="27"/>
          <w:szCs w:val="27"/>
          <w:u w:val="single"/>
        </w:rPr>
        <w:t>Model 2</w:t>
      </w:r>
      <w:r>
        <w:rPr>
          <w:sz w:val="27"/>
          <w:szCs w:val="27"/>
          <w:u w:val="single"/>
        </w:rPr>
        <w:t>:</w:t>
      </w:r>
      <w:r w:rsidRPr="00CB5617">
        <w:rPr>
          <w:sz w:val="27"/>
          <w:szCs w:val="27"/>
          <w:u w:val="single"/>
        </w:rPr>
        <w:t xml:space="preserve"> </w:t>
      </w:r>
      <w:r>
        <w:rPr>
          <w:sz w:val="27"/>
          <w:szCs w:val="27"/>
          <w:u w:val="single"/>
        </w:rPr>
        <w:t>Wa</w:t>
      </w:r>
      <w:r w:rsidRPr="00CB5617">
        <w:rPr>
          <w:sz w:val="27"/>
          <w:szCs w:val="27"/>
          <w:u w:val="single"/>
        </w:rPr>
        <w:t xml:space="preserve">arde in het economische verkeer en percentage of waardeklassen </w:t>
      </w:r>
    </w:p>
    <w:p w14:paraId="6A2DAD49" w14:textId="034BECFE" w:rsidR="00063C39" w:rsidRDefault="00063C39" w:rsidP="00063C39">
      <w:pPr>
        <w:pStyle w:val="Kop1"/>
        <w:divId w:val="1333484808"/>
      </w:pPr>
      <w:r>
        <w:t>Artikel 5</w:t>
      </w:r>
      <w:r w:rsidR="007144CD">
        <w:t>.</w:t>
      </w:r>
      <w:r>
        <w:t xml:space="preserve"> Maatstaf van heffing</w:t>
      </w:r>
    </w:p>
    <w:p w14:paraId="241B86D3" w14:textId="0A8FC614" w:rsidR="001E74A7" w:rsidRDefault="001E74A7" w:rsidP="001E74A7">
      <w:pPr>
        <w:divId w:val="1333484808"/>
      </w:pPr>
      <w:bookmarkStart w:id="9" w:name="_no4ruoxpthfo" w:colFirst="0" w:colLast="0"/>
      <w:bookmarkEnd w:id="9"/>
      <w:r>
        <w:rPr>
          <w:rFonts w:eastAsia="Calibri" w:cs="Calibri"/>
        </w:rPr>
        <w:t>In d</w:t>
      </w:r>
      <w:r w:rsidR="00AF0A22">
        <w:rPr>
          <w:rFonts w:eastAsia="Calibri" w:cs="Calibri"/>
        </w:rPr>
        <w:t>it model</w:t>
      </w:r>
      <w:r>
        <w:rPr>
          <w:rFonts w:eastAsia="Calibri" w:cs="Calibri"/>
        </w:rPr>
        <w:t xml:space="preserve"> wordt de belasting geheven naar de waarde</w:t>
      </w:r>
      <w:r w:rsidR="00BA5B46">
        <w:rPr>
          <w:rFonts w:eastAsia="Calibri" w:cs="Calibri"/>
        </w:rPr>
        <w:t xml:space="preserve"> </w:t>
      </w:r>
      <w:r>
        <w:rPr>
          <w:rFonts w:eastAsia="Calibri" w:cs="Calibri"/>
        </w:rPr>
        <w:t>in het economische verkeer</w:t>
      </w:r>
      <w:r w:rsidR="0018660F" w:rsidRPr="0018660F">
        <w:rPr>
          <w:rFonts w:eastAsia="Calibri" w:cs="Calibri"/>
        </w:rPr>
        <w:t xml:space="preserve"> </w:t>
      </w:r>
      <w:r w:rsidR="0018660F">
        <w:rPr>
          <w:rFonts w:eastAsia="Calibri" w:cs="Calibri"/>
        </w:rPr>
        <w:t>van het perceel</w:t>
      </w:r>
      <w:r>
        <w:rPr>
          <w:rFonts w:eastAsia="Calibri" w:cs="Calibri"/>
        </w:rPr>
        <w:t xml:space="preserve">. </w:t>
      </w:r>
      <w:r w:rsidR="00AF0A22">
        <w:rPr>
          <w:rFonts w:eastAsia="Calibri" w:cs="Calibri"/>
        </w:rPr>
        <w:t>Dit model</w:t>
      </w:r>
      <w:r>
        <w:rPr>
          <w:rFonts w:eastAsia="Calibri" w:cs="Calibri"/>
        </w:rPr>
        <w:t xml:space="preserve"> is expliciet toegestaan voor de rioolrechten (Kamerstukken II 1989/90, 21591, nr. 3, pag. 66; Kamerstukken II 2005/06, Aanhangsel, nr. 1172)</w:t>
      </w:r>
      <w:r w:rsidR="009076A9">
        <w:rPr>
          <w:rFonts w:eastAsia="Calibri" w:cs="Calibri"/>
        </w:rPr>
        <w:t xml:space="preserve"> en daarmee volgens vaste jurisprudentie ook voor de rioolheffing</w:t>
      </w:r>
      <w:r>
        <w:rPr>
          <w:rFonts w:eastAsia="Calibri" w:cs="Calibri"/>
        </w:rPr>
        <w:t>. De waarde in het economisch verkeer is een maatstaf voor de rioolheffing</w:t>
      </w:r>
      <w:r w:rsidR="00674BDD">
        <w:rPr>
          <w:rFonts w:eastAsia="Calibri" w:cs="Calibri"/>
        </w:rPr>
        <w:t xml:space="preserve"> die meerdere aspecten combineert</w:t>
      </w:r>
      <w:r>
        <w:rPr>
          <w:rFonts w:eastAsia="Calibri" w:cs="Calibri"/>
        </w:rPr>
        <w:t xml:space="preserve">. De zorgplichten voor afvalwater en </w:t>
      </w:r>
      <w:r w:rsidR="00C036F5">
        <w:rPr>
          <w:rFonts w:eastAsia="Calibri" w:cs="Calibri"/>
        </w:rPr>
        <w:t xml:space="preserve">zorgplichten voor </w:t>
      </w:r>
      <w:r>
        <w:rPr>
          <w:rFonts w:eastAsia="Calibri" w:cs="Calibri"/>
        </w:rPr>
        <w:t xml:space="preserve">hemel- en grondwater maken investeringen in het publieke gebied noodzakelijk. De effecten van deze maatregelen strekken zich uit naar alle percelen die op een of andere wijze profijt trekken. Voor duurdere percelen heeft (het uitblijven van) een voorziening een meer dan evenredig effect op de benuttingswaarde van het perceel. </w:t>
      </w:r>
      <w:r w:rsidR="00674BDD">
        <w:rPr>
          <w:rFonts w:eastAsia="Calibri" w:cs="Calibri"/>
        </w:rPr>
        <w:t xml:space="preserve">Ook zijn duurdere percelen gemiddeld groter en zijn er meer strekkende meters van een voorziening nodig om bij het perceel van een volgende belastingplichtige </w:t>
      </w:r>
      <w:r w:rsidR="00674BDD">
        <w:rPr>
          <w:rFonts w:eastAsia="Calibri" w:cs="Calibri"/>
        </w:rPr>
        <w:lastRenderedPageBreak/>
        <w:t>te komen. In een straat met 20 villa’s ligt een net zo lang hoofdriool als in een straat van dezelfde lengte waar 40 rijtjeswoningen staan. Tot slot is de gemiddelde waarde in de kern gemiddeld hoger dan in de randen van de gemeente. Juist in de intensief bebouwde delen zijn voorzieningen lastiger en meer kostbaar om aan te leggen.</w:t>
      </w:r>
    </w:p>
    <w:p w14:paraId="4F101063" w14:textId="77777777" w:rsidR="001E74A7" w:rsidRDefault="001E74A7" w:rsidP="001E74A7">
      <w:pPr>
        <w:divId w:val="1333484808"/>
      </w:pPr>
    </w:p>
    <w:p w14:paraId="36518799" w14:textId="0D3E56FB" w:rsidR="001E74A7" w:rsidRDefault="001E74A7" w:rsidP="00D2472C">
      <w:pPr>
        <w:pStyle w:val="Kop3"/>
        <w:divId w:val="1333484808"/>
      </w:pPr>
      <w:bookmarkStart w:id="10" w:name="_fusaa6dbw6xm" w:colFirst="0" w:colLast="0"/>
      <w:bookmarkEnd w:id="10"/>
      <w:r>
        <w:t xml:space="preserve">Artikel 5, tweede en derde lid, bepalingen Wet WOZ van toepassing </w:t>
      </w:r>
    </w:p>
    <w:p w14:paraId="70CBC60E" w14:textId="62EA26FE" w:rsidR="001E74A7" w:rsidRDefault="001E74A7" w:rsidP="001E74A7">
      <w:pPr>
        <w:divId w:val="1333484808"/>
      </w:pPr>
      <w:r>
        <w:rPr>
          <w:rFonts w:eastAsia="Calibri" w:cs="Calibri"/>
        </w:rPr>
        <w:t xml:space="preserve">In het tweede en derde lid is vastgelegd dat voor het vaststellen van de waarde in het economische verkeer de bepalingen van de Wet waardering onroerende zaken (Wet WOZ) van toepassing zijn. Voor die percelen waar een WOZ-beschikking is vastgesteld kan die waarde worden genomen. Indien geen WOZ-beschikking is genomen dient de waarde te worden vastgesteld aan de hand van de criteria in de Wet WOZ. </w:t>
      </w:r>
      <w:r w:rsidR="0057355D">
        <w:rPr>
          <w:rFonts w:eastAsia="Calibri" w:cs="Calibri"/>
        </w:rPr>
        <w:t>Als de gemeente de WOZ-waarde gebruikt voor de gebruikers is dat een reden om een WOZ-beschikking aan deze gebruikers toe te sturen.</w:t>
      </w:r>
    </w:p>
    <w:p w14:paraId="30C921D6" w14:textId="362A1142" w:rsidR="002C3152" w:rsidRDefault="002C3152">
      <w:pPr>
        <w:rPr>
          <w:rFonts w:eastAsia="Times New Roman"/>
          <w:b/>
          <w:sz w:val="27"/>
          <w:szCs w:val="27"/>
        </w:rPr>
      </w:pPr>
      <w:bookmarkStart w:id="11" w:name="_mfyd3ujmbfcf" w:colFirst="0" w:colLast="0"/>
      <w:bookmarkEnd w:id="11"/>
    </w:p>
    <w:p w14:paraId="0D752A3C" w14:textId="4E446450" w:rsidR="005151CF" w:rsidRDefault="005151CF" w:rsidP="005151CF">
      <w:pPr>
        <w:pStyle w:val="Kop1"/>
        <w:divId w:val="1333484808"/>
      </w:pPr>
      <w:r>
        <w:t xml:space="preserve">Artikel 6. Belastingtarieven </w:t>
      </w:r>
    </w:p>
    <w:p w14:paraId="0FAF1673" w14:textId="77777777" w:rsidR="005151CF" w:rsidRDefault="005151CF" w:rsidP="005151CF">
      <w:pPr>
        <w:divId w:val="1333484808"/>
      </w:pPr>
      <w:r>
        <w:rPr>
          <w:rFonts w:eastAsia="Calibri" w:cs="Calibri"/>
        </w:rPr>
        <w:t xml:space="preserve">De belasting wordt berekend naar de waarde in het economische verkeer, in de meeste gevallen de WOZ-waarde.  </w:t>
      </w:r>
    </w:p>
    <w:p w14:paraId="4AFCED41" w14:textId="77777777" w:rsidR="005151CF" w:rsidRDefault="005151CF" w:rsidP="005151CF">
      <w:pPr>
        <w:divId w:val="1333484808"/>
      </w:pPr>
      <w:r>
        <w:rPr>
          <w:rFonts w:eastAsia="Calibri" w:cs="Calibri"/>
        </w:rPr>
        <w:t xml:space="preserve">De tariefstelling is aan de gemeenteraad. Er zijn twee alternatieven opgenomen:  </w:t>
      </w:r>
    </w:p>
    <w:p w14:paraId="6426A849" w14:textId="4AEE0055" w:rsidR="005151CF" w:rsidRDefault="005151CF" w:rsidP="005151CF">
      <w:pPr>
        <w:pStyle w:val="Lijstalinea"/>
        <w:numPr>
          <w:ilvl w:val="0"/>
          <w:numId w:val="48"/>
        </w:numPr>
        <w:divId w:val="1333484808"/>
      </w:pPr>
      <w:r w:rsidRPr="001D333D">
        <w:rPr>
          <w:rFonts w:eastAsia="Calibri" w:cs="Calibri"/>
        </w:rPr>
        <w:t xml:space="preserve">tariefdifferentiatie met verschillende percentages voor woningen, niet-woningen en voor eigenaren en gebruikers daarvan, en </w:t>
      </w:r>
      <w:r w:rsidR="00E43260">
        <w:t>een vast bedrag</w:t>
      </w:r>
      <w:r w:rsidR="00E43260" w:rsidRPr="001D333D">
        <w:rPr>
          <w:rFonts w:eastAsia="Calibri" w:cs="Calibri"/>
        </w:rPr>
        <w:t xml:space="preserve"> </w:t>
      </w:r>
      <w:r w:rsidRPr="001D333D">
        <w:rPr>
          <w:rFonts w:eastAsia="Calibri" w:cs="Calibri"/>
        </w:rPr>
        <w:t xml:space="preserve">voor </w:t>
      </w:r>
      <w:r>
        <w:t xml:space="preserve">percelen </w:t>
      </w:r>
      <w:r w:rsidR="00BA5B46">
        <w:t>waaraan</w:t>
      </w:r>
      <w:r>
        <w:t xml:space="preserve"> geen WOZ-waarde </w:t>
      </w:r>
      <w:r w:rsidR="00BA5B46">
        <w:t>is</w:t>
      </w:r>
      <w:r>
        <w:t xml:space="preserve"> toegekend door toepassing van de Uitvoeringsregeling uitgezonderde objecten</w:t>
      </w:r>
      <w:r w:rsidR="00C036F5">
        <w:t>;</w:t>
      </w:r>
    </w:p>
    <w:p w14:paraId="3A12D1E9" w14:textId="77777777" w:rsidR="005151CF" w:rsidRDefault="005151CF" w:rsidP="005151CF">
      <w:pPr>
        <w:pStyle w:val="Lijstalinea"/>
        <w:numPr>
          <w:ilvl w:val="0"/>
          <w:numId w:val="48"/>
        </w:numPr>
        <w:divId w:val="1333484808"/>
      </w:pPr>
      <w:r w:rsidRPr="001D333D">
        <w:rPr>
          <w:rFonts w:eastAsia="Calibri" w:cs="Calibri"/>
        </w:rPr>
        <w:t>tariefdifferentiaties naar waardeklassen met percenta</w:t>
      </w:r>
      <w:r>
        <w:t>ges en vaste bedragen</w:t>
      </w:r>
      <w:r w:rsidRPr="001D333D">
        <w:rPr>
          <w:rFonts w:eastAsia="Calibri" w:cs="Calibri"/>
        </w:rPr>
        <w:t xml:space="preserve">. </w:t>
      </w:r>
    </w:p>
    <w:p w14:paraId="3C02BF56" w14:textId="77777777" w:rsidR="00BA5B46" w:rsidRDefault="00BA5B46" w:rsidP="005151CF">
      <w:pPr>
        <w:divId w:val="1333484808"/>
        <w:rPr>
          <w:rFonts w:eastAsia="Calibri" w:cs="Calibri"/>
        </w:rPr>
      </w:pPr>
    </w:p>
    <w:p w14:paraId="7F0BA5DE" w14:textId="33143CEA" w:rsidR="005151CF" w:rsidRDefault="005151CF" w:rsidP="005151CF">
      <w:pPr>
        <w:divId w:val="1333484808"/>
      </w:pPr>
      <w:r>
        <w:rPr>
          <w:rFonts w:eastAsia="Calibri" w:cs="Calibri"/>
        </w:rPr>
        <w:t xml:space="preserve">Er is een </w:t>
      </w:r>
      <w:r w:rsidR="0057355D">
        <w:rPr>
          <w:rFonts w:eastAsia="Calibri" w:cs="Calibri"/>
        </w:rPr>
        <w:t xml:space="preserve">mogelijkheid om te kiezen voor een </w:t>
      </w:r>
      <w:r>
        <w:rPr>
          <w:rFonts w:eastAsia="Calibri" w:cs="Calibri"/>
        </w:rPr>
        <w:t>absoluut maximum als belastingbedrag per perceel. Bij percelen met een heel hoge waarde</w:t>
      </w:r>
      <w:r w:rsidR="00BA5B46">
        <w:rPr>
          <w:rFonts w:eastAsia="Calibri" w:cs="Calibri"/>
        </w:rPr>
        <w:t xml:space="preserve"> </w:t>
      </w:r>
      <w:r>
        <w:rPr>
          <w:rFonts w:eastAsia="Calibri" w:cs="Calibri"/>
        </w:rPr>
        <w:t xml:space="preserve">bestaat bij een proportionele toepassing van het tarief de mogelijkheid dat er een </w:t>
      </w:r>
      <w:r w:rsidR="002C3152">
        <w:rPr>
          <w:rFonts w:eastAsia="Calibri" w:cs="Calibri"/>
        </w:rPr>
        <w:t xml:space="preserve">onbalans </w:t>
      </w:r>
      <w:r>
        <w:rPr>
          <w:rFonts w:eastAsia="Calibri" w:cs="Calibri"/>
        </w:rPr>
        <w:t xml:space="preserve">ontstaat tussen de hoogte van de heffing en de kosten die gepaard gaan met de gemeentelijke voorzieningen.  </w:t>
      </w:r>
    </w:p>
    <w:p w14:paraId="7CE727C3" w14:textId="77777777" w:rsidR="005151CF" w:rsidRDefault="005151CF" w:rsidP="005151CF">
      <w:pPr>
        <w:divId w:val="1333484808"/>
      </w:pPr>
    </w:p>
    <w:p w14:paraId="4AED5641" w14:textId="77777777" w:rsidR="005151CF" w:rsidRDefault="005151CF" w:rsidP="00D2472C">
      <w:pPr>
        <w:pStyle w:val="Kop3"/>
        <w:divId w:val="1333484808"/>
      </w:pPr>
      <w:r>
        <w:t xml:space="preserve">Variant 1 tariefdifferentiatie percentage woning/niet-woning  </w:t>
      </w:r>
    </w:p>
    <w:p w14:paraId="0E12E38B" w14:textId="44D6D567" w:rsidR="005151CF" w:rsidRDefault="005151CF" w:rsidP="005151CF">
      <w:pPr>
        <w:divId w:val="1333484808"/>
      </w:pPr>
      <w:r>
        <w:rPr>
          <w:rFonts w:eastAsia="Calibri" w:cs="Calibri"/>
        </w:rPr>
        <w:t xml:space="preserve">De definitie </w:t>
      </w:r>
      <w:r w:rsidR="003C4D99">
        <w:rPr>
          <w:rFonts w:eastAsia="Calibri" w:cs="Calibri"/>
        </w:rPr>
        <w:t>van</w:t>
      </w:r>
      <w:r>
        <w:rPr>
          <w:rFonts w:eastAsia="Calibri" w:cs="Calibri"/>
        </w:rPr>
        <w:t xml:space="preserve"> ‘woning’ wordt alleen opgenomen als voor het tarief onderscheid wordt gemaakt tussen woningen en niet-woningen. Daarbij is de omschrijving gebruikt die ook in artikel 220a Gemeentewet staat. Jurisprudentie over dat artikel kan worden gebruikt voor uitleg van dit onderdeel. Het onderscheid woning/niet-woning speelt een rol bij onroerende zaken met een gemengde functie zoals verpleeg- en verzorgingshuizen, recreatieterreinen en woon-winkelpanden.  </w:t>
      </w:r>
    </w:p>
    <w:p w14:paraId="05AFFC81" w14:textId="77777777" w:rsidR="005151CF" w:rsidRDefault="005151CF" w:rsidP="005151CF">
      <w:pPr>
        <w:divId w:val="1333484808"/>
      </w:pPr>
    </w:p>
    <w:p w14:paraId="16BA0196" w14:textId="24B65BFD" w:rsidR="005151CF" w:rsidRDefault="005151CF" w:rsidP="005151CF">
      <w:pPr>
        <w:divId w:val="1333484808"/>
      </w:pPr>
      <w:r>
        <w:rPr>
          <w:rFonts w:eastAsia="Calibri" w:cs="Calibri"/>
        </w:rPr>
        <w:t xml:space="preserve">Omdat de waarde van woningen en niet-woningen op verschillende markten wordt bepaald, is </w:t>
      </w:r>
      <w:r w:rsidR="00C8688E">
        <w:rPr>
          <w:rFonts w:eastAsia="Calibri" w:cs="Calibri"/>
        </w:rPr>
        <w:t>er de mogelijkheid opgenomen om te kiezen voor verschillende tarieven</w:t>
      </w:r>
      <w:r>
        <w:rPr>
          <w:rFonts w:eastAsia="Calibri" w:cs="Calibri"/>
        </w:rPr>
        <w:t xml:space="preserve">. Dat is echter niet verplicht. Het is ook mogelijk om één percentage voor alle percelen te gebruiken. De tariefstelling sluit aan bij het tarief voor de onroerende- zaakbelastingen: percentage van de heffingsmaatstaf.  </w:t>
      </w:r>
    </w:p>
    <w:p w14:paraId="78DBA0C5" w14:textId="77777777" w:rsidR="005151CF" w:rsidRDefault="005151CF" w:rsidP="005151CF">
      <w:pPr>
        <w:divId w:val="1333484808"/>
      </w:pPr>
    </w:p>
    <w:p w14:paraId="1CB39822" w14:textId="77777777" w:rsidR="005151CF" w:rsidRDefault="005151CF" w:rsidP="00D2472C">
      <w:pPr>
        <w:pStyle w:val="Kop3"/>
        <w:divId w:val="1333484808"/>
      </w:pPr>
      <w:r>
        <w:t xml:space="preserve">Varianten 2 en 3 tariefdifferentiatie percentage of vast bedrag naar waardeklassen </w:t>
      </w:r>
    </w:p>
    <w:p w14:paraId="30E01FDA" w14:textId="77777777" w:rsidR="005151CF" w:rsidRDefault="005151CF" w:rsidP="005151CF">
      <w:pPr>
        <w:divId w:val="1333484808"/>
      </w:pPr>
      <w:r>
        <w:rPr>
          <w:rFonts w:eastAsia="Calibri" w:cs="Calibri"/>
        </w:rPr>
        <w:t>Bij deze variant</w:t>
      </w:r>
      <w:r>
        <w:t xml:space="preserve">en </w:t>
      </w:r>
      <w:r>
        <w:rPr>
          <w:rFonts w:eastAsia="Calibri" w:cs="Calibri"/>
        </w:rPr>
        <w:t xml:space="preserve">wordt alleen gekeken naar de waarde en wordt geen onderscheid gemaakt naar woning/niet-woning.  </w:t>
      </w:r>
    </w:p>
    <w:p w14:paraId="2132BD52" w14:textId="4EB0F6DE" w:rsidR="005151CF" w:rsidRDefault="005151CF" w:rsidP="005151CF">
      <w:pPr>
        <w:divId w:val="1333484808"/>
      </w:pPr>
      <w:r>
        <w:rPr>
          <w:rFonts w:eastAsia="Calibri" w:cs="Calibri"/>
        </w:rPr>
        <w:t xml:space="preserve">Een voordeel van waardeklassen </w:t>
      </w:r>
      <w:r w:rsidR="00C8688E">
        <w:rPr>
          <w:rFonts w:eastAsia="Calibri" w:cs="Calibri"/>
        </w:rPr>
        <w:t xml:space="preserve">is </w:t>
      </w:r>
      <w:r>
        <w:rPr>
          <w:rFonts w:eastAsia="Calibri" w:cs="Calibri"/>
        </w:rPr>
        <w:t xml:space="preserve">dat een verlaging van de WOZ-waarde minder snel een verlaging van de aanslag rioolheffing betekent </w:t>
      </w:r>
      <w:r w:rsidR="00C8688E">
        <w:rPr>
          <w:rFonts w:eastAsia="Calibri" w:cs="Calibri"/>
        </w:rPr>
        <w:t xml:space="preserve">en dat alleen voor waardeverschillen rond de grenzen het financiële belang van een </w:t>
      </w:r>
      <w:proofErr w:type="spellStart"/>
      <w:r w:rsidR="00C8688E">
        <w:rPr>
          <w:rFonts w:eastAsia="Calibri" w:cs="Calibri"/>
        </w:rPr>
        <w:t>waardebezwaar</w:t>
      </w:r>
      <w:proofErr w:type="spellEnd"/>
      <w:r w:rsidR="00C8688E">
        <w:rPr>
          <w:rFonts w:eastAsia="Calibri" w:cs="Calibri"/>
        </w:rPr>
        <w:t xml:space="preserve"> extra gewicht krijgt door de rioolheffing. </w:t>
      </w:r>
      <w:r>
        <w:rPr>
          <w:rFonts w:eastAsia="Calibri" w:cs="Calibri"/>
        </w:rPr>
        <w:t xml:space="preserve">Dat kan doelmatig zijn en meer zekerheid voor de opbrengst geven. Het is mogelijk om meer waardeklassen toe te voegen.  </w:t>
      </w:r>
    </w:p>
    <w:p w14:paraId="3295C570" w14:textId="667240A9" w:rsidR="005151CF" w:rsidRDefault="005151CF" w:rsidP="005151CF">
      <w:pPr>
        <w:divId w:val="1333484808"/>
      </w:pPr>
      <w:r>
        <w:rPr>
          <w:rFonts w:eastAsia="Calibri" w:cs="Calibri"/>
        </w:rPr>
        <w:t xml:space="preserve">Een maximum belastingbedrag is ook hier opgenomen. Bij percelen met een heel hoge WOZ-waarde ontstaat de situatie dat de hoogte van het belastingbedrag uitkomt boven de kosten van het gebruik van de gemeentelijke voorzieningen. Het is niet wenselijk als de kosten van de voorzieningen voor een groot deel worden gedragen door een of enkele grote belastingplichtigen. </w:t>
      </w:r>
    </w:p>
    <w:p w14:paraId="1EBD93CE" w14:textId="4CC070AF" w:rsidR="007144CD" w:rsidRPr="00CB5617" w:rsidRDefault="007144CD" w:rsidP="007144CD">
      <w:pPr>
        <w:pStyle w:val="Kop2"/>
        <w:divId w:val="1333484808"/>
        <w:rPr>
          <w:rFonts w:asciiTheme="minorHAnsi" w:hAnsiTheme="minorHAnsi"/>
          <w:sz w:val="27"/>
          <w:szCs w:val="27"/>
          <w:u w:val="single"/>
        </w:rPr>
      </w:pPr>
      <w:r w:rsidRPr="00CB5617">
        <w:rPr>
          <w:rFonts w:asciiTheme="minorHAnsi" w:hAnsiTheme="minorHAnsi"/>
          <w:sz w:val="27"/>
          <w:szCs w:val="27"/>
          <w:u w:val="single"/>
        </w:rPr>
        <w:lastRenderedPageBreak/>
        <w:t xml:space="preserve">Model 3: </w:t>
      </w:r>
      <w:r w:rsidRPr="00CB5617">
        <w:rPr>
          <w:rFonts w:asciiTheme="minorHAnsi" w:eastAsia="Arial" w:hAnsiTheme="minorHAnsi" w:cs="Arial"/>
          <w:sz w:val="27"/>
          <w:szCs w:val="27"/>
          <w:u w:val="single"/>
        </w:rPr>
        <w:t>Vast bedrag eigenarenheffing en waterverbruik gebruikersheffing</w:t>
      </w:r>
    </w:p>
    <w:p w14:paraId="1B866102" w14:textId="6B098820" w:rsidR="00063C39" w:rsidRDefault="00063C39" w:rsidP="00063C39">
      <w:pPr>
        <w:pStyle w:val="Kop1"/>
        <w:divId w:val="1333484808"/>
      </w:pPr>
      <w:r>
        <w:t>Artikel 5 Maatstaf van heffing</w:t>
      </w:r>
    </w:p>
    <w:p w14:paraId="4564EDEA" w14:textId="2828F35F" w:rsidR="001E74A7" w:rsidRDefault="001E74A7" w:rsidP="001E74A7">
      <w:pPr>
        <w:divId w:val="1333484808"/>
      </w:pPr>
      <w:bookmarkStart w:id="12" w:name="_hef2etg6tymx" w:colFirst="0" w:colLast="0"/>
      <w:bookmarkEnd w:id="12"/>
      <w:r>
        <w:t>D</w:t>
      </w:r>
      <w:r w:rsidR="00AF0A22">
        <w:t>it model</w:t>
      </w:r>
      <w:r>
        <w:t xml:space="preserve"> kent naa</w:t>
      </w:r>
      <w:r w:rsidR="00173E50">
        <w:t>st</w:t>
      </w:r>
      <w:r>
        <w:t xml:space="preserve"> de differentiatie voor eigenaren en gebruikers een nadere differentiatie naar de soort aansluiting en naar</w:t>
      </w:r>
      <w:r w:rsidR="00B205FB">
        <w:t xml:space="preserve"> het</w:t>
      </w:r>
      <w:r>
        <w:t xml:space="preserve"> waterverbruik. </w:t>
      </w:r>
    </w:p>
    <w:p w14:paraId="4C07F29D" w14:textId="77777777" w:rsidR="001E74A7" w:rsidRDefault="001E74A7" w:rsidP="001E74A7">
      <w:pPr>
        <w:divId w:val="1333484808"/>
      </w:pPr>
    </w:p>
    <w:p w14:paraId="67F34B3F" w14:textId="0088CD14" w:rsidR="001E74A7" w:rsidRDefault="001E74A7" w:rsidP="00D2472C">
      <w:pPr>
        <w:pStyle w:val="Kop3"/>
        <w:divId w:val="1333484808"/>
      </w:pPr>
      <w:bookmarkStart w:id="13" w:name="_3rnkla7h2duf" w:colFirst="0" w:colLast="0"/>
      <w:bookmarkEnd w:id="13"/>
      <w:r>
        <w:t>Eerste lid, definities voor verbruiksperiode</w:t>
      </w:r>
    </w:p>
    <w:p w14:paraId="5B250936" w14:textId="4723F73B" w:rsidR="00173E50" w:rsidRDefault="001E74A7" w:rsidP="00173E50">
      <w:pPr>
        <w:divId w:val="1333484808"/>
      </w:pPr>
      <w:r>
        <w:t xml:space="preserve">In het eerste lid </w:t>
      </w:r>
      <w:r w:rsidR="00590533">
        <w:t xml:space="preserve">bij </w:t>
      </w:r>
      <w:r w:rsidR="00B72C11">
        <w:t xml:space="preserve">de </w:t>
      </w:r>
      <w:r w:rsidR="00AF0A22">
        <w:t>varianten</w:t>
      </w:r>
      <w:r w:rsidR="00590533">
        <w:t xml:space="preserve"> 1 en 2 </w:t>
      </w:r>
      <w:r>
        <w:t>staat een definitie v</w:t>
      </w:r>
      <w:r w:rsidR="00B72C11">
        <w:t>an</w:t>
      </w:r>
      <w:r>
        <w:t xml:space="preserve"> het begrip “verbruiksperiode”. Deze</w:t>
      </w:r>
      <w:r w:rsidR="00590533">
        <w:t xml:space="preserve"> definitie is opgenomen in artikel 5</w:t>
      </w:r>
      <w:r>
        <w:t xml:space="preserve"> omdat die definitie alleen ziet op artikel </w:t>
      </w:r>
      <w:r w:rsidR="00657FED">
        <w:t>5</w:t>
      </w:r>
      <w:r>
        <w:t xml:space="preserve"> en </w:t>
      </w:r>
      <w:r w:rsidR="00657FED">
        <w:t>6</w:t>
      </w:r>
      <w:r w:rsidR="00345125">
        <w:t xml:space="preserve"> van model 3</w:t>
      </w:r>
      <w:r w:rsidR="00046DC8">
        <w:t xml:space="preserve"> en zodoende op een andere plek verwarring zou kunnen veroorzaken</w:t>
      </w:r>
      <w:r>
        <w:t xml:space="preserve">. </w:t>
      </w:r>
    </w:p>
    <w:p w14:paraId="76A1C833" w14:textId="6E0DDE13" w:rsidR="001E74A7" w:rsidRDefault="001E74A7" w:rsidP="001E74A7">
      <w:pPr>
        <w:divId w:val="1333484808"/>
      </w:pPr>
      <w:r>
        <w:t>Als de hoogte van de heffing wordt gebaseerd op het waterverbruik worden de gegevens gebruikt die bekend zijn via het waterbedrijf of de belastingplichtige. Voor het gemak en duidelijkheid wordt dan aangesloten bij de verbruiksperiode van het waterbedrijf. Via de riolering wordt water afgevoerd, maar water wordt ook op diverse</w:t>
      </w:r>
      <w:r w:rsidR="00345125">
        <w:t xml:space="preserve"> manieren</w:t>
      </w:r>
      <w:r>
        <w:t xml:space="preserve"> aangevoerd of opgepompt. </w:t>
      </w:r>
    </w:p>
    <w:p w14:paraId="378A4324" w14:textId="77777777" w:rsidR="001E74A7" w:rsidRDefault="001E74A7" w:rsidP="001E74A7">
      <w:pPr>
        <w:divId w:val="1333484808"/>
      </w:pPr>
    </w:p>
    <w:p w14:paraId="4E3E843C" w14:textId="0E02C623" w:rsidR="001E74A7" w:rsidRDefault="001E74A7" w:rsidP="00D2472C">
      <w:pPr>
        <w:pStyle w:val="Kop3"/>
        <w:divId w:val="1333484808"/>
      </w:pPr>
      <w:bookmarkStart w:id="14" w:name="_5xonlx6b7pyp" w:colFirst="0" w:colLast="0"/>
      <w:bookmarkEnd w:id="14"/>
      <w:r>
        <w:t>Tweede lid</w:t>
      </w:r>
      <w:r w:rsidR="00BF718A">
        <w:t>,</w:t>
      </w:r>
      <w:r>
        <w:t xml:space="preserve"> differentiatie naar </w:t>
      </w:r>
      <w:r w:rsidR="00AF0A22">
        <w:t>drinkwater</w:t>
      </w:r>
      <w:r>
        <w:t>aansluiting voor het eigenarendeel en naar waterverbruik voor het gebruikersdeel</w:t>
      </w:r>
    </w:p>
    <w:p w14:paraId="4F63C890" w14:textId="6BD6A4D7" w:rsidR="001E74A7" w:rsidRDefault="001E74A7" w:rsidP="001E74A7">
      <w:pPr>
        <w:divId w:val="1333484808"/>
      </w:pPr>
      <w:r>
        <w:t>Het eigenarendeel</w:t>
      </w:r>
      <w:r w:rsidR="002A7443">
        <w:t xml:space="preserve"> is</w:t>
      </w:r>
      <w:r>
        <w:t xml:space="preserve"> een vast bedrag of gedifferentieerd op basis van de aan- of afwezigheid van een aansluiting voor drinkwater zoals dat ook </w:t>
      </w:r>
      <w:r w:rsidR="00AF0A22">
        <w:t xml:space="preserve">is opgenomen </w:t>
      </w:r>
      <w:r>
        <w:t xml:space="preserve">in </w:t>
      </w:r>
      <w:r w:rsidR="00AF0A22">
        <w:t xml:space="preserve">model </w:t>
      </w:r>
      <w:r>
        <w:t>1 (</w:t>
      </w:r>
      <w:r w:rsidR="00AF0A22" w:rsidRPr="00FC0DD3">
        <w:t>Verordening met een vast bedrag en het hebben van een drinkwateraansluiting</w:t>
      </w:r>
      <w:r>
        <w:t xml:space="preserve">). Bij percelen met een drinkwateraansluiting is normaal gesproken een vaste aansluiting op de riolering aanwezig om ook bij droog weer water te kunnen afvoeren </w:t>
      </w:r>
      <w:r w:rsidR="00345125">
        <w:t>d</w:t>
      </w:r>
      <w:r>
        <w:t xml:space="preserve">at via het leidingenstelsel wordt aangevoerd. </w:t>
      </w:r>
      <w:r w:rsidR="009076A9">
        <w:t>Dit zijn leidingenstelsels</w:t>
      </w:r>
      <w:r>
        <w:t xml:space="preserve"> waar bij huishoudelijk gebruik douche-, toilet- en afwaswater en dergelijke word</w:t>
      </w:r>
      <w:r w:rsidR="001F1A60">
        <w:t>en</w:t>
      </w:r>
      <w:r>
        <w:t xml:space="preserve"> afgevoerd en bij bedrijfsmatig gebruik het bedrijfsafvalwater wordt afgevoerd.</w:t>
      </w:r>
    </w:p>
    <w:p w14:paraId="42122330" w14:textId="77777777" w:rsidR="001E74A7" w:rsidRDefault="001E74A7" w:rsidP="001E74A7">
      <w:pPr>
        <w:divId w:val="1333484808"/>
      </w:pPr>
      <w:r>
        <w:t xml:space="preserve"> </w:t>
      </w:r>
    </w:p>
    <w:p w14:paraId="4CDCD156" w14:textId="48A9F858" w:rsidR="001E74A7" w:rsidRDefault="001E74A7" w:rsidP="001E74A7">
      <w:pPr>
        <w:divId w:val="1333484808"/>
      </w:pPr>
      <w:r>
        <w:t xml:space="preserve">Percelen zonder drinkwateraansluiting, zoals bijvoorbeeld loodsen, garageboxen, </w:t>
      </w:r>
      <w:r w:rsidR="00345125">
        <w:t xml:space="preserve">cultuurgronden en </w:t>
      </w:r>
      <w:r>
        <w:t>trafo’s worden bij deze tariefstelling voor een lager vast bedrag in de eigenarenheffing betrokken dan woonhuizen en bedrijfsgebouwen voor zover dat aparte percelen zijn. De rechtvaardiging</w:t>
      </w:r>
      <w:r w:rsidR="002A7443">
        <w:t xml:space="preserve"> ligt</w:t>
      </w:r>
      <w:r>
        <w:t xml:space="preserve"> in het feit dat deze percelen gemiddeld minder kosten veroorzaken en gemiddeld in mindere mate profijt hebben van het nakomen van de gemeentelijke watertaken. </w:t>
      </w:r>
    </w:p>
    <w:p w14:paraId="4E57B578" w14:textId="77777777" w:rsidR="001E74A7" w:rsidRDefault="001E74A7" w:rsidP="001E74A7">
      <w:pPr>
        <w:divId w:val="1333484808"/>
      </w:pPr>
      <w:r>
        <w:t xml:space="preserve"> </w:t>
      </w:r>
    </w:p>
    <w:p w14:paraId="15D9A5A5" w14:textId="7154F957" w:rsidR="001E74A7" w:rsidRDefault="001E74A7" w:rsidP="001E74A7">
      <w:pPr>
        <w:divId w:val="1333484808"/>
      </w:pPr>
      <w:r>
        <w:t xml:space="preserve">Voor de gebruikersheffing is aangesloten bij de toevoer van water, niet zijnde hemelwater. Door te kiezen voor het heffen naar volle eenheden kan de gemeente ervoor kiezen alleen het gebruik te belasten dat het reguliere gebruik te boven gaat. Bijvoorbeeld </w:t>
      </w:r>
      <w:r w:rsidR="001F1A60">
        <w:t xml:space="preserve">volle </w:t>
      </w:r>
      <w:r>
        <w:t>eenheden van 1.000 kubieke meter betekent dat huishouden</w:t>
      </w:r>
      <w:r w:rsidR="001F1A60">
        <w:t>s</w:t>
      </w:r>
      <w:r>
        <w:t xml:space="preserve"> deze gebruikersheffing niet hoeven te betalen maar alleen grote lozers. Dat valt te rechtvaardigen omdat de grote lozers veel meer gebruik maken van de gemeentelijke voorzieningen en daaruit gemiddeld een groter profijt trekken.</w:t>
      </w:r>
    </w:p>
    <w:p w14:paraId="0FF47CEF" w14:textId="77777777" w:rsidR="001E74A7" w:rsidRDefault="001E74A7" w:rsidP="001E74A7">
      <w:pPr>
        <w:divId w:val="1333484808"/>
      </w:pPr>
    </w:p>
    <w:p w14:paraId="694C1F62" w14:textId="77777777" w:rsidR="00063C39" w:rsidRDefault="00063C39" w:rsidP="00063C39">
      <w:pPr>
        <w:pStyle w:val="Kop1"/>
        <w:divId w:val="1333484808"/>
      </w:pPr>
      <w:bookmarkStart w:id="15" w:name="_3femqxvqqpfi" w:colFirst="0" w:colLast="0"/>
      <w:bookmarkStart w:id="16" w:name="_36j7qv8bf09y" w:colFirst="0" w:colLast="0"/>
      <w:bookmarkStart w:id="17" w:name="_mo3ghbp8yplv" w:colFirst="0" w:colLast="0"/>
      <w:bookmarkStart w:id="18" w:name="_ydzrzpplw39t" w:colFirst="0" w:colLast="0"/>
      <w:bookmarkStart w:id="19" w:name="_en4hs0utxtyv" w:colFirst="0" w:colLast="0"/>
      <w:bookmarkStart w:id="20" w:name="_2mxdigo6opx4" w:colFirst="0" w:colLast="0"/>
      <w:bookmarkEnd w:id="15"/>
      <w:bookmarkEnd w:id="16"/>
      <w:bookmarkEnd w:id="17"/>
      <w:bookmarkEnd w:id="18"/>
      <w:bookmarkEnd w:id="19"/>
      <w:bookmarkEnd w:id="20"/>
      <w:r>
        <w:t xml:space="preserve">Artikel 6. Belastingtarieven </w:t>
      </w:r>
    </w:p>
    <w:p w14:paraId="0DBE525E" w14:textId="1FD89CE8" w:rsidR="001E74A7" w:rsidRDefault="001E74A7" w:rsidP="001E74A7">
      <w:pPr>
        <w:divId w:val="1333484808"/>
      </w:pPr>
      <w:r>
        <w:rPr>
          <w:rFonts w:eastAsia="Calibri" w:cs="Calibri"/>
        </w:rPr>
        <w:t>Deze variant kent naa</w:t>
      </w:r>
      <w:r w:rsidR="00AF0A22">
        <w:rPr>
          <w:rFonts w:eastAsia="Calibri" w:cs="Calibri"/>
        </w:rPr>
        <w:t>st</w:t>
      </w:r>
      <w:r>
        <w:rPr>
          <w:rFonts w:eastAsia="Calibri" w:cs="Calibri"/>
        </w:rPr>
        <w:t xml:space="preserve"> de differentiatie voor eigenaren en gebruikers een nadere differentiatie naar </w:t>
      </w:r>
      <w:r w:rsidR="00AF0A22">
        <w:rPr>
          <w:rFonts w:eastAsia="Calibri" w:cs="Calibri"/>
        </w:rPr>
        <w:t>drinkwater</w:t>
      </w:r>
      <w:r>
        <w:rPr>
          <w:rFonts w:eastAsia="Calibri" w:cs="Calibri"/>
        </w:rPr>
        <w:t xml:space="preserve">aansluiting en naar waterverbruik.  </w:t>
      </w:r>
    </w:p>
    <w:p w14:paraId="596AA3E2" w14:textId="77777777" w:rsidR="001E74A7" w:rsidRDefault="001E74A7" w:rsidP="001E74A7">
      <w:pPr>
        <w:divId w:val="1333484808"/>
      </w:pPr>
    </w:p>
    <w:p w14:paraId="64188336" w14:textId="6426C659" w:rsidR="001E74A7" w:rsidRDefault="001E74A7" w:rsidP="001E74A7">
      <w:pPr>
        <w:divId w:val="1333484808"/>
      </w:pPr>
      <w:bookmarkStart w:id="21" w:name="_rs81y2aa8hjy" w:colFirst="0" w:colLast="0"/>
      <w:bookmarkEnd w:id="21"/>
      <w:r>
        <w:rPr>
          <w:rFonts w:eastAsia="Calibri" w:cs="Calibri"/>
        </w:rPr>
        <w:t>Als de hoogte van de heffing wordt gebaseerd op het waterverbruik</w:t>
      </w:r>
      <w:r w:rsidR="00B72C11">
        <w:rPr>
          <w:rFonts w:eastAsia="Calibri" w:cs="Calibri"/>
        </w:rPr>
        <w:t>,</w:t>
      </w:r>
      <w:r>
        <w:rPr>
          <w:rFonts w:eastAsia="Calibri" w:cs="Calibri"/>
        </w:rPr>
        <w:t xml:space="preserve"> worden de gegevens gebruikt die bekend zijn bij het waterbedrijf. Voor het gemak en duidelijkheid wordt dan aangesloten bij de verbruiksperiode van het waterbedrijf. Via de riolering wordt water afgevoerd, maar water wordt ook op diverse </w:t>
      </w:r>
      <w:r w:rsidR="00345125">
        <w:rPr>
          <w:rFonts w:eastAsia="Calibri" w:cs="Calibri"/>
        </w:rPr>
        <w:t xml:space="preserve">manieren </w:t>
      </w:r>
      <w:r>
        <w:rPr>
          <w:rFonts w:eastAsia="Calibri" w:cs="Calibri"/>
        </w:rPr>
        <w:t>aangevoerd of opgepompt. Omdat alle vormen van waterafvoer, -aanvoer en water oppompen</w:t>
      </w:r>
      <w:r w:rsidR="00345125">
        <w:rPr>
          <w:rFonts w:eastAsia="Calibri" w:cs="Calibri"/>
        </w:rPr>
        <w:t xml:space="preserve"> mogelijk </w:t>
      </w:r>
      <w:r>
        <w:rPr>
          <w:rFonts w:eastAsia="Calibri" w:cs="Calibri"/>
        </w:rPr>
        <w:t>zijn</w:t>
      </w:r>
      <w:r w:rsidR="003B1565">
        <w:rPr>
          <w:rFonts w:eastAsia="Calibri" w:cs="Calibri"/>
        </w:rPr>
        <w:t xml:space="preserve">, worden deze alle </w:t>
      </w:r>
      <w:r>
        <w:rPr>
          <w:rFonts w:eastAsia="Calibri" w:cs="Calibri"/>
        </w:rPr>
        <w:t xml:space="preserve">hier benoemd. </w:t>
      </w:r>
    </w:p>
    <w:p w14:paraId="1B6E8A7B" w14:textId="77777777" w:rsidR="001E74A7" w:rsidRDefault="001E74A7" w:rsidP="001E74A7">
      <w:pPr>
        <w:divId w:val="1333484808"/>
      </w:pPr>
    </w:p>
    <w:p w14:paraId="6F25BDF2" w14:textId="77777777" w:rsidR="004609AC" w:rsidRDefault="004609AC">
      <w:pPr>
        <w:rPr>
          <w:i/>
          <w:szCs w:val="22"/>
        </w:rPr>
      </w:pPr>
      <w:bookmarkStart w:id="22" w:name="_b7lmg16up8p" w:colFirst="0" w:colLast="0"/>
      <w:bookmarkEnd w:id="22"/>
      <w:r>
        <w:br w:type="page"/>
      </w:r>
    </w:p>
    <w:p w14:paraId="7D0EDD4A" w14:textId="33D78C15" w:rsidR="00590533" w:rsidRDefault="00AF0A22" w:rsidP="00D2472C">
      <w:pPr>
        <w:pStyle w:val="Kop3"/>
        <w:divId w:val="1333484808"/>
      </w:pPr>
      <w:r>
        <w:lastRenderedPageBreak/>
        <w:t>Varianten</w:t>
      </w:r>
      <w:r w:rsidR="00590533">
        <w:t xml:space="preserve"> 1 en 2</w:t>
      </w:r>
    </w:p>
    <w:p w14:paraId="7AC35EAE" w14:textId="51959FC6" w:rsidR="001E74A7" w:rsidRDefault="00AF0A22" w:rsidP="00D2472C">
      <w:pPr>
        <w:pStyle w:val="Kop3"/>
        <w:divId w:val="1333484808"/>
      </w:pPr>
      <w:r>
        <w:t>Eerste lid:</w:t>
      </w:r>
      <w:r w:rsidR="001E74A7">
        <w:t xml:space="preserve"> eigenarendeel een vast bedrag of differentiatie vast bedrag naar drinkwateraansluiting</w:t>
      </w:r>
    </w:p>
    <w:p w14:paraId="34143CC9" w14:textId="71754017" w:rsidR="001E74A7" w:rsidRDefault="001E74A7" w:rsidP="001E74A7">
      <w:pPr>
        <w:divId w:val="1333484808"/>
      </w:pPr>
      <w:r>
        <w:t>Het eigenarendeel</w:t>
      </w:r>
      <w:r w:rsidR="002A7443">
        <w:t xml:space="preserve"> is</w:t>
      </w:r>
      <w:r>
        <w:t xml:space="preserve"> een vast bedrag of een tarief gedifferentieerd op basis van de aan- of afwezigheid van een aansluiting voor drinkwater. Bij percelen met een drinkwateraansluiting is normaal gesproken een vaste aansluiting op de riolering aanwezig om ook bij droog weer water te kunnen afvoeren </w:t>
      </w:r>
      <w:r w:rsidR="001F1A60">
        <w:t>d</w:t>
      </w:r>
      <w:r>
        <w:t xml:space="preserve">at via het leidingenstelsel wordt aangevoerd. </w:t>
      </w:r>
      <w:r w:rsidR="00182E72">
        <w:t>Dit zijn leidingenstelsels</w:t>
      </w:r>
      <w:r>
        <w:t xml:space="preserve"> waar bij huishoudelijk gebruik douche-, toilet- en afwaswater en dergelijke wordt afgevoerd en bij bedrijfsmatig gebruik het bedrijfsafvalwater wordt afgevoerd. </w:t>
      </w:r>
    </w:p>
    <w:p w14:paraId="076CC35D" w14:textId="4C84E9E0" w:rsidR="001E74A7" w:rsidRDefault="001E74A7" w:rsidP="001E74A7">
      <w:pPr>
        <w:divId w:val="1333484808"/>
      </w:pPr>
      <w:r>
        <w:rPr>
          <w:rFonts w:eastAsia="Calibri" w:cs="Calibri"/>
        </w:rPr>
        <w:t xml:space="preserve">Percelen zonder drinkwateraansluiting, zoals bijvoorbeeld loodsen, garageboxen, </w:t>
      </w:r>
      <w:r w:rsidR="003B1565">
        <w:rPr>
          <w:rFonts w:eastAsia="Calibri" w:cs="Calibri"/>
        </w:rPr>
        <w:t xml:space="preserve">cultuurgronden en </w:t>
      </w:r>
      <w:r>
        <w:rPr>
          <w:rFonts w:eastAsia="Calibri" w:cs="Calibri"/>
        </w:rPr>
        <w:t>trafo’s worden bij deze tariefstelling voor een lager vast bedrag in de eigenarenheffing betrokken dan woonhuizen en bedrijfsgebouwen. De rechtvaardiging</w:t>
      </w:r>
      <w:r w:rsidR="002A7443">
        <w:rPr>
          <w:rFonts w:eastAsia="Calibri" w:cs="Calibri"/>
        </w:rPr>
        <w:t xml:space="preserve"> ligt</w:t>
      </w:r>
      <w:r>
        <w:rPr>
          <w:rFonts w:eastAsia="Calibri" w:cs="Calibri"/>
        </w:rPr>
        <w:t xml:space="preserve"> in het feit dat deze percelen gemiddeld minder kosten veroorzaken en gemiddeld in mindere mate profijt hebben van het nakomen van de gemeentelijke watertaken.  </w:t>
      </w:r>
    </w:p>
    <w:p w14:paraId="66C53FA8" w14:textId="282ED4C9" w:rsidR="002C3152" w:rsidRDefault="002C3152">
      <w:pPr>
        <w:rPr>
          <w:i/>
          <w:szCs w:val="22"/>
        </w:rPr>
      </w:pPr>
      <w:bookmarkStart w:id="23" w:name="_eotg756yxjkz" w:colFirst="0" w:colLast="0"/>
      <w:bookmarkEnd w:id="23"/>
    </w:p>
    <w:p w14:paraId="063543CC" w14:textId="1388161E" w:rsidR="001E74A7" w:rsidRDefault="00AF0A22" w:rsidP="00D2472C">
      <w:pPr>
        <w:pStyle w:val="Kop3"/>
        <w:divId w:val="1333484808"/>
      </w:pPr>
      <w:r>
        <w:t>Tweede lid:</w:t>
      </w:r>
      <w:r w:rsidR="001E74A7">
        <w:t xml:space="preserve"> differentiatie naar watertoevoer/-verbruik voor het gebruikersdeel</w:t>
      </w:r>
    </w:p>
    <w:p w14:paraId="4476AFEB" w14:textId="3CE3409B" w:rsidR="001E74A7" w:rsidRDefault="001E74A7" w:rsidP="001E74A7">
      <w:pPr>
        <w:divId w:val="1333484808"/>
        <w:rPr>
          <w:rFonts w:eastAsia="Calibri" w:cs="Calibri"/>
        </w:rPr>
      </w:pPr>
      <w:r>
        <w:rPr>
          <w:rFonts w:eastAsia="Calibri" w:cs="Calibri"/>
        </w:rPr>
        <w:t xml:space="preserve">Voor de gebruikersheffing is aangesloten bij de toevoer van water, niet zijnde hemelwater. Door te kiezen voor het heffen naar volle eenheden kan de gemeente ervoor kiezen alleen het gebruik te belasten dat het reguliere gebruik te boven gaat. Bijvoorbeeld </w:t>
      </w:r>
      <w:r w:rsidR="001F1A60">
        <w:rPr>
          <w:rFonts w:eastAsia="Calibri" w:cs="Calibri"/>
        </w:rPr>
        <w:t xml:space="preserve">volle </w:t>
      </w:r>
      <w:r>
        <w:rPr>
          <w:rFonts w:eastAsia="Calibri" w:cs="Calibri"/>
        </w:rPr>
        <w:t xml:space="preserve">eenheden van </w:t>
      </w:r>
      <w:r w:rsidR="003B1565">
        <w:t>1.0</w:t>
      </w:r>
      <w:r>
        <w:t>00</w:t>
      </w:r>
      <w:r>
        <w:rPr>
          <w:rFonts w:eastAsia="Calibri" w:cs="Calibri"/>
        </w:rPr>
        <w:t xml:space="preserve"> kubieke meter betekent dat huishouden</w:t>
      </w:r>
      <w:r w:rsidR="001F1A60">
        <w:rPr>
          <w:rFonts w:eastAsia="Calibri" w:cs="Calibri"/>
        </w:rPr>
        <w:t>s</w:t>
      </w:r>
      <w:r>
        <w:rPr>
          <w:rFonts w:eastAsia="Calibri" w:cs="Calibri"/>
        </w:rPr>
        <w:t xml:space="preserve"> deze gebruikersheffing niet hoeven te betalen maar alleen grote lozers. Dat valt te rechtvaardigen omdat de grote lozers veel meer gebruik maken van de gemeentelijke voorzieningen en daaruit gemiddeld een groter profijt trekken. </w:t>
      </w:r>
    </w:p>
    <w:p w14:paraId="162FEFEE" w14:textId="77777777" w:rsidR="00B80C99" w:rsidRDefault="00B80C99" w:rsidP="001E74A7">
      <w:pPr>
        <w:divId w:val="1333484808"/>
        <w:rPr>
          <w:rFonts w:eastAsia="Calibri" w:cs="Calibri"/>
        </w:rPr>
      </w:pPr>
    </w:p>
    <w:p w14:paraId="7E3862F2" w14:textId="2F93E54E" w:rsidR="007144CD" w:rsidRDefault="007144CD" w:rsidP="002A7443">
      <w:pPr>
        <w:pBdr>
          <w:top w:val="single" w:sz="4" w:space="1" w:color="auto"/>
          <w:left w:val="single" w:sz="4" w:space="4" w:color="auto"/>
          <w:bottom w:val="single" w:sz="4" w:space="1" w:color="auto"/>
          <w:right w:val="single" w:sz="4" w:space="4" w:color="auto"/>
          <w:between w:val="single" w:sz="4" w:space="1" w:color="auto"/>
          <w:bar w:val="single" w:sz="4" w:color="auto"/>
        </w:pBdr>
        <w:divId w:val="1333484808"/>
      </w:pPr>
      <w:r>
        <w:rPr>
          <w:rFonts w:eastAsia="Calibri" w:cs="Calibri"/>
        </w:rPr>
        <w:t xml:space="preserve">Vanaf hier </w:t>
      </w:r>
      <w:r w:rsidR="003B1565">
        <w:rPr>
          <w:rFonts w:eastAsia="Calibri" w:cs="Calibri"/>
        </w:rPr>
        <w:t>zijn de drie modellen weer gelijk aan elkaar en gaat de toelichting verder</w:t>
      </w:r>
      <w:r>
        <w:rPr>
          <w:rFonts w:eastAsia="Calibri" w:cs="Calibri"/>
        </w:rPr>
        <w:t xml:space="preserve"> per artikel</w:t>
      </w:r>
      <w:r w:rsidR="003B1565">
        <w:rPr>
          <w:rFonts w:eastAsia="Calibri" w:cs="Calibri"/>
        </w:rPr>
        <w:t>.</w:t>
      </w:r>
    </w:p>
    <w:p w14:paraId="5482940D" w14:textId="77777777" w:rsidR="001E74A7" w:rsidRDefault="001E74A7" w:rsidP="00375738">
      <w:pPr>
        <w:divId w:val="1333484808"/>
      </w:pPr>
    </w:p>
    <w:p w14:paraId="7EC5374E" w14:textId="1974548A" w:rsidR="004E7D71" w:rsidRPr="00297516" w:rsidRDefault="005849BF" w:rsidP="00657FED">
      <w:pPr>
        <w:pStyle w:val="Kop1"/>
        <w:divId w:val="1333484808"/>
      </w:pPr>
      <w:r w:rsidRPr="00C0388B">
        <w:t xml:space="preserve">Artikel </w:t>
      </w:r>
      <w:r w:rsidR="005A70F6">
        <w:t>7</w:t>
      </w:r>
      <w:r w:rsidR="00571230" w:rsidRPr="00297516">
        <w:t>.</w:t>
      </w:r>
      <w:r w:rsidRPr="00297516">
        <w:t xml:space="preserve"> Belastingjaar</w:t>
      </w:r>
    </w:p>
    <w:p w14:paraId="7EC5374F" w14:textId="2BFF9158" w:rsidR="004E7D71" w:rsidRPr="00FD1068" w:rsidRDefault="005849BF" w:rsidP="00FD1068">
      <w:pPr>
        <w:divId w:val="1333484808"/>
      </w:pPr>
      <w:r w:rsidRPr="00FD1068">
        <w:t xml:space="preserve">Het belastingjaar loopt gelijk met het kalenderjaar. </w:t>
      </w:r>
      <w:r w:rsidR="006330D9">
        <w:t>Hier is vooral om doelmatigheidsredenen voor gekozen. D</w:t>
      </w:r>
      <w:r w:rsidRPr="00D70AAB">
        <w:t xml:space="preserve">e belasting van de eigenaar </w:t>
      </w:r>
      <w:r w:rsidR="006330D9">
        <w:t xml:space="preserve">is </w:t>
      </w:r>
      <w:r w:rsidRPr="00D70AAB">
        <w:t xml:space="preserve">gekoppeld aan de toestand van het eigendom, bezit of beperkt recht van het perceel aan het begin van het belastingjaar. </w:t>
      </w:r>
      <w:r w:rsidR="006330D9">
        <w:t>Als</w:t>
      </w:r>
      <w:r w:rsidR="006330D9" w:rsidRPr="00FD1068">
        <w:t xml:space="preserve"> </w:t>
      </w:r>
      <w:r w:rsidRPr="00D70AAB">
        <w:t>belastingjaar en kalenderjaar samenvallen, is de toestand op 1 januari van belang. De gegevens die de gemeente heeft</w:t>
      </w:r>
      <w:r w:rsidR="006330D9">
        <w:t xml:space="preserve"> voor</w:t>
      </w:r>
      <w:r w:rsidRPr="00D70AAB">
        <w:t xml:space="preserve"> de</w:t>
      </w:r>
      <w:r w:rsidR="00A14BCA">
        <w:t xml:space="preserve"> uitvoering van de Wet WOZ</w:t>
      </w:r>
      <w:r w:rsidRPr="00D70AAB">
        <w:t xml:space="preserve"> </w:t>
      </w:r>
      <w:r w:rsidRPr="00FD1068">
        <w:t>v</w:t>
      </w:r>
      <w:r w:rsidRPr="00D70AAB">
        <w:t>an de eigenaar, bezitter of beperkt gerechtigde van een onroerende zaak kunnen dan ook voor het eigenarendeel van de rioolheffing worden gebruikt, voor zover het onroerende percelen betreft.</w:t>
      </w:r>
      <w:r w:rsidR="006330D9">
        <w:t xml:space="preserve"> Hetzelfde geldt voor het eigendom (bezit en beperkt recht) van roerende percelen die in de belasting op roerende woon- en bedrijfsruimten worden betrokken.</w:t>
      </w:r>
    </w:p>
    <w:p w14:paraId="7EC53750" w14:textId="77777777" w:rsidR="002C069B" w:rsidRPr="00FD1068" w:rsidRDefault="002C069B" w:rsidP="00FD1068">
      <w:pPr>
        <w:divId w:val="1333484808"/>
      </w:pPr>
    </w:p>
    <w:p w14:paraId="7EC53751" w14:textId="67321669" w:rsidR="004E7D71" w:rsidRPr="00D70AAB" w:rsidRDefault="005849BF" w:rsidP="00D70AAB">
      <w:pPr>
        <w:divId w:val="1333484808"/>
      </w:pPr>
      <w:r w:rsidRPr="00D70AAB">
        <w:t>Er kan gekozen worden voor een belastingjaar dat niet gelijk loopt met het kalenderjaar</w:t>
      </w:r>
      <w:r w:rsidR="008017B8">
        <w:t xml:space="preserve">, maar dat </w:t>
      </w:r>
      <w:r w:rsidR="00182E72">
        <w:t>is</w:t>
      </w:r>
      <w:r w:rsidR="008017B8">
        <w:t xml:space="preserve"> </w:t>
      </w:r>
      <w:r w:rsidR="005E6F6E">
        <w:t>niet</w:t>
      </w:r>
      <w:r w:rsidR="008017B8">
        <w:t xml:space="preserve"> doelmatig</w:t>
      </w:r>
      <w:r w:rsidR="00B80C99" w:rsidRPr="00B80C99">
        <w:t>.</w:t>
      </w:r>
      <w:r w:rsidR="00B80C99">
        <w:t xml:space="preserve"> </w:t>
      </w:r>
      <w:r w:rsidR="008017B8">
        <w:t>Ook v</w:t>
      </w:r>
      <w:r w:rsidRPr="00D70AAB">
        <w:t>oor de belasting va</w:t>
      </w:r>
      <w:r w:rsidRPr="00297516">
        <w:t xml:space="preserve">n de gebruiker </w:t>
      </w:r>
      <w:r w:rsidR="008017B8">
        <w:t xml:space="preserve">kan </w:t>
      </w:r>
      <w:r w:rsidRPr="00D70AAB">
        <w:t xml:space="preserve">het verschil maken </w:t>
      </w:r>
      <w:r w:rsidR="008017B8">
        <w:t xml:space="preserve">of </w:t>
      </w:r>
      <w:r w:rsidRPr="00D70AAB">
        <w:t>het belastingjaar en het kalenderjaar samenvallen. In de toelichting</w:t>
      </w:r>
      <w:r w:rsidR="008017B8">
        <w:t xml:space="preserve"> wordt</w:t>
      </w:r>
      <w:r w:rsidRPr="00D70AAB">
        <w:t xml:space="preserve"> steeds uitgegaan van een belastingjaar dat samenvalt met het kalenderjaar.</w:t>
      </w:r>
    </w:p>
    <w:p w14:paraId="7EC53752" w14:textId="77777777" w:rsidR="002C069B" w:rsidRPr="00297516" w:rsidRDefault="002C069B" w:rsidP="00FC3992">
      <w:pPr>
        <w:divId w:val="1333484808"/>
        <w:rPr>
          <w:rFonts w:eastAsia="Times New Roman"/>
          <w:sz w:val="24"/>
        </w:rPr>
      </w:pPr>
    </w:p>
    <w:p w14:paraId="7EC53753" w14:textId="1EDBED7A" w:rsidR="004E7D71" w:rsidRPr="00C0388B" w:rsidRDefault="005849BF" w:rsidP="00657FED">
      <w:pPr>
        <w:pStyle w:val="Kop1"/>
        <w:divId w:val="1333484808"/>
      </w:pPr>
      <w:r w:rsidRPr="00C0388B">
        <w:t xml:space="preserve">Artikel </w:t>
      </w:r>
      <w:r w:rsidR="005A70F6">
        <w:t>8</w:t>
      </w:r>
      <w:r w:rsidR="00571230" w:rsidRPr="00C0388B">
        <w:t>.</w:t>
      </w:r>
      <w:r w:rsidRPr="00C0388B">
        <w:t xml:space="preserve"> Wijze van heffing</w:t>
      </w:r>
    </w:p>
    <w:p w14:paraId="7EC53754" w14:textId="7FB9A14F" w:rsidR="004E7D71" w:rsidRDefault="00C0388B" w:rsidP="00BE43ED">
      <w:pPr>
        <w:divId w:val="1333484808"/>
      </w:pPr>
      <w:r>
        <w:t>G</w:t>
      </w:r>
      <w:r w:rsidR="005849BF" w:rsidRPr="00D70AAB">
        <w:t>emeentelijke belastingen worden geheven bij wege van aanslag, bij wege van voldoening op aangifte of op andere wijze</w:t>
      </w:r>
      <w:r>
        <w:t xml:space="preserve"> (</w:t>
      </w:r>
      <w:r w:rsidRPr="002431C0">
        <w:t>artikel 233 van de Gemeentewet</w:t>
      </w:r>
      <w:r>
        <w:t>)</w:t>
      </w:r>
      <w:r w:rsidR="005849BF" w:rsidRPr="00FD1068">
        <w:t>. In de</w:t>
      </w:r>
      <w:r>
        <w:t>ze</w:t>
      </w:r>
      <w:r w:rsidR="005849BF" w:rsidRPr="00FD1068">
        <w:t xml:space="preserve"> modelverordening </w:t>
      </w:r>
      <w:r w:rsidR="00712AD4">
        <w:t>is gekozen voor de heffing</w:t>
      </w:r>
      <w:r>
        <w:t xml:space="preserve"> </w:t>
      </w:r>
      <w:r w:rsidR="005849BF" w:rsidRPr="00D70AAB">
        <w:t xml:space="preserve">bij wege van aanslag. </w:t>
      </w:r>
      <w:r w:rsidR="00BE43ED">
        <w:t xml:space="preserve">Bij de heffing bij wege van aanslag ligt het initiatief bij de belastingheffer. </w:t>
      </w:r>
      <w:r w:rsidR="005849BF" w:rsidRPr="00D70AAB">
        <w:t>Voor een toelichting wordt verwezen naar de Modelverordeningen gemeentelijke belastingen (algemene toelichting) - Wijze van heffing, paragraaf 'Heffing bij wege van aanslag'</w:t>
      </w:r>
      <w:r w:rsidR="003828C2">
        <w:t xml:space="preserve"> </w:t>
      </w:r>
      <w:r w:rsidR="003828C2" w:rsidRPr="003828C2">
        <w:t>(www.decentraleregelgeving.nl)</w:t>
      </w:r>
      <w:r w:rsidR="005849BF" w:rsidRPr="00D70AAB">
        <w:t>.</w:t>
      </w:r>
    </w:p>
    <w:p w14:paraId="7EC53755" w14:textId="77777777" w:rsidR="002C069B" w:rsidRPr="00297516" w:rsidRDefault="002C069B" w:rsidP="00FC3992">
      <w:pPr>
        <w:divId w:val="1333484808"/>
        <w:rPr>
          <w:rFonts w:eastAsia="Times New Roman"/>
          <w:sz w:val="24"/>
        </w:rPr>
      </w:pPr>
    </w:p>
    <w:p w14:paraId="6BBE7D2B" w14:textId="77777777" w:rsidR="004609AC" w:rsidRDefault="004609AC">
      <w:pPr>
        <w:rPr>
          <w:rFonts w:eastAsia="Times New Roman"/>
          <w:b/>
          <w:sz w:val="27"/>
          <w:szCs w:val="27"/>
        </w:rPr>
      </w:pPr>
      <w:r>
        <w:br w:type="page"/>
      </w:r>
    </w:p>
    <w:p w14:paraId="7EC53756" w14:textId="15F4CF39" w:rsidR="004E7D71" w:rsidRPr="00297516" w:rsidRDefault="005849BF" w:rsidP="00657FED">
      <w:pPr>
        <w:pStyle w:val="Kop1"/>
        <w:divId w:val="1333484808"/>
      </w:pPr>
      <w:r w:rsidRPr="00C0388B">
        <w:lastRenderedPageBreak/>
        <w:t xml:space="preserve">Artikel </w:t>
      </w:r>
      <w:r w:rsidR="005A70F6">
        <w:t>9</w:t>
      </w:r>
      <w:r w:rsidR="00571230" w:rsidRPr="00C0388B">
        <w:t>.</w:t>
      </w:r>
      <w:r w:rsidRPr="00297516">
        <w:t xml:space="preserve"> Ontstaan van de belastingschuld</w:t>
      </w:r>
      <w:r w:rsidR="00A23892">
        <w:t xml:space="preserve"> en heffing naar tijdsgelang</w:t>
      </w:r>
    </w:p>
    <w:p w14:paraId="7EC53758" w14:textId="1598F30F" w:rsidR="004E7D71" w:rsidRPr="00297516" w:rsidRDefault="005849BF" w:rsidP="00D2472C">
      <w:pPr>
        <w:pStyle w:val="Kop3"/>
        <w:divId w:val="1333484808"/>
        <w:rPr>
          <w:rStyle w:val="Nadruk"/>
          <w:i/>
          <w:iCs w:val="0"/>
        </w:rPr>
      </w:pPr>
      <w:r w:rsidRPr="00297516">
        <w:rPr>
          <w:rStyle w:val="Nadruk"/>
          <w:i/>
          <w:iCs w:val="0"/>
        </w:rPr>
        <w:t>Eerste lid</w:t>
      </w:r>
      <w:r w:rsidR="00C0388B" w:rsidRPr="00297516">
        <w:rPr>
          <w:rStyle w:val="Nadruk"/>
          <w:i/>
          <w:iCs w:val="0"/>
        </w:rPr>
        <w:t xml:space="preserve"> </w:t>
      </w:r>
      <w:r w:rsidR="00611AA3">
        <w:rPr>
          <w:rStyle w:val="Nadruk"/>
          <w:i/>
          <w:iCs w:val="0"/>
        </w:rPr>
        <w:t>(</w:t>
      </w:r>
      <w:r w:rsidR="00C0388B" w:rsidRPr="00297516">
        <w:rPr>
          <w:rStyle w:val="Nadruk"/>
          <w:i/>
          <w:iCs w:val="0"/>
        </w:rPr>
        <w:t>belasting verschuldigd aan begin belastingjaar, of bij begin belastingplicht</w:t>
      </w:r>
      <w:r w:rsidR="00611AA3">
        <w:rPr>
          <w:rStyle w:val="Nadruk"/>
          <w:i/>
          <w:iCs w:val="0"/>
        </w:rPr>
        <w:t>)</w:t>
      </w:r>
      <w:r w:rsidR="00C0388B" w:rsidRPr="00297516">
        <w:rPr>
          <w:rStyle w:val="Nadruk"/>
          <w:i/>
          <w:iCs w:val="0"/>
        </w:rPr>
        <w:t xml:space="preserve"> </w:t>
      </w:r>
    </w:p>
    <w:p w14:paraId="7EC53759" w14:textId="45E1E67F" w:rsidR="004E7D71" w:rsidRPr="00D70AAB" w:rsidRDefault="00C0388B" w:rsidP="00FD1068">
      <w:pPr>
        <w:divId w:val="1333484808"/>
      </w:pPr>
      <w:r>
        <w:t>D</w:t>
      </w:r>
      <w:r w:rsidR="005849BF" w:rsidRPr="00FD1068">
        <w:t xml:space="preserve">e belasting </w:t>
      </w:r>
      <w:r>
        <w:t xml:space="preserve">is </w:t>
      </w:r>
      <w:r w:rsidR="005849BF" w:rsidRPr="00FD1068">
        <w:t>verschuldigd bij het begin van het belastingjaar of voor het gebruikersdeel, zo dit later is, bij het begin van de b</w:t>
      </w:r>
      <w:r w:rsidR="005849BF" w:rsidRPr="00D70AAB">
        <w:t xml:space="preserve">elastingplicht. </w:t>
      </w:r>
      <w:r>
        <w:t xml:space="preserve">Omdat </w:t>
      </w:r>
      <w:r w:rsidR="005849BF" w:rsidRPr="00D70AAB">
        <w:t>de materiële belastingschuld ontstaat bij het begin van het belastingjaar, zijn tariefverhogingen in de loop van het belastingjaar niet mogelijk.</w:t>
      </w:r>
    </w:p>
    <w:p w14:paraId="7EC5375A" w14:textId="77777777" w:rsidR="002C069B" w:rsidRPr="00D70AAB" w:rsidRDefault="002C069B" w:rsidP="00D70AAB">
      <w:pPr>
        <w:divId w:val="1333484808"/>
      </w:pPr>
    </w:p>
    <w:p w14:paraId="7EC5375B" w14:textId="15B9140C" w:rsidR="004E7D71" w:rsidRPr="00D70AAB" w:rsidRDefault="00937E54" w:rsidP="00D70AAB">
      <w:pPr>
        <w:divId w:val="1333484808"/>
      </w:pPr>
      <w:r>
        <w:t>H</w:t>
      </w:r>
      <w:r w:rsidR="005849BF" w:rsidRPr="00D70AAB">
        <w:t xml:space="preserve">et eigenarendeel van de rioolheffing </w:t>
      </w:r>
      <w:r w:rsidR="00712AD4">
        <w:t xml:space="preserve">wordt </w:t>
      </w:r>
      <w:r w:rsidR="005849BF" w:rsidRPr="00D70AAB">
        <w:t>geheven van de</w:t>
      </w:r>
      <w:r>
        <w:t xml:space="preserve"> persoon </w:t>
      </w:r>
      <w:r w:rsidR="005849BF" w:rsidRPr="00FD1068">
        <w:t>die bij het begin van het belastingjaar het genot heeft krachtens eigendom, bezit of beperkt recht van een perceel. Voor he</w:t>
      </w:r>
      <w:r w:rsidR="005849BF" w:rsidRPr="00D70AAB">
        <w:t xml:space="preserve">t eigenarendeel is de toestand aan het begin van het belastingjaar dus bepalend. </w:t>
      </w:r>
      <w:r>
        <w:t xml:space="preserve">Als </w:t>
      </w:r>
      <w:r w:rsidR="005849BF" w:rsidRPr="00D70AAB">
        <w:t xml:space="preserve">het perceel in de loop van het belastingjaar </w:t>
      </w:r>
      <w:r>
        <w:t>wordt verkocht, wordt</w:t>
      </w:r>
      <w:r w:rsidRPr="00FD1068">
        <w:t xml:space="preserve"> </w:t>
      </w:r>
      <w:r w:rsidR="005849BF" w:rsidRPr="00D70AAB">
        <w:t>geen ontheffing verleend. Een nieuw belastbaar feit doet zich</w:t>
      </w:r>
      <w:r w:rsidR="005849BF" w:rsidRPr="00297516">
        <w:t xml:space="preserve"> niet voor. </w:t>
      </w:r>
      <w:r>
        <w:t>D</w:t>
      </w:r>
      <w:r w:rsidR="005849BF" w:rsidRPr="00D70AAB">
        <w:t xml:space="preserve">e notaris </w:t>
      </w:r>
      <w:r w:rsidR="00F17F5D">
        <w:t xml:space="preserve">zal </w:t>
      </w:r>
      <w:r w:rsidR="005849BF" w:rsidRPr="00D70AAB">
        <w:t xml:space="preserve">bij overdracht van het eigendom </w:t>
      </w:r>
      <w:r>
        <w:t xml:space="preserve">de belasting </w:t>
      </w:r>
      <w:r w:rsidR="005849BF" w:rsidRPr="00D70AAB">
        <w:t>aanmerk</w:t>
      </w:r>
      <w:r>
        <w:t xml:space="preserve">en </w:t>
      </w:r>
      <w:r w:rsidR="005849BF" w:rsidRPr="00D70AAB">
        <w:t xml:space="preserve">als </w:t>
      </w:r>
      <w:r>
        <w:t xml:space="preserve">een </w:t>
      </w:r>
      <w:r w:rsidR="005849BF" w:rsidRPr="00FD1068">
        <w:t>zakelijke last en naar tijdsgelang verreke</w:t>
      </w:r>
      <w:r>
        <w:t>nen. Dat is een civielrechtelijke handeling buiten de gemeente om</w:t>
      </w:r>
      <w:r w:rsidR="005849BF" w:rsidRPr="00D70AAB">
        <w:t>.</w:t>
      </w:r>
    </w:p>
    <w:p w14:paraId="7EC5375C" w14:textId="77777777" w:rsidR="002C069B" w:rsidRPr="00D70AAB" w:rsidRDefault="002C069B" w:rsidP="00D70AAB">
      <w:pPr>
        <w:divId w:val="1333484808"/>
      </w:pPr>
    </w:p>
    <w:p w14:paraId="7EC5375D" w14:textId="2FB45007" w:rsidR="004E7D71" w:rsidRPr="00297516" w:rsidRDefault="005849BF" w:rsidP="00D70AAB">
      <w:pPr>
        <w:divId w:val="1333484808"/>
      </w:pPr>
      <w:r w:rsidRPr="00D70AAB">
        <w:t>Het gebruike</w:t>
      </w:r>
      <w:r w:rsidRPr="00297516">
        <w:t>rsdeel van de rioolheffing staat bij toepassing van artikel 5 (</w:t>
      </w:r>
      <w:r w:rsidR="001D333D">
        <w:t>M</w:t>
      </w:r>
      <w:r w:rsidRPr="00297516">
        <w:t xml:space="preserve">aatstaf van heffing) ook aan het begin van het kalenderjaar (belastingjaar) vast. </w:t>
      </w:r>
      <w:r w:rsidR="005E6F6E" w:rsidRPr="005E6F6E">
        <w:t xml:space="preserve">Voor heffing naar waterhoeveelheid </w:t>
      </w:r>
      <w:r w:rsidR="005E6F6E">
        <w:t>val je daarvoor terug op</w:t>
      </w:r>
      <w:r w:rsidR="005E6F6E" w:rsidRPr="005E6F6E">
        <w:t xml:space="preserve"> de verbruiksperiode die eindigt vóór </w:t>
      </w:r>
      <w:r w:rsidR="005E6F6E">
        <w:t xml:space="preserve">de </w:t>
      </w:r>
      <w:r w:rsidR="005E6F6E" w:rsidRPr="005E6F6E">
        <w:t xml:space="preserve">aanvang </w:t>
      </w:r>
      <w:r w:rsidR="005E6F6E">
        <w:t xml:space="preserve">van het </w:t>
      </w:r>
      <w:r w:rsidR="005E6F6E" w:rsidRPr="005E6F6E">
        <w:t xml:space="preserve">belastingjaar. </w:t>
      </w:r>
      <w:r w:rsidR="00F17F5D">
        <w:t xml:space="preserve">Voor </w:t>
      </w:r>
      <w:r w:rsidR="003F5343">
        <w:t>wijzigingen in de belastingplicht voor het gebruikersdeel</w:t>
      </w:r>
      <w:r w:rsidR="00C172BF">
        <w:t xml:space="preserve"> </w:t>
      </w:r>
      <w:r w:rsidR="00F17F5D">
        <w:t>in de loop van het kalenderjaar</w:t>
      </w:r>
      <w:r w:rsidRPr="00297516">
        <w:t xml:space="preserve"> is de regeling naar tijdsgelang opgenomen. Bij ingebruikneming van het perceel in de loop van het belastingjaar, ontstaat de belastingschuld op het moment van ingebruikneming.</w:t>
      </w:r>
    </w:p>
    <w:p w14:paraId="7EC5375E" w14:textId="77777777" w:rsidR="002C069B" w:rsidRPr="00CB5617" w:rsidRDefault="002C069B" w:rsidP="00FC3992">
      <w:pPr>
        <w:divId w:val="1333484808"/>
        <w:rPr>
          <w:rStyle w:val="Nadruk"/>
          <w:szCs w:val="22"/>
        </w:rPr>
      </w:pPr>
    </w:p>
    <w:p w14:paraId="7EC53765" w14:textId="38C4546F" w:rsidR="004E7D71" w:rsidRPr="009A2BDF" w:rsidRDefault="005849BF" w:rsidP="00D2472C">
      <w:pPr>
        <w:pStyle w:val="Kop3"/>
        <w:divId w:val="1333484808"/>
      </w:pPr>
      <w:r w:rsidRPr="009A2BDF">
        <w:rPr>
          <w:rStyle w:val="Nadruk"/>
          <w:i/>
          <w:iCs w:val="0"/>
        </w:rPr>
        <w:t>Tweede</w:t>
      </w:r>
      <w:r w:rsidRPr="00CB5617">
        <w:rPr>
          <w:rStyle w:val="Nadruk"/>
          <w:i/>
          <w:iCs w:val="0"/>
        </w:rPr>
        <w:t xml:space="preserve"> en derde lid</w:t>
      </w:r>
      <w:r w:rsidR="00F42993" w:rsidRPr="009A2BDF">
        <w:rPr>
          <w:rStyle w:val="Nadruk"/>
          <w:i/>
          <w:iCs w:val="0"/>
        </w:rPr>
        <w:t xml:space="preserve"> ontstaan of beëindiging gebruik in de loop van het belastingjaar: </w:t>
      </w:r>
    </w:p>
    <w:p w14:paraId="7EC53767" w14:textId="4CEF2D78" w:rsidR="004E7D71" w:rsidRPr="00CB5617" w:rsidRDefault="005849BF" w:rsidP="00FC3992">
      <w:pPr>
        <w:divId w:val="1333484808"/>
        <w:rPr>
          <w:szCs w:val="22"/>
        </w:rPr>
      </w:pPr>
      <w:r w:rsidRPr="00CB5617">
        <w:rPr>
          <w:szCs w:val="22"/>
        </w:rPr>
        <w:t xml:space="preserve">In </w:t>
      </w:r>
      <w:r w:rsidR="00611AA3" w:rsidRPr="00CB5617">
        <w:rPr>
          <w:szCs w:val="22"/>
        </w:rPr>
        <w:t>het tweede en derde lid</w:t>
      </w:r>
      <w:r w:rsidRPr="00CB5617">
        <w:rPr>
          <w:szCs w:val="22"/>
        </w:rPr>
        <w:t xml:space="preserve"> zijn regels gegeven met betrekking tot </w:t>
      </w:r>
      <w:r w:rsidR="003F5343" w:rsidRPr="00CB5617">
        <w:rPr>
          <w:szCs w:val="22"/>
        </w:rPr>
        <w:t>het</w:t>
      </w:r>
      <w:r w:rsidRPr="00CB5617">
        <w:rPr>
          <w:szCs w:val="22"/>
        </w:rPr>
        <w:t xml:space="preserve"> gebruikers</w:t>
      </w:r>
      <w:r w:rsidR="003F5343" w:rsidRPr="00CB5617">
        <w:rPr>
          <w:szCs w:val="22"/>
        </w:rPr>
        <w:t>deel</w:t>
      </w:r>
      <w:r w:rsidRPr="00CB5617">
        <w:rPr>
          <w:szCs w:val="22"/>
        </w:rPr>
        <w:t xml:space="preserve">. </w:t>
      </w:r>
      <w:r w:rsidR="00F42993" w:rsidRPr="009A2BDF">
        <w:rPr>
          <w:szCs w:val="22"/>
        </w:rPr>
        <w:t>Als</w:t>
      </w:r>
      <w:r w:rsidR="00F42993" w:rsidRPr="00CB5617">
        <w:rPr>
          <w:szCs w:val="22"/>
        </w:rPr>
        <w:t xml:space="preserve"> </w:t>
      </w:r>
      <w:r w:rsidRPr="00CB5617">
        <w:rPr>
          <w:szCs w:val="22"/>
        </w:rPr>
        <w:t xml:space="preserve">de belastingplicht in de loop van het belastingjaar aanvangt of eindigt </w:t>
      </w:r>
      <w:r w:rsidR="00F42993" w:rsidRPr="009A2BDF">
        <w:rPr>
          <w:szCs w:val="22"/>
        </w:rPr>
        <w:t xml:space="preserve">wordt </w:t>
      </w:r>
      <w:r w:rsidRPr="00CB5617">
        <w:rPr>
          <w:szCs w:val="22"/>
        </w:rPr>
        <w:t xml:space="preserve">een </w:t>
      </w:r>
      <w:r w:rsidR="00F42993" w:rsidRPr="009A2BDF">
        <w:rPr>
          <w:szCs w:val="22"/>
        </w:rPr>
        <w:t>berekening van het belastingbedrag gemaakt</w:t>
      </w:r>
      <w:r w:rsidRPr="00CB5617">
        <w:rPr>
          <w:szCs w:val="22"/>
        </w:rPr>
        <w:t xml:space="preserve">, waarbij gedeelten van een maand niet worden meegerekend. </w:t>
      </w:r>
      <w:r w:rsidR="00F42993" w:rsidRPr="00CB5617">
        <w:rPr>
          <w:szCs w:val="22"/>
        </w:rPr>
        <w:t>Er is g</w:t>
      </w:r>
      <w:r w:rsidRPr="00CB5617">
        <w:rPr>
          <w:szCs w:val="22"/>
        </w:rPr>
        <w:t xml:space="preserve">een </w:t>
      </w:r>
      <w:r w:rsidR="00F42993" w:rsidRPr="00CB5617">
        <w:rPr>
          <w:szCs w:val="22"/>
        </w:rPr>
        <w:t xml:space="preserve">recht op </w:t>
      </w:r>
      <w:r w:rsidRPr="00CB5617">
        <w:rPr>
          <w:szCs w:val="22"/>
        </w:rPr>
        <w:t xml:space="preserve">ontheffing </w:t>
      </w:r>
      <w:r w:rsidR="00F42993" w:rsidRPr="00CB5617">
        <w:rPr>
          <w:szCs w:val="22"/>
        </w:rPr>
        <w:t xml:space="preserve">als </w:t>
      </w:r>
      <w:r w:rsidRPr="00CB5617">
        <w:rPr>
          <w:szCs w:val="22"/>
        </w:rPr>
        <w:t xml:space="preserve">het </w:t>
      </w:r>
      <w:r w:rsidR="00F42993" w:rsidRPr="00CB5617">
        <w:rPr>
          <w:szCs w:val="22"/>
        </w:rPr>
        <w:t xml:space="preserve">bedrag </w:t>
      </w:r>
      <w:r w:rsidRPr="00CB5617">
        <w:rPr>
          <w:szCs w:val="22"/>
        </w:rPr>
        <w:t>van de ontheffing beneden een bepaald bedrag</w:t>
      </w:r>
      <w:r w:rsidR="00F42993" w:rsidRPr="00CB5617">
        <w:rPr>
          <w:szCs w:val="22"/>
        </w:rPr>
        <w:t xml:space="preserve"> blijft</w:t>
      </w:r>
      <w:r w:rsidRPr="00CB5617">
        <w:rPr>
          <w:szCs w:val="22"/>
        </w:rPr>
        <w:t>.</w:t>
      </w:r>
      <w:r w:rsidR="00CB253C" w:rsidRPr="00CB5617">
        <w:rPr>
          <w:szCs w:val="22"/>
        </w:rPr>
        <w:t xml:space="preserve"> </w:t>
      </w:r>
      <w:r w:rsidRPr="00CB5617">
        <w:rPr>
          <w:szCs w:val="22"/>
        </w:rPr>
        <w:t>D</w:t>
      </w:r>
      <w:r w:rsidR="00CB253C" w:rsidRPr="00CB5617">
        <w:rPr>
          <w:szCs w:val="22"/>
        </w:rPr>
        <w:t xml:space="preserve">it is een </w:t>
      </w:r>
      <w:r w:rsidRPr="00CB5617">
        <w:rPr>
          <w:szCs w:val="22"/>
        </w:rPr>
        <w:t>efficiency</w:t>
      </w:r>
      <w:r w:rsidR="00CB253C" w:rsidRPr="00CB5617">
        <w:rPr>
          <w:szCs w:val="22"/>
        </w:rPr>
        <w:t>bepaling</w:t>
      </w:r>
      <w:r w:rsidRPr="00CB5617">
        <w:rPr>
          <w:szCs w:val="22"/>
        </w:rPr>
        <w:t>. De hoogte van het in te vullen bedrag zal afhankelijk zijn van de hoogte van het tarief.</w:t>
      </w:r>
    </w:p>
    <w:p w14:paraId="7EC53768" w14:textId="77777777" w:rsidR="002C069B" w:rsidRPr="00CB5617" w:rsidRDefault="002C069B" w:rsidP="00FC3992">
      <w:pPr>
        <w:divId w:val="1333484808"/>
        <w:rPr>
          <w:rStyle w:val="Nadruk"/>
          <w:szCs w:val="22"/>
        </w:rPr>
      </w:pPr>
    </w:p>
    <w:p w14:paraId="7EC53769" w14:textId="58ADE5EE" w:rsidR="004E7D71" w:rsidRPr="00CB5617" w:rsidRDefault="005849BF" w:rsidP="00D2472C">
      <w:pPr>
        <w:pStyle w:val="Kop3"/>
        <w:divId w:val="1333484808"/>
      </w:pPr>
      <w:r w:rsidRPr="00CB5617">
        <w:rPr>
          <w:rStyle w:val="Nadruk"/>
          <w:i/>
          <w:iCs w:val="0"/>
        </w:rPr>
        <w:t>Vierde lid</w:t>
      </w:r>
      <w:r w:rsidR="00217D0F" w:rsidRPr="009A2BDF">
        <w:rPr>
          <w:rStyle w:val="Nadruk"/>
          <w:i/>
          <w:iCs w:val="0"/>
        </w:rPr>
        <w:t xml:space="preserve"> mi</w:t>
      </w:r>
      <w:r w:rsidR="00BD3122" w:rsidRPr="009A2BDF">
        <w:rPr>
          <w:rStyle w:val="Nadruk"/>
          <w:i/>
          <w:iCs w:val="0"/>
        </w:rPr>
        <w:t>n</w:t>
      </w:r>
      <w:r w:rsidR="00217D0F" w:rsidRPr="009A2BDF">
        <w:rPr>
          <w:rStyle w:val="Nadruk"/>
          <w:i/>
          <w:iCs w:val="0"/>
        </w:rPr>
        <w:t>imumbedrag voor heffing</w:t>
      </w:r>
    </w:p>
    <w:p w14:paraId="7EC5376A" w14:textId="348922A9" w:rsidR="004E7D71" w:rsidRPr="00CB5617" w:rsidRDefault="00217D0F" w:rsidP="00FC3992">
      <w:pPr>
        <w:divId w:val="1333484808"/>
        <w:rPr>
          <w:szCs w:val="22"/>
        </w:rPr>
      </w:pPr>
      <w:r w:rsidRPr="009A2BDF">
        <w:rPr>
          <w:szCs w:val="22"/>
        </w:rPr>
        <w:t xml:space="preserve">Als </w:t>
      </w:r>
      <w:r w:rsidR="005849BF" w:rsidRPr="00CB5617">
        <w:rPr>
          <w:szCs w:val="22"/>
        </w:rPr>
        <w:t xml:space="preserve">het belastingbedrag </w:t>
      </w:r>
      <w:r w:rsidRPr="009A2BDF">
        <w:rPr>
          <w:szCs w:val="22"/>
        </w:rPr>
        <w:t xml:space="preserve">lager is dan </w:t>
      </w:r>
      <w:r w:rsidR="005849BF" w:rsidRPr="00CB5617">
        <w:rPr>
          <w:szCs w:val="22"/>
        </w:rPr>
        <w:t>het in dit artikellid ingevulde bedrag, dan wordt dit bedrag niet geheven.</w:t>
      </w:r>
      <w:r w:rsidR="003F5343" w:rsidRPr="00CB5617">
        <w:rPr>
          <w:szCs w:val="22"/>
        </w:rPr>
        <w:t xml:space="preserve"> </w:t>
      </w:r>
      <w:r w:rsidR="00CB253C" w:rsidRPr="009A2BDF">
        <w:rPr>
          <w:szCs w:val="22"/>
        </w:rPr>
        <w:t>Het</w:t>
      </w:r>
      <w:r w:rsidR="005849BF" w:rsidRPr="00CB5617">
        <w:rPr>
          <w:szCs w:val="22"/>
        </w:rPr>
        <w:t xml:space="preserve"> is een efficiencybepaling. Het bedrag </w:t>
      </w:r>
      <w:r w:rsidR="00CB253C" w:rsidRPr="009A2BDF">
        <w:rPr>
          <w:szCs w:val="22"/>
        </w:rPr>
        <w:t xml:space="preserve">zal in de regel even hoog zijn als </w:t>
      </w:r>
      <w:r w:rsidR="005849BF" w:rsidRPr="00CB5617">
        <w:rPr>
          <w:szCs w:val="22"/>
        </w:rPr>
        <w:t>het in het derde lid genoemde bedrag</w:t>
      </w:r>
      <w:r w:rsidR="007F5937" w:rsidRPr="00CB5617">
        <w:rPr>
          <w:szCs w:val="22"/>
        </w:rPr>
        <w:t>, tenzij sprake is van gecombineerde aanslagen op één aanslagbiljet</w:t>
      </w:r>
      <w:r w:rsidR="005849BF" w:rsidRPr="00CB5617">
        <w:rPr>
          <w:szCs w:val="22"/>
        </w:rPr>
        <w:t>.</w:t>
      </w:r>
    </w:p>
    <w:p w14:paraId="7EC5376B" w14:textId="77777777" w:rsidR="002C069B" w:rsidRPr="00297516" w:rsidRDefault="002C069B" w:rsidP="00FC3992">
      <w:pPr>
        <w:divId w:val="1333484808"/>
        <w:rPr>
          <w:rFonts w:eastAsia="Times New Roman"/>
          <w:sz w:val="24"/>
        </w:rPr>
      </w:pPr>
    </w:p>
    <w:p w14:paraId="7EC5376C" w14:textId="7F456EE0" w:rsidR="004E7D71" w:rsidRPr="00297516" w:rsidRDefault="005849BF" w:rsidP="00657FED">
      <w:pPr>
        <w:pStyle w:val="Kop1"/>
        <w:divId w:val="1333484808"/>
      </w:pPr>
      <w:r w:rsidRPr="00297516">
        <w:t xml:space="preserve">Artikel </w:t>
      </w:r>
      <w:r w:rsidR="005A70F6">
        <w:t>10</w:t>
      </w:r>
      <w:r w:rsidR="00571230" w:rsidRPr="00297516">
        <w:t>.</w:t>
      </w:r>
      <w:r w:rsidRPr="00297516">
        <w:t xml:space="preserve"> Termijnen van betaling</w:t>
      </w:r>
    </w:p>
    <w:p w14:paraId="7EC5376D" w14:textId="3920F33A" w:rsidR="004E7D71" w:rsidRPr="00CB5617" w:rsidRDefault="005849BF" w:rsidP="00FC3992">
      <w:pPr>
        <w:divId w:val="1333484808"/>
        <w:rPr>
          <w:szCs w:val="22"/>
        </w:rPr>
      </w:pPr>
      <w:r w:rsidRPr="00CB5617">
        <w:rPr>
          <w:szCs w:val="22"/>
        </w:rPr>
        <w:t xml:space="preserve">Een </w:t>
      </w:r>
      <w:r w:rsidR="00416909" w:rsidRPr="00CB5617">
        <w:rPr>
          <w:szCs w:val="22"/>
        </w:rPr>
        <w:t xml:space="preserve">toelichting op dit artikel </w:t>
      </w:r>
      <w:r w:rsidRPr="00CB5617">
        <w:rPr>
          <w:szCs w:val="22"/>
        </w:rPr>
        <w:t>is opgenomen in de Modelverordeningen gemeentelijke belastingen (algemene toelichting) - Termijnen van betaling</w:t>
      </w:r>
      <w:r w:rsidR="003828C2">
        <w:rPr>
          <w:szCs w:val="22"/>
        </w:rPr>
        <w:t xml:space="preserve"> </w:t>
      </w:r>
      <w:r w:rsidR="003828C2" w:rsidRPr="003828C2">
        <w:rPr>
          <w:szCs w:val="22"/>
        </w:rPr>
        <w:t>(www.decentraleregelgeving.nl)</w:t>
      </w:r>
      <w:r w:rsidRPr="00CB5617">
        <w:rPr>
          <w:szCs w:val="22"/>
        </w:rPr>
        <w:t>.</w:t>
      </w:r>
      <w:r w:rsidR="00FC13AF" w:rsidRPr="00CB5617">
        <w:rPr>
          <w:szCs w:val="22"/>
        </w:rPr>
        <w:t xml:space="preserve"> Daar zijn ook varianten te raadplegen.</w:t>
      </w:r>
    </w:p>
    <w:p w14:paraId="7EC5376E" w14:textId="77777777" w:rsidR="002C069B" w:rsidRPr="00CB5617" w:rsidRDefault="002C069B" w:rsidP="00FC3992">
      <w:pPr>
        <w:divId w:val="1333484808"/>
        <w:rPr>
          <w:rFonts w:eastAsia="Times New Roman"/>
          <w:szCs w:val="22"/>
        </w:rPr>
      </w:pPr>
    </w:p>
    <w:p w14:paraId="7EC53772" w14:textId="25BB7D17" w:rsidR="004E7D71" w:rsidRPr="00297516" w:rsidRDefault="005849BF" w:rsidP="00657FED">
      <w:pPr>
        <w:pStyle w:val="Kop1"/>
        <w:divId w:val="1333484808"/>
      </w:pPr>
      <w:r w:rsidRPr="00297516">
        <w:t xml:space="preserve">Artikel </w:t>
      </w:r>
      <w:r w:rsidR="00942B86">
        <w:t>1</w:t>
      </w:r>
      <w:r w:rsidR="005A70F6">
        <w:t>1</w:t>
      </w:r>
      <w:r w:rsidR="00571230" w:rsidRPr="00297516">
        <w:t>.</w:t>
      </w:r>
      <w:r w:rsidRPr="00297516">
        <w:t xml:space="preserve"> Overgangsrecht</w:t>
      </w:r>
    </w:p>
    <w:p w14:paraId="7EC53773" w14:textId="060F6027"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Overgangsrecht</w:t>
      </w:r>
      <w:r w:rsidR="003828C2">
        <w:rPr>
          <w:szCs w:val="22"/>
        </w:rPr>
        <w:t xml:space="preserve"> </w:t>
      </w:r>
      <w:r w:rsidR="003828C2" w:rsidRPr="003828C2">
        <w:rPr>
          <w:szCs w:val="22"/>
        </w:rPr>
        <w:t>(www.decentraleregelgeving.nl)</w:t>
      </w:r>
      <w:r w:rsidRPr="00CB5617">
        <w:rPr>
          <w:szCs w:val="22"/>
        </w:rPr>
        <w:t>.</w:t>
      </w:r>
    </w:p>
    <w:p w14:paraId="7EC53774" w14:textId="77777777" w:rsidR="002C069B" w:rsidRPr="00297516" w:rsidRDefault="002C069B" w:rsidP="00FC3992">
      <w:pPr>
        <w:divId w:val="1333484808"/>
        <w:rPr>
          <w:rFonts w:eastAsia="Times New Roman"/>
          <w:b/>
          <w:sz w:val="24"/>
        </w:rPr>
      </w:pPr>
    </w:p>
    <w:p w14:paraId="7EC53775" w14:textId="24BA9C9F" w:rsidR="004E7D71" w:rsidRPr="00297516" w:rsidRDefault="005849BF" w:rsidP="00657FED">
      <w:pPr>
        <w:pStyle w:val="Kop1"/>
        <w:divId w:val="1333484808"/>
      </w:pPr>
      <w:r w:rsidRPr="00297516">
        <w:t>Artikel 1</w:t>
      </w:r>
      <w:r w:rsidR="005A70F6">
        <w:t>2</w:t>
      </w:r>
      <w:r w:rsidR="00571230" w:rsidRPr="00297516">
        <w:t>.</w:t>
      </w:r>
      <w:r w:rsidRPr="00297516">
        <w:t xml:space="preserve"> Inwerkingtreding</w:t>
      </w:r>
    </w:p>
    <w:p w14:paraId="7EC53776" w14:textId="509EB426"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Inwerkingtreding</w:t>
      </w:r>
      <w:r w:rsidR="003828C2">
        <w:rPr>
          <w:szCs w:val="22"/>
        </w:rPr>
        <w:t xml:space="preserve"> </w:t>
      </w:r>
      <w:r w:rsidR="003828C2" w:rsidRPr="003828C2">
        <w:rPr>
          <w:szCs w:val="22"/>
        </w:rPr>
        <w:t>(www.decentraleregelgeving.nl)</w:t>
      </w:r>
      <w:r w:rsidRPr="00CB5617">
        <w:rPr>
          <w:szCs w:val="22"/>
        </w:rPr>
        <w:t>.</w:t>
      </w:r>
    </w:p>
    <w:p w14:paraId="7EC53777" w14:textId="77777777" w:rsidR="002C069B" w:rsidRPr="00297516" w:rsidRDefault="002C069B" w:rsidP="00FC3992">
      <w:pPr>
        <w:divId w:val="1333484808"/>
        <w:rPr>
          <w:rFonts w:eastAsia="Times New Roman"/>
          <w:sz w:val="24"/>
        </w:rPr>
      </w:pPr>
    </w:p>
    <w:p w14:paraId="7EC53778" w14:textId="26173B42" w:rsidR="004E7D71" w:rsidRPr="00297516" w:rsidRDefault="005849BF" w:rsidP="00657FED">
      <w:pPr>
        <w:pStyle w:val="Kop1"/>
        <w:divId w:val="1333484808"/>
      </w:pPr>
      <w:r w:rsidRPr="00297516">
        <w:t>Artikel 1</w:t>
      </w:r>
      <w:r w:rsidR="005A70F6">
        <w:t>3</w:t>
      </w:r>
      <w:r w:rsidR="00571230" w:rsidRPr="00297516">
        <w:t>.</w:t>
      </w:r>
      <w:r w:rsidRPr="00297516">
        <w:t xml:space="preserve"> Citeertitel</w:t>
      </w:r>
    </w:p>
    <w:p w14:paraId="7EC53779" w14:textId="663AC90E"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Citeertitel</w:t>
      </w:r>
      <w:r w:rsidR="003828C2">
        <w:rPr>
          <w:szCs w:val="22"/>
        </w:rPr>
        <w:t xml:space="preserve"> </w:t>
      </w:r>
      <w:r w:rsidR="003828C2" w:rsidRPr="003828C2">
        <w:rPr>
          <w:szCs w:val="22"/>
        </w:rPr>
        <w:t>(www.decentraleregelgeving.nl)</w:t>
      </w:r>
      <w:r w:rsidRPr="00CB5617">
        <w:rPr>
          <w:szCs w:val="22"/>
        </w:rPr>
        <w:t>.</w:t>
      </w:r>
    </w:p>
    <w:bookmarkEnd w:id="0"/>
    <w:p w14:paraId="7EC53795" w14:textId="60A6A66E" w:rsidR="004E7D71" w:rsidRPr="00CB5617" w:rsidRDefault="00145CBF" w:rsidP="00FC3992">
      <w:pPr>
        <w:divId w:val="1333484808"/>
        <w:rPr>
          <w:sz w:val="27"/>
          <w:szCs w:val="27"/>
        </w:rPr>
      </w:pPr>
      <w:r w:rsidRPr="00CB5617">
        <w:rPr>
          <w:b/>
          <w:bCs/>
          <w:sz w:val="27"/>
          <w:szCs w:val="27"/>
        </w:rPr>
        <w:lastRenderedPageBreak/>
        <w:t>Relevante Jurisprudentie</w:t>
      </w:r>
    </w:p>
    <w:p w14:paraId="19C2C881" w14:textId="77777777" w:rsidR="00145CBF" w:rsidRPr="0052506C" w:rsidRDefault="00145CBF" w:rsidP="00D2472C">
      <w:pPr>
        <w:pStyle w:val="Kop3"/>
        <w:divId w:val="1333484808"/>
      </w:pPr>
      <w:r>
        <w:t>Jurisprudentie ontbreken aansluiting</w:t>
      </w:r>
    </w:p>
    <w:p w14:paraId="6092ADF1" w14:textId="77777777" w:rsidR="00145CBF" w:rsidRPr="004F607A" w:rsidRDefault="00145CBF" w:rsidP="00145CBF">
      <w:pPr>
        <w:pStyle w:val="Lijstalinea"/>
        <w:numPr>
          <w:ilvl w:val="0"/>
          <w:numId w:val="40"/>
        </w:numPr>
        <w:divId w:val="1333484808"/>
        <w:rPr>
          <w:bCs/>
        </w:rPr>
      </w:pPr>
      <w:r w:rsidRPr="004F607A">
        <w:rPr>
          <w:bCs/>
        </w:rPr>
        <w:t>Hof Arnhem-Leeuwarden 17-02-2015, ECLI:NL:GHARL:2015:1162</w:t>
      </w:r>
      <w:r>
        <w:rPr>
          <w:bCs/>
        </w:rPr>
        <w:t xml:space="preserve">: </w:t>
      </w:r>
      <w:r w:rsidRPr="004F607A">
        <w:rPr>
          <w:bCs/>
        </w:rPr>
        <w:t xml:space="preserve">Belastingplicht voor percelen zonder toevoeging aansluiting mogelijk </w:t>
      </w:r>
    </w:p>
    <w:p w14:paraId="3784B2C0" w14:textId="77777777" w:rsidR="005A6650" w:rsidRDefault="005A6650" w:rsidP="00D2472C">
      <w:pPr>
        <w:pStyle w:val="Kop3"/>
        <w:divId w:val="1333484808"/>
      </w:pPr>
    </w:p>
    <w:p w14:paraId="2F2501F1" w14:textId="4A298FF6" w:rsidR="009B6F5F" w:rsidRDefault="009B6F5F" w:rsidP="00D2472C">
      <w:pPr>
        <w:pStyle w:val="Kop3"/>
        <w:divId w:val="1333484808"/>
      </w:pPr>
      <w:r>
        <w:t>Jurisprudentie beperking belastingplicht</w:t>
      </w:r>
    </w:p>
    <w:p w14:paraId="39C8500B" w14:textId="77777777" w:rsidR="009B6F5F" w:rsidRDefault="009B6F5F" w:rsidP="009B6F5F">
      <w:pPr>
        <w:pStyle w:val="Lijstalinea"/>
        <w:numPr>
          <w:ilvl w:val="0"/>
          <w:numId w:val="42"/>
        </w:numPr>
        <w:divId w:val="1333484808"/>
      </w:pPr>
      <w:r>
        <w:t xml:space="preserve">Hoge Raad 15-05-2009, </w:t>
      </w:r>
      <w:r w:rsidRPr="004F607A">
        <w:t>ECLI:NL:HR:2009:BD5477</w:t>
      </w:r>
      <w:r>
        <w:t xml:space="preserve">: Rioolheffing van alleen eigenaren is toegestaan. </w:t>
      </w:r>
    </w:p>
    <w:p w14:paraId="54B39980" w14:textId="77777777" w:rsidR="009B6F5F" w:rsidRDefault="009B6F5F" w:rsidP="009B6F5F">
      <w:pPr>
        <w:pStyle w:val="Lijstalinea"/>
        <w:numPr>
          <w:ilvl w:val="0"/>
          <w:numId w:val="42"/>
        </w:numPr>
        <w:divId w:val="1333484808"/>
      </w:pPr>
      <w:r>
        <w:t>Hoge Raad 08-12-2017,</w:t>
      </w:r>
      <w:r w:rsidRPr="00EF61EA">
        <w:t xml:space="preserve"> </w:t>
      </w:r>
      <w:r w:rsidRPr="004F607A">
        <w:t>ECLI:NL:HR:2017:3082</w:t>
      </w:r>
      <w:r>
        <w:t>: G</w:t>
      </w:r>
      <w:r w:rsidRPr="00EF61EA">
        <w:t>emeente mag eigenaar aanmerken als 'vervuiler' in de zin van de K</w:t>
      </w:r>
      <w:r>
        <w:t xml:space="preserve">aderrichtlijn </w:t>
      </w:r>
      <w:r w:rsidRPr="00EF61EA">
        <w:t>W</w:t>
      </w:r>
      <w:r>
        <w:t>ater</w:t>
      </w:r>
      <w:r w:rsidRPr="00EF61EA">
        <w:t xml:space="preserve"> en in d</w:t>
      </w:r>
      <w:r>
        <w:t xml:space="preserve">e heffing betrekken. </w:t>
      </w:r>
    </w:p>
    <w:p w14:paraId="008D7907" w14:textId="77777777" w:rsidR="005A6650" w:rsidRDefault="005A6650" w:rsidP="00D2472C">
      <w:pPr>
        <w:pStyle w:val="Kop3"/>
        <w:divId w:val="1333484808"/>
      </w:pPr>
    </w:p>
    <w:p w14:paraId="78C2D7D1" w14:textId="78CA362E" w:rsidR="005A6650" w:rsidRPr="006B3A5B" w:rsidRDefault="005A6650" w:rsidP="00D2472C">
      <w:pPr>
        <w:pStyle w:val="Kop3"/>
        <w:divId w:val="1333484808"/>
      </w:pPr>
      <w:r w:rsidRPr="006B3A5B">
        <w:t>Jurisprudentie gebruiker bij volgtijdig gebruik</w:t>
      </w:r>
    </w:p>
    <w:p w14:paraId="65DE62A3" w14:textId="77777777" w:rsidR="005A6650" w:rsidRPr="006B3A5B" w:rsidRDefault="005A6650" w:rsidP="005A6650">
      <w:pPr>
        <w:pStyle w:val="Lijstalinea"/>
        <w:numPr>
          <w:ilvl w:val="0"/>
          <w:numId w:val="43"/>
        </w:numPr>
        <w:divId w:val="1333484808"/>
      </w:pPr>
      <w:r w:rsidRPr="006B3A5B">
        <w:t>Hoge Raad 22</w:t>
      </w:r>
      <w:r>
        <w:t>-11-</w:t>
      </w:r>
      <w:r w:rsidRPr="006B3A5B">
        <w:t xml:space="preserve">2002,  ECLI:NL:HR:2002:AF0960 (Oostburg) voor de </w:t>
      </w:r>
      <w:proofErr w:type="spellStart"/>
      <w:r w:rsidRPr="006B3A5B">
        <w:t>onroerende-zaakbelastingen</w:t>
      </w:r>
      <w:proofErr w:type="spellEnd"/>
      <w:r>
        <w:t>:</w:t>
      </w:r>
      <w:r w:rsidRPr="006B3A5B">
        <w:t xml:space="preserve"> Risico en lasten voor eigenaar en niet voor verhuurbemiddelingsbureau.</w:t>
      </w:r>
    </w:p>
    <w:p w14:paraId="1F7AEED8" w14:textId="77777777" w:rsidR="005A6650" w:rsidRDefault="005A6650" w:rsidP="005A6650">
      <w:pPr>
        <w:pStyle w:val="Lijstalinea"/>
        <w:numPr>
          <w:ilvl w:val="0"/>
          <w:numId w:val="43"/>
        </w:numPr>
        <w:divId w:val="1333484808"/>
      </w:pPr>
      <w:r w:rsidRPr="006B3A5B">
        <w:t xml:space="preserve">Hoge Raad </w:t>
      </w:r>
      <w:r>
        <w:t>0</w:t>
      </w:r>
      <w:r w:rsidRPr="006B3A5B">
        <w:t>7</w:t>
      </w:r>
      <w:r>
        <w:t>-02-</w:t>
      </w:r>
      <w:r w:rsidRPr="006B3A5B">
        <w:t xml:space="preserve">2001, </w:t>
      </w:r>
      <w:r w:rsidRPr="00362B41">
        <w:t>ECLI:NL:HR:2001:AA9843</w:t>
      </w:r>
      <w:r w:rsidRPr="006B3A5B">
        <w:t>, (Wierden)</w:t>
      </w:r>
      <w:r>
        <w:t xml:space="preserve">: </w:t>
      </w:r>
      <w:r w:rsidRPr="006B3A5B">
        <w:t>Rekening en risico voor verhuurbemiddelingsbureau.</w:t>
      </w:r>
    </w:p>
    <w:p w14:paraId="744BC49E" w14:textId="50D8395F" w:rsidR="00145CBF" w:rsidRDefault="00145CBF" w:rsidP="00FC3992">
      <w:pPr>
        <w:divId w:val="1333484808"/>
        <w:rPr>
          <w:szCs w:val="22"/>
        </w:rPr>
      </w:pPr>
    </w:p>
    <w:p w14:paraId="121DD52B" w14:textId="394F18B0" w:rsidR="009A2BDF" w:rsidRPr="00CB5617" w:rsidRDefault="009A2BDF" w:rsidP="00FC3992">
      <w:pPr>
        <w:divId w:val="1333484808"/>
        <w:rPr>
          <w:i/>
          <w:iCs/>
          <w:szCs w:val="22"/>
        </w:rPr>
      </w:pPr>
      <w:r w:rsidRPr="00CB5617">
        <w:rPr>
          <w:i/>
          <w:iCs/>
          <w:szCs w:val="22"/>
        </w:rPr>
        <w:t xml:space="preserve">Jurisprudentie </w:t>
      </w:r>
      <w:r w:rsidR="009A0C6C">
        <w:rPr>
          <w:i/>
          <w:iCs/>
          <w:szCs w:val="22"/>
        </w:rPr>
        <w:t>W</w:t>
      </w:r>
      <w:r w:rsidRPr="00CB5617">
        <w:rPr>
          <w:i/>
          <w:iCs/>
          <w:szCs w:val="22"/>
        </w:rPr>
        <w:t>OZ-afbakening</w:t>
      </w:r>
    </w:p>
    <w:p w14:paraId="5198ABAC" w14:textId="6FB5050E" w:rsidR="00C96F35" w:rsidRPr="009A2BDF" w:rsidRDefault="005C2B7B" w:rsidP="00CB5617">
      <w:pPr>
        <w:pStyle w:val="Lijstalinea"/>
        <w:numPr>
          <w:ilvl w:val="0"/>
          <w:numId w:val="43"/>
        </w:numPr>
        <w:divId w:val="1333484808"/>
        <w:rPr>
          <w:szCs w:val="22"/>
        </w:rPr>
      </w:pPr>
      <w:r w:rsidRPr="009A2BDF">
        <w:rPr>
          <w:szCs w:val="22"/>
        </w:rPr>
        <w:t>Hoge Raad 04-11-2016, ECLI:NL:HR:2016:2495</w:t>
      </w:r>
      <w:r>
        <w:rPr>
          <w:szCs w:val="22"/>
        </w:rPr>
        <w:t xml:space="preserve">: </w:t>
      </w:r>
      <w:r w:rsidR="00C96F35" w:rsidRPr="009A2BDF">
        <w:rPr>
          <w:szCs w:val="22"/>
        </w:rPr>
        <w:t>De Hoge Raad heeft de combinatie van WOZ-objectafbakening en vast bedrag als heffingsmaatstaf goedgekeurd.</w:t>
      </w:r>
    </w:p>
    <w:p w14:paraId="20E15EE8" w14:textId="68FED86C" w:rsidR="005A6650" w:rsidRDefault="005A6650" w:rsidP="00FC3992">
      <w:pPr>
        <w:divId w:val="1333484808"/>
        <w:rPr>
          <w:szCs w:val="22"/>
        </w:rPr>
      </w:pPr>
    </w:p>
    <w:p w14:paraId="01F052F2" w14:textId="77777777" w:rsidR="007070C5" w:rsidRPr="00A601CC" w:rsidRDefault="007070C5" w:rsidP="00D2472C">
      <w:pPr>
        <w:pStyle w:val="Kop3"/>
        <w:divId w:val="1333484808"/>
      </w:pPr>
      <w:r w:rsidRPr="00A601CC">
        <w:t>Jurisprudentie objectafbakening recreatieterrein</w:t>
      </w:r>
    </w:p>
    <w:p w14:paraId="7BAAB326" w14:textId="77777777" w:rsidR="007070C5" w:rsidRDefault="007070C5" w:rsidP="007070C5">
      <w:pPr>
        <w:pStyle w:val="Lijstalinea"/>
        <w:numPr>
          <w:ilvl w:val="0"/>
          <w:numId w:val="43"/>
        </w:numPr>
        <w:divId w:val="1333484808"/>
      </w:pPr>
      <w:r>
        <w:t>Hoge Raad 04-11-2016,</w:t>
      </w:r>
      <w:r w:rsidRPr="008A5F8D">
        <w:t xml:space="preserve"> </w:t>
      </w:r>
      <w:r w:rsidRPr="004F607A">
        <w:t>ECLI:NL:HR:2016:2495</w:t>
      </w:r>
      <w:r>
        <w:t>: Recreatieterrein eenmaal in heffing ten opzichte van units in een bedrijfsverzamelgebouw door afbakening WOZ: geen schending gelijkheidsbeginsel.</w:t>
      </w:r>
    </w:p>
    <w:p w14:paraId="0E2FBB31" w14:textId="77777777" w:rsidR="005670CB" w:rsidRDefault="005670CB" w:rsidP="005670CB">
      <w:pPr>
        <w:pStyle w:val="Lijstalinea"/>
        <w:numPr>
          <w:ilvl w:val="0"/>
          <w:numId w:val="43"/>
        </w:numPr>
        <w:divId w:val="1333484808"/>
      </w:pPr>
      <w:r>
        <w:t>Hoge Raad 28-10-2001,</w:t>
      </w:r>
      <w:r w:rsidRPr="00D81B73">
        <w:t xml:space="preserve"> </w:t>
      </w:r>
      <w:r w:rsidRPr="004F607A">
        <w:t>ECLI:NL:HR:2001:AD3888</w:t>
      </w:r>
      <w:r>
        <w:t xml:space="preserve">: Kavels en vakantiehuisjes zijn samenstellen van roerende en onroerende zaken die bij huurders/recreanten in gebruik zijn; recreatieterrein in geheel geen samenstel omdat huisjes niet bij exploitant in gebruik zijn. </w:t>
      </w:r>
    </w:p>
    <w:p w14:paraId="4DD6F432" w14:textId="582D02F8" w:rsidR="007070C5" w:rsidRDefault="007070C5" w:rsidP="00FC3992">
      <w:pPr>
        <w:divId w:val="1333484808"/>
        <w:rPr>
          <w:szCs w:val="22"/>
        </w:rPr>
      </w:pPr>
    </w:p>
    <w:p w14:paraId="0B3AF0D7" w14:textId="77777777" w:rsidR="005670CB" w:rsidRPr="0052506C" w:rsidRDefault="005670CB" w:rsidP="00D2472C">
      <w:pPr>
        <w:pStyle w:val="Kop3"/>
        <w:divId w:val="1333484808"/>
      </w:pPr>
      <w:r w:rsidRPr="0052506C">
        <w:t>Jurisprudentie duurzaam aan plaats gebonden</w:t>
      </w:r>
    </w:p>
    <w:p w14:paraId="6F360F71" w14:textId="77777777" w:rsidR="005670CB" w:rsidRDefault="005670CB" w:rsidP="005670CB">
      <w:pPr>
        <w:pStyle w:val="Lijstalinea"/>
        <w:numPr>
          <w:ilvl w:val="0"/>
          <w:numId w:val="44"/>
        </w:numPr>
        <w:divId w:val="1333484808"/>
      </w:pPr>
      <w:r w:rsidRPr="0052506C">
        <w:t>Hoge Raad 25</w:t>
      </w:r>
      <w:r>
        <w:t>-03-</w:t>
      </w:r>
      <w:r w:rsidRPr="0052506C">
        <w:t xml:space="preserve">2011, </w:t>
      </w:r>
      <w:r w:rsidRPr="004F607A">
        <w:t>ECLI:NL:HR:2011:BO8467</w:t>
      </w:r>
      <w:r>
        <w:t xml:space="preserve">: </w:t>
      </w:r>
      <w:r w:rsidRPr="0052506C">
        <w:t>Woonschip is duurzaam aan een plaats gebonden als het schip langer dan een jaar op een ligplaats aanwezig is</w:t>
      </w:r>
      <w:r>
        <w:t>.</w:t>
      </w:r>
    </w:p>
    <w:p w14:paraId="07FB49C1" w14:textId="77777777" w:rsidR="005670CB" w:rsidRPr="00297516" w:rsidRDefault="005670CB" w:rsidP="005670CB">
      <w:pPr>
        <w:divId w:val="1333484808"/>
        <w:rPr>
          <w:sz w:val="24"/>
        </w:rPr>
      </w:pPr>
    </w:p>
    <w:p w14:paraId="4E493393" w14:textId="77777777" w:rsidR="005670CB" w:rsidRDefault="005670CB" w:rsidP="00D2472C">
      <w:pPr>
        <w:pStyle w:val="Kop3"/>
        <w:divId w:val="1333484808"/>
      </w:pPr>
      <w:r>
        <w:t>Jurisprudentie (on)roerende zaak</w:t>
      </w:r>
    </w:p>
    <w:p w14:paraId="694C6CA9" w14:textId="77777777" w:rsidR="005670CB" w:rsidRPr="003847D2" w:rsidRDefault="005670CB" w:rsidP="005670CB">
      <w:pPr>
        <w:pStyle w:val="Lijstalinea"/>
        <w:numPr>
          <w:ilvl w:val="0"/>
          <w:numId w:val="44"/>
        </w:numPr>
        <w:divId w:val="1333484808"/>
        <w:rPr>
          <w:sz w:val="24"/>
        </w:rPr>
      </w:pPr>
      <w:r w:rsidRPr="00C25D9F">
        <w:t>Hoge Raad 09-03-2012, ECLI:NL:HR:2012:BV8198</w:t>
      </w:r>
      <w:r>
        <w:t xml:space="preserve">: </w:t>
      </w:r>
      <w:r w:rsidRPr="004F607A">
        <w:rPr>
          <w:sz w:val="24"/>
        </w:rPr>
        <w:t xml:space="preserve">Waterwoning (Marina) is roerende zaak. De </w:t>
      </w:r>
      <w:proofErr w:type="spellStart"/>
      <w:r w:rsidRPr="004F607A">
        <w:rPr>
          <w:sz w:val="24"/>
        </w:rPr>
        <w:t>marina</w:t>
      </w:r>
      <w:proofErr w:type="spellEnd"/>
      <w:r w:rsidRPr="004F607A">
        <w:rPr>
          <w:sz w:val="24"/>
        </w:rPr>
        <w:t xml:space="preserve"> is bestemd om te drijven en drijft ook en is daarmee een schip en in het algemeen een ro</w:t>
      </w:r>
      <w:r w:rsidRPr="003847D2">
        <w:rPr>
          <w:sz w:val="24"/>
        </w:rPr>
        <w:t>erende zaak.</w:t>
      </w:r>
    </w:p>
    <w:p w14:paraId="51D7B876" w14:textId="205D251B" w:rsidR="005670CB" w:rsidRDefault="005670CB" w:rsidP="00FC3992">
      <w:pPr>
        <w:divId w:val="1333484808"/>
        <w:rPr>
          <w:szCs w:val="22"/>
        </w:rPr>
      </w:pPr>
    </w:p>
    <w:p w14:paraId="0EDFB717" w14:textId="77777777" w:rsidR="000725A1" w:rsidRDefault="000725A1" w:rsidP="00D2472C">
      <w:pPr>
        <w:pStyle w:val="Kop3"/>
        <w:divId w:val="1333484808"/>
        <w:rPr>
          <w:rFonts w:eastAsia="Calibri" w:cs="Calibri"/>
        </w:rPr>
      </w:pPr>
      <w:r>
        <w:t>Jurisprudentie kerkenvrijstelling</w:t>
      </w:r>
    </w:p>
    <w:p w14:paraId="306539F4" w14:textId="38323B0E" w:rsidR="000725A1" w:rsidRPr="00281584" w:rsidRDefault="00281584" w:rsidP="00281584">
      <w:pPr>
        <w:pStyle w:val="Lijstalinea"/>
        <w:numPr>
          <w:ilvl w:val="0"/>
          <w:numId w:val="44"/>
        </w:numPr>
        <w:divId w:val="1333484808"/>
        <w:rPr>
          <w:szCs w:val="22"/>
        </w:rPr>
      </w:pPr>
      <w:r>
        <w:rPr>
          <w:szCs w:val="22"/>
        </w:rPr>
        <w:t xml:space="preserve">Hoge Raad 06-08-2021, ECLI:NL:HR:2021:1188: </w:t>
      </w:r>
      <w:r w:rsidRPr="00281584">
        <w:rPr>
          <w:szCs w:val="22"/>
        </w:rPr>
        <w:t>Kerkenvrijstelling niet in strijd met het gelijkheidsbeginsel: openbare toegankelijkheid en dienen algemeen belang is objectieve en redelijke rechtvaardigingsgrond voor ongelijke behandeling</w:t>
      </w:r>
    </w:p>
    <w:p w14:paraId="50FE4C6E" w14:textId="77777777" w:rsidR="004609AC" w:rsidRDefault="004609AC">
      <w:pPr>
        <w:rPr>
          <w:i/>
          <w:szCs w:val="22"/>
        </w:rPr>
      </w:pPr>
      <w:r>
        <w:br w:type="page"/>
      </w:r>
    </w:p>
    <w:p w14:paraId="5E3D42B2" w14:textId="05D4D50F" w:rsidR="00063C39" w:rsidRDefault="00063C39" w:rsidP="00D2472C">
      <w:pPr>
        <w:pStyle w:val="Kop3"/>
        <w:divId w:val="1333484808"/>
      </w:pPr>
      <w:r>
        <w:lastRenderedPageBreak/>
        <w:t xml:space="preserve">Jurisprudentie controleerbare kostentoedeling </w:t>
      </w:r>
    </w:p>
    <w:p w14:paraId="6F3484B2" w14:textId="26E80B45"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15-07-1996, ECLI:NL:HR:1996:AA1917: Kosten gebruikersdeel en eigenarendeel op afzonderlijk beoordeeld. </w:t>
      </w:r>
    </w:p>
    <w:p w14:paraId="4CD39F4B" w14:textId="5E3D3EF3" w:rsidR="00063C39" w:rsidRDefault="00063C39" w:rsidP="00063C39">
      <w:pPr>
        <w:pStyle w:val="Lijstalinea"/>
        <w:numPr>
          <w:ilvl w:val="0"/>
          <w:numId w:val="46"/>
        </w:numPr>
        <w:divId w:val="1333484808"/>
      </w:pPr>
      <w:r w:rsidRPr="004F607A">
        <w:rPr>
          <w:rFonts w:eastAsia="Calibri" w:cs="Calibri"/>
        </w:rPr>
        <w:t xml:space="preserve">Hoge Raad 31-03-1999, ECLI:NL:HR:1999:AA2720: Gemeenten hebben zekere vrijheid bij toedeling van kosten aan gebruikers- en eigenarendeel. Gemeenten moeten op controleerbare wijze vastleggen welke uitgaven zij in welke mate met de heffingen willen dekken. Toe te rekenen kosten moeten meer dan zijdelings samenhangen met de riolering.  </w:t>
      </w:r>
    </w:p>
    <w:p w14:paraId="6D92D92F" w14:textId="38F799F6"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21-06-2000, ECLI:NL:HR:2000:AA6254: Gemeenten hebben geen verplichting om investeringskosten te dekken met het eigenarendeel en de exploitatiekosten met het gebruikersdeel.  </w:t>
      </w:r>
    </w:p>
    <w:p w14:paraId="35A2D138" w14:textId="59257216"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04-06-2010, ECLI:NL:HR:2010:BL0990: Bagger- en grondwatercontrolekosten hangen meer dan zijdelings samen met de riolering. </w:t>
      </w:r>
    </w:p>
    <w:p w14:paraId="42410F9C" w14:textId="5468713E"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16-01-2015, ECLI:NL:HR:2015:67: Gemeenten zijn bij het opstellen van de begroting die uitgangspunt is voor de ramingen gebonden aan de regels van het BBV (het Besluit begroting en verantwoording provincies en gemeenten).  </w:t>
      </w:r>
    </w:p>
    <w:p w14:paraId="5500AB56" w14:textId="67969168"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21-06-2019, ECLI:NL:HR:2019:1016: Baggerkosten zijn last ter zake en btw mag achteraf in kostenopstelling worden meegenomen. </w:t>
      </w:r>
    </w:p>
    <w:p w14:paraId="15B9F004" w14:textId="77777777"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27-09-2019, ECLI:NL:HR:2019:1424: Egalisatievoorziening behoeft onderbouwing en lasten ter zake mogen niet achteraf worden opgevoerd. </w:t>
      </w:r>
    </w:p>
    <w:p w14:paraId="193980E7" w14:textId="3CE5BAE2" w:rsidR="00063C39" w:rsidRDefault="00063C39" w:rsidP="00063C39">
      <w:pPr>
        <w:pStyle w:val="Lijstalinea"/>
        <w:numPr>
          <w:ilvl w:val="0"/>
          <w:numId w:val="46"/>
        </w:numPr>
        <w:divId w:val="1333484808"/>
      </w:pPr>
      <w:r>
        <w:t xml:space="preserve">Hoge Raad 12-03-2021, </w:t>
      </w:r>
      <w:r w:rsidRPr="004F607A">
        <w:t>ECLI:NL:HR:2021:360</w:t>
      </w:r>
      <w:r>
        <w:t>: P</w:t>
      </w:r>
      <w:r w:rsidRPr="00400D91">
        <w:t xml:space="preserve">erceptiekosten en </w:t>
      </w:r>
      <w:r>
        <w:t>veeg</w:t>
      </w:r>
      <w:r w:rsidRPr="00400D91">
        <w:t xml:space="preserve">kosten </w:t>
      </w:r>
      <w:r>
        <w:t xml:space="preserve">zijn niet bij </w:t>
      </w:r>
      <w:r w:rsidRPr="00400D91">
        <w:t xml:space="preserve">de vaststelling </w:t>
      </w:r>
      <w:r>
        <w:t xml:space="preserve">van de begroting </w:t>
      </w:r>
      <w:r w:rsidRPr="00400D91">
        <w:t>in aanmerking genomen</w:t>
      </w:r>
      <w:r>
        <w:t xml:space="preserve">, </w:t>
      </w:r>
      <w:r w:rsidRPr="00400D91">
        <w:t xml:space="preserve">maar dat </w:t>
      </w:r>
      <w:r>
        <w:t xml:space="preserve">is later </w:t>
      </w:r>
      <w:r w:rsidRPr="00400D91">
        <w:t>alsnog gebeurd.</w:t>
      </w:r>
      <w:r>
        <w:t xml:space="preserve"> Dat is niet toegestaan. Kosten niet meegenomen. </w:t>
      </w:r>
    </w:p>
    <w:p w14:paraId="543F4645" w14:textId="77777777" w:rsidR="005151CF" w:rsidRDefault="005151CF" w:rsidP="002A7443">
      <w:pPr>
        <w:pStyle w:val="Lijstalinea"/>
        <w:ind w:left="360"/>
        <w:divId w:val="1333484808"/>
      </w:pPr>
    </w:p>
    <w:p w14:paraId="12E27591" w14:textId="77777777" w:rsidR="005151CF" w:rsidRDefault="005151CF" w:rsidP="00D2472C">
      <w:pPr>
        <w:pStyle w:val="Kop3"/>
        <w:divId w:val="1333484808"/>
      </w:pPr>
      <w:r>
        <w:t xml:space="preserve">Jurisprudentie gebruik waarde in het economische verkeer (WOZ-waarde)  </w:t>
      </w:r>
    </w:p>
    <w:p w14:paraId="14C4E796" w14:textId="51AB5D0F" w:rsidR="005151CF" w:rsidRDefault="005151CF" w:rsidP="005151CF">
      <w:pPr>
        <w:pStyle w:val="Lijstalinea"/>
        <w:numPr>
          <w:ilvl w:val="0"/>
          <w:numId w:val="45"/>
        </w:numPr>
        <w:divId w:val="1333484808"/>
      </w:pPr>
      <w:r w:rsidRPr="004F607A">
        <w:rPr>
          <w:rFonts w:eastAsia="Calibri" w:cs="Calibri"/>
        </w:rPr>
        <w:t xml:space="preserve">Hoge Raad 15-05-2009, ECLI:NL:HR:2009:BD5477 (Nijmegen): Heffing van alleen eigenaren naar de waarde in het economische verkeer is toegestaan. </w:t>
      </w:r>
    </w:p>
    <w:p w14:paraId="60F529E6" w14:textId="692B8935" w:rsidR="005151CF" w:rsidRDefault="005151CF" w:rsidP="005151CF">
      <w:pPr>
        <w:pStyle w:val="Lijstalinea"/>
        <w:numPr>
          <w:ilvl w:val="0"/>
          <w:numId w:val="45"/>
        </w:numPr>
        <w:divId w:val="1333484808"/>
      </w:pPr>
      <w:r w:rsidRPr="004F607A">
        <w:rPr>
          <w:rFonts w:eastAsia="Calibri" w:cs="Calibri"/>
        </w:rPr>
        <w:t>Hoge Raad 15-05-2009, ECLI:NL:HR:2009:BD5477 (Nijmegen): Verhoging WOZ-waarde heeft geen gevolgen voor heffing</w:t>
      </w:r>
      <w:r w:rsidR="005C2B7B">
        <w:rPr>
          <w:rFonts w:eastAsia="Calibri" w:cs="Calibri"/>
        </w:rPr>
        <w:t>.</w:t>
      </w:r>
      <w:r w:rsidRPr="004F607A">
        <w:rPr>
          <w:rFonts w:eastAsia="Calibri" w:cs="Calibri"/>
        </w:rPr>
        <w:t xml:space="preserve"> </w:t>
      </w:r>
    </w:p>
    <w:p w14:paraId="3855568A" w14:textId="361DF0E6" w:rsidR="005151CF" w:rsidRPr="006B27F4" w:rsidRDefault="005151CF" w:rsidP="005151CF">
      <w:pPr>
        <w:pStyle w:val="Lijstalinea"/>
        <w:numPr>
          <w:ilvl w:val="0"/>
          <w:numId w:val="45"/>
        </w:numPr>
        <w:divId w:val="1333484808"/>
      </w:pPr>
      <w:r w:rsidRPr="004F607A">
        <w:rPr>
          <w:rFonts w:eastAsia="Calibri" w:cs="Calibri"/>
        </w:rPr>
        <w:t xml:space="preserve">Hoge Raad 20-10-2017, ECLI:NL:HR:2017:2656 (Hellevoetsluis): Verhoging oude WOZ-waarde kan vanaf 1 oktober 2015, maar verhoging OZB (en andere heffingen) kan niet. </w:t>
      </w:r>
    </w:p>
    <w:p w14:paraId="3489CD7A" w14:textId="68966A72" w:rsidR="000725A1" w:rsidRDefault="000725A1" w:rsidP="00FC3992">
      <w:pPr>
        <w:divId w:val="1333484808"/>
        <w:rPr>
          <w:szCs w:val="22"/>
        </w:rPr>
      </w:pPr>
    </w:p>
    <w:p w14:paraId="1ACFC97B" w14:textId="788A690E" w:rsidR="005151CF" w:rsidRPr="00FC0DD3" w:rsidRDefault="005151CF" w:rsidP="00D2472C">
      <w:pPr>
        <w:pStyle w:val="Kop3"/>
        <w:divId w:val="1333484808"/>
        <w:rPr>
          <w:iCs/>
        </w:rPr>
      </w:pPr>
      <w:r>
        <w:t xml:space="preserve">Jurisprudentie woning/niet-woning </w:t>
      </w:r>
      <w:r w:rsidRPr="00FC0DD3">
        <w:rPr>
          <w:rFonts w:eastAsia="Calibri" w:cs="Calibri"/>
          <w:iCs/>
        </w:rPr>
        <w:t xml:space="preserve">Recreatieterrein </w:t>
      </w:r>
    </w:p>
    <w:p w14:paraId="307145E2" w14:textId="77777777" w:rsidR="005151CF" w:rsidRDefault="005151CF" w:rsidP="005151CF">
      <w:pPr>
        <w:pStyle w:val="Lijstalinea"/>
        <w:numPr>
          <w:ilvl w:val="0"/>
          <w:numId w:val="49"/>
        </w:numPr>
        <w:divId w:val="1333484808"/>
      </w:pPr>
      <w:r w:rsidRPr="001D333D">
        <w:rPr>
          <w:rFonts w:eastAsia="Calibri" w:cs="Calibri"/>
        </w:rPr>
        <w:t xml:space="preserve">Hoge Raad 05-01-2018, ECLI:NL:HR:2018:3 (Valkenswaard): Vakantieonderkomens (opstallen) die geschikt zijn voor enigszins duurzame menselijke bewoning zijn woningdelen, kampeerterrein is niet-woningdeel; recreatievoorzieningen naar rato toegerekend.  </w:t>
      </w:r>
    </w:p>
    <w:p w14:paraId="0492AC8C" w14:textId="77777777" w:rsidR="005151CF" w:rsidRDefault="005151CF" w:rsidP="005151CF">
      <w:pPr>
        <w:divId w:val="1333484808"/>
      </w:pPr>
    </w:p>
    <w:p w14:paraId="09F2283E" w14:textId="77777777" w:rsidR="005151CF" w:rsidRPr="00FC0DD3" w:rsidRDefault="005151CF" w:rsidP="005151CF">
      <w:pPr>
        <w:divId w:val="1333484808"/>
        <w:rPr>
          <w:i/>
          <w:iCs/>
        </w:rPr>
      </w:pPr>
      <w:r>
        <w:rPr>
          <w:rFonts w:eastAsia="Calibri" w:cs="Calibri"/>
          <w:i/>
          <w:iCs/>
        </w:rPr>
        <w:t xml:space="preserve">Jurisprudentie </w:t>
      </w:r>
      <w:r w:rsidRPr="00FC0DD3">
        <w:rPr>
          <w:rFonts w:eastAsia="Calibri" w:cs="Calibri"/>
          <w:i/>
          <w:iCs/>
        </w:rPr>
        <w:t xml:space="preserve">Verzorgings- en verpleeghuis </w:t>
      </w:r>
    </w:p>
    <w:p w14:paraId="29FE7A89" w14:textId="77777777" w:rsidR="005151CF" w:rsidRDefault="005151CF" w:rsidP="005151CF">
      <w:pPr>
        <w:pStyle w:val="Lijstalinea"/>
        <w:numPr>
          <w:ilvl w:val="0"/>
          <w:numId w:val="50"/>
        </w:numPr>
        <w:divId w:val="1333484808"/>
      </w:pPr>
      <w:r w:rsidRPr="001D333D">
        <w:rPr>
          <w:rFonts w:eastAsia="Calibri" w:cs="Calibri"/>
        </w:rPr>
        <w:t>Hoge Raad 06-06-2014, ECLI:NL:HR:2014:1326 (Epe): De woonstraten worden meer dan incidenteel tevens gebruikt in verband met het verlenen van (verpleegkundige) hulp. Die ruimten dienen niet tot woning en zijn niet volledig dienstbaar zijn aan woondoeleinden. Het tehuis is daarom een niet-woning (art</w:t>
      </w:r>
      <w:r>
        <w:rPr>
          <w:rFonts w:eastAsia="Calibri" w:cs="Calibri"/>
        </w:rPr>
        <w:t>ikel</w:t>
      </w:r>
      <w:r w:rsidRPr="001D333D">
        <w:rPr>
          <w:rFonts w:eastAsia="Calibri" w:cs="Calibri"/>
        </w:rPr>
        <w:t xml:space="preserve"> 220a Gemeentewet).  </w:t>
      </w:r>
    </w:p>
    <w:p w14:paraId="6D7E7692" w14:textId="22AFB376" w:rsidR="005151CF" w:rsidRDefault="005151CF" w:rsidP="00FC3992">
      <w:pPr>
        <w:divId w:val="1333484808"/>
        <w:rPr>
          <w:szCs w:val="22"/>
        </w:rPr>
      </w:pPr>
    </w:p>
    <w:p w14:paraId="4984799A" w14:textId="77777777" w:rsidR="005151CF" w:rsidRPr="00145CBF" w:rsidRDefault="005151CF" w:rsidP="00FC3992">
      <w:pPr>
        <w:divId w:val="1333484808"/>
        <w:rPr>
          <w:szCs w:val="22"/>
        </w:rPr>
      </w:pPr>
    </w:p>
    <w:sectPr w:rsidR="005151CF" w:rsidRPr="00145CBF" w:rsidSect="007E6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1ED0" w14:textId="77777777" w:rsidR="00141F02" w:rsidRDefault="00141F02" w:rsidP="00CB253C">
      <w:r>
        <w:separator/>
      </w:r>
    </w:p>
  </w:endnote>
  <w:endnote w:type="continuationSeparator" w:id="0">
    <w:p w14:paraId="131BEBEC" w14:textId="77777777" w:rsidR="00141F02" w:rsidRDefault="00141F02" w:rsidP="00CB253C">
      <w:r>
        <w:continuationSeparator/>
      </w:r>
    </w:p>
  </w:endnote>
  <w:endnote w:type="continuationNotice" w:id="1">
    <w:p w14:paraId="0F2B486C" w14:textId="77777777" w:rsidR="00141F02" w:rsidRDefault="0014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4963" w14:textId="77777777" w:rsidR="00141F02" w:rsidRDefault="00141F02" w:rsidP="00CB253C">
      <w:r>
        <w:separator/>
      </w:r>
    </w:p>
  </w:footnote>
  <w:footnote w:type="continuationSeparator" w:id="0">
    <w:p w14:paraId="4EFA3536" w14:textId="77777777" w:rsidR="00141F02" w:rsidRDefault="00141F02" w:rsidP="00CB253C">
      <w:r>
        <w:continuationSeparator/>
      </w:r>
    </w:p>
  </w:footnote>
  <w:footnote w:type="continuationNotice" w:id="1">
    <w:p w14:paraId="540904B1" w14:textId="77777777" w:rsidR="00141F02" w:rsidRDefault="00141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1B5"/>
    <w:multiLevelType w:val="hybridMultilevel"/>
    <w:tmpl w:val="EA5456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875BB8"/>
    <w:multiLevelType w:val="hybridMultilevel"/>
    <w:tmpl w:val="3FA04C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3C3D24"/>
    <w:multiLevelType w:val="hybridMultilevel"/>
    <w:tmpl w:val="7A241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9128E"/>
    <w:multiLevelType w:val="hybridMultilevel"/>
    <w:tmpl w:val="2B48E69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666DA"/>
    <w:multiLevelType w:val="hybridMultilevel"/>
    <w:tmpl w:val="F6605576"/>
    <w:lvl w:ilvl="0" w:tplc="9574034A">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5433382"/>
    <w:multiLevelType w:val="hybridMultilevel"/>
    <w:tmpl w:val="6C743906"/>
    <w:lvl w:ilvl="0" w:tplc="9574034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324437"/>
    <w:multiLevelType w:val="hybridMultilevel"/>
    <w:tmpl w:val="677A328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916D9F"/>
    <w:multiLevelType w:val="hybridMultilevel"/>
    <w:tmpl w:val="5D5ADE1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D07C5"/>
    <w:multiLevelType w:val="hybridMultilevel"/>
    <w:tmpl w:val="86C23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3407DD"/>
    <w:multiLevelType w:val="hybridMultilevel"/>
    <w:tmpl w:val="CF964720"/>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FA7473"/>
    <w:multiLevelType w:val="hybridMultilevel"/>
    <w:tmpl w:val="794235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9A330D"/>
    <w:multiLevelType w:val="hybridMultilevel"/>
    <w:tmpl w:val="4B1E3E08"/>
    <w:lvl w:ilvl="0" w:tplc="C630A29E">
      <w:start w:val="1"/>
      <w:numFmt w:val="bullet"/>
      <w:lvlText w:val=""/>
      <w:lvlJc w:val="left"/>
      <w:pPr>
        <w:tabs>
          <w:tab w:val="num" w:pos="720"/>
        </w:tabs>
        <w:ind w:left="720" w:hanging="360"/>
      </w:pPr>
      <w:rPr>
        <w:rFonts w:ascii="Symbol" w:hAnsi="Symbol" w:hint="default"/>
        <w:sz w:val="20"/>
      </w:rPr>
    </w:lvl>
    <w:lvl w:ilvl="1" w:tplc="0AF6FE62">
      <w:start w:val="1"/>
      <w:numFmt w:val="bullet"/>
      <w:lvlText w:val="o"/>
      <w:lvlJc w:val="left"/>
      <w:pPr>
        <w:tabs>
          <w:tab w:val="num" w:pos="1440"/>
        </w:tabs>
        <w:ind w:left="1440" w:hanging="360"/>
      </w:pPr>
      <w:rPr>
        <w:rFonts w:ascii="Courier New" w:hAnsi="Courier New" w:hint="default"/>
        <w:sz w:val="20"/>
      </w:rPr>
    </w:lvl>
    <w:lvl w:ilvl="2" w:tplc="80642500" w:tentative="1">
      <w:start w:val="1"/>
      <w:numFmt w:val="bullet"/>
      <w:lvlText w:val=""/>
      <w:lvlJc w:val="left"/>
      <w:pPr>
        <w:tabs>
          <w:tab w:val="num" w:pos="2160"/>
        </w:tabs>
        <w:ind w:left="2160" w:hanging="360"/>
      </w:pPr>
      <w:rPr>
        <w:rFonts w:ascii="Wingdings" w:hAnsi="Wingdings" w:hint="default"/>
        <w:sz w:val="20"/>
      </w:rPr>
    </w:lvl>
    <w:lvl w:ilvl="3" w:tplc="C3A0671C" w:tentative="1">
      <w:start w:val="1"/>
      <w:numFmt w:val="bullet"/>
      <w:lvlText w:val=""/>
      <w:lvlJc w:val="left"/>
      <w:pPr>
        <w:tabs>
          <w:tab w:val="num" w:pos="2880"/>
        </w:tabs>
        <w:ind w:left="2880" w:hanging="360"/>
      </w:pPr>
      <w:rPr>
        <w:rFonts w:ascii="Wingdings" w:hAnsi="Wingdings" w:hint="default"/>
        <w:sz w:val="20"/>
      </w:rPr>
    </w:lvl>
    <w:lvl w:ilvl="4" w:tplc="F77AA56C" w:tentative="1">
      <w:start w:val="1"/>
      <w:numFmt w:val="bullet"/>
      <w:lvlText w:val=""/>
      <w:lvlJc w:val="left"/>
      <w:pPr>
        <w:tabs>
          <w:tab w:val="num" w:pos="3600"/>
        </w:tabs>
        <w:ind w:left="3600" w:hanging="360"/>
      </w:pPr>
      <w:rPr>
        <w:rFonts w:ascii="Wingdings" w:hAnsi="Wingdings" w:hint="default"/>
        <w:sz w:val="20"/>
      </w:rPr>
    </w:lvl>
    <w:lvl w:ilvl="5" w:tplc="B9C0B49A" w:tentative="1">
      <w:start w:val="1"/>
      <w:numFmt w:val="bullet"/>
      <w:lvlText w:val=""/>
      <w:lvlJc w:val="left"/>
      <w:pPr>
        <w:tabs>
          <w:tab w:val="num" w:pos="4320"/>
        </w:tabs>
        <w:ind w:left="4320" w:hanging="360"/>
      </w:pPr>
      <w:rPr>
        <w:rFonts w:ascii="Wingdings" w:hAnsi="Wingdings" w:hint="default"/>
        <w:sz w:val="20"/>
      </w:rPr>
    </w:lvl>
    <w:lvl w:ilvl="6" w:tplc="1646E7DA" w:tentative="1">
      <w:start w:val="1"/>
      <w:numFmt w:val="bullet"/>
      <w:lvlText w:val=""/>
      <w:lvlJc w:val="left"/>
      <w:pPr>
        <w:tabs>
          <w:tab w:val="num" w:pos="5040"/>
        </w:tabs>
        <w:ind w:left="5040" w:hanging="360"/>
      </w:pPr>
      <w:rPr>
        <w:rFonts w:ascii="Wingdings" w:hAnsi="Wingdings" w:hint="default"/>
        <w:sz w:val="20"/>
      </w:rPr>
    </w:lvl>
    <w:lvl w:ilvl="7" w:tplc="49E897AE" w:tentative="1">
      <w:start w:val="1"/>
      <w:numFmt w:val="bullet"/>
      <w:lvlText w:val=""/>
      <w:lvlJc w:val="left"/>
      <w:pPr>
        <w:tabs>
          <w:tab w:val="num" w:pos="5760"/>
        </w:tabs>
        <w:ind w:left="5760" w:hanging="360"/>
      </w:pPr>
      <w:rPr>
        <w:rFonts w:ascii="Wingdings" w:hAnsi="Wingdings" w:hint="default"/>
        <w:sz w:val="20"/>
      </w:rPr>
    </w:lvl>
    <w:lvl w:ilvl="8" w:tplc="72163A2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55930"/>
    <w:multiLevelType w:val="multilevel"/>
    <w:tmpl w:val="7C50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B85434"/>
    <w:multiLevelType w:val="hybridMultilevel"/>
    <w:tmpl w:val="7320EE5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99666A"/>
    <w:multiLevelType w:val="hybridMultilevel"/>
    <w:tmpl w:val="7550F4F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1E075E1"/>
    <w:multiLevelType w:val="hybridMultilevel"/>
    <w:tmpl w:val="F99ED09A"/>
    <w:lvl w:ilvl="0" w:tplc="897AB32A">
      <w:start w:val="1"/>
      <w:numFmt w:val="bullet"/>
      <w:lvlText w:val=""/>
      <w:lvlJc w:val="left"/>
      <w:pPr>
        <w:tabs>
          <w:tab w:val="num" w:pos="720"/>
        </w:tabs>
        <w:ind w:left="720" w:hanging="360"/>
      </w:pPr>
      <w:rPr>
        <w:rFonts w:ascii="Symbol" w:hAnsi="Symbol" w:hint="default"/>
        <w:sz w:val="20"/>
      </w:rPr>
    </w:lvl>
    <w:lvl w:ilvl="1" w:tplc="BF1E925C" w:tentative="1">
      <w:start w:val="1"/>
      <w:numFmt w:val="bullet"/>
      <w:lvlText w:val="o"/>
      <w:lvlJc w:val="left"/>
      <w:pPr>
        <w:tabs>
          <w:tab w:val="num" w:pos="1440"/>
        </w:tabs>
        <w:ind w:left="1440" w:hanging="360"/>
      </w:pPr>
      <w:rPr>
        <w:rFonts w:ascii="Courier New" w:hAnsi="Courier New" w:hint="default"/>
        <w:sz w:val="20"/>
      </w:rPr>
    </w:lvl>
    <w:lvl w:ilvl="2" w:tplc="38406A3E" w:tentative="1">
      <w:start w:val="1"/>
      <w:numFmt w:val="bullet"/>
      <w:lvlText w:val=""/>
      <w:lvlJc w:val="left"/>
      <w:pPr>
        <w:tabs>
          <w:tab w:val="num" w:pos="2160"/>
        </w:tabs>
        <w:ind w:left="2160" w:hanging="360"/>
      </w:pPr>
      <w:rPr>
        <w:rFonts w:ascii="Wingdings" w:hAnsi="Wingdings" w:hint="default"/>
        <w:sz w:val="20"/>
      </w:rPr>
    </w:lvl>
    <w:lvl w:ilvl="3" w:tplc="4686FC92" w:tentative="1">
      <w:start w:val="1"/>
      <w:numFmt w:val="bullet"/>
      <w:lvlText w:val=""/>
      <w:lvlJc w:val="left"/>
      <w:pPr>
        <w:tabs>
          <w:tab w:val="num" w:pos="2880"/>
        </w:tabs>
        <w:ind w:left="2880" w:hanging="360"/>
      </w:pPr>
      <w:rPr>
        <w:rFonts w:ascii="Wingdings" w:hAnsi="Wingdings" w:hint="default"/>
        <w:sz w:val="20"/>
      </w:rPr>
    </w:lvl>
    <w:lvl w:ilvl="4" w:tplc="002AA2A4" w:tentative="1">
      <w:start w:val="1"/>
      <w:numFmt w:val="bullet"/>
      <w:lvlText w:val=""/>
      <w:lvlJc w:val="left"/>
      <w:pPr>
        <w:tabs>
          <w:tab w:val="num" w:pos="3600"/>
        </w:tabs>
        <w:ind w:left="3600" w:hanging="360"/>
      </w:pPr>
      <w:rPr>
        <w:rFonts w:ascii="Wingdings" w:hAnsi="Wingdings" w:hint="default"/>
        <w:sz w:val="20"/>
      </w:rPr>
    </w:lvl>
    <w:lvl w:ilvl="5" w:tplc="EBA6D596" w:tentative="1">
      <w:start w:val="1"/>
      <w:numFmt w:val="bullet"/>
      <w:lvlText w:val=""/>
      <w:lvlJc w:val="left"/>
      <w:pPr>
        <w:tabs>
          <w:tab w:val="num" w:pos="4320"/>
        </w:tabs>
        <w:ind w:left="4320" w:hanging="360"/>
      </w:pPr>
      <w:rPr>
        <w:rFonts w:ascii="Wingdings" w:hAnsi="Wingdings" w:hint="default"/>
        <w:sz w:val="20"/>
      </w:rPr>
    </w:lvl>
    <w:lvl w:ilvl="6" w:tplc="72268894" w:tentative="1">
      <w:start w:val="1"/>
      <w:numFmt w:val="bullet"/>
      <w:lvlText w:val=""/>
      <w:lvlJc w:val="left"/>
      <w:pPr>
        <w:tabs>
          <w:tab w:val="num" w:pos="5040"/>
        </w:tabs>
        <w:ind w:left="5040" w:hanging="360"/>
      </w:pPr>
      <w:rPr>
        <w:rFonts w:ascii="Wingdings" w:hAnsi="Wingdings" w:hint="default"/>
        <w:sz w:val="20"/>
      </w:rPr>
    </w:lvl>
    <w:lvl w:ilvl="7" w:tplc="30244BC4" w:tentative="1">
      <w:start w:val="1"/>
      <w:numFmt w:val="bullet"/>
      <w:lvlText w:val=""/>
      <w:lvlJc w:val="left"/>
      <w:pPr>
        <w:tabs>
          <w:tab w:val="num" w:pos="5760"/>
        </w:tabs>
        <w:ind w:left="5760" w:hanging="360"/>
      </w:pPr>
      <w:rPr>
        <w:rFonts w:ascii="Wingdings" w:hAnsi="Wingdings" w:hint="default"/>
        <w:sz w:val="20"/>
      </w:rPr>
    </w:lvl>
    <w:lvl w:ilvl="8" w:tplc="050610D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BE3EF3"/>
    <w:multiLevelType w:val="multilevel"/>
    <w:tmpl w:val="60448E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7902888"/>
    <w:multiLevelType w:val="hybridMultilevel"/>
    <w:tmpl w:val="666CB436"/>
    <w:lvl w:ilvl="0" w:tplc="2D76507C">
      <w:start w:val="1"/>
      <w:numFmt w:val="bullet"/>
      <w:lvlText w:val=""/>
      <w:lvlJc w:val="left"/>
      <w:pPr>
        <w:tabs>
          <w:tab w:val="num" w:pos="720"/>
        </w:tabs>
        <w:ind w:left="720" w:hanging="360"/>
      </w:pPr>
      <w:rPr>
        <w:rFonts w:ascii="Symbol" w:hAnsi="Symbol" w:hint="default"/>
        <w:sz w:val="20"/>
      </w:rPr>
    </w:lvl>
    <w:lvl w:ilvl="1" w:tplc="07220A82" w:tentative="1">
      <w:start w:val="1"/>
      <w:numFmt w:val="bullet"/>
      <w:lvlText w:val="o"/>
      <w:lvlJc w:val="left"/>
      <w:pPr>
        <w:tabs>
          <w:tab w:val="num" w:pos="1440"/>
        </w:tabs>
        <w:ind w:left="1440" w:hanging="360"/>
      </w:pPr>
      <w:rPr>
        <w:rFonts w:ascii="Courier New" w:hAnsi="Courier New" w:hint="default"/>
        <w:sz w:val="20"/>
      </w:rPr>
    </w:lvl>
    <w:lvl w:ilvl="2" w:tplc="98CE9200" w:tentative="1">
      <w:start w:val="1"/>
      <w:numFmt w:val="bullet"/>
      <w:lvlText w:val=""/>
      <w:lvlJc w:val="left"/>
      <w:pPr>
        <w:tabs>
          <w:tab w:val="num" w:pos="2160"/>
        </w:tabs>
        <w:ind w:left="2160" w:hanging="360"/>
      </w:pPr>
      <w:rPr>
        <w:rFonts w:ascii="Wingdings" w:hAnsi="Wingdings" w:hint="default"/>
        <w:sz w:val="20"/>
      </w:rPr>
    </w:lvl>
    <w:lvl w:ilvl="3" w:tplc="A2840FB4" w:tentative="1">
      <w:start w:val="1"/>
      <w:numFmt w:val="bullet"/>
      <w:lvlText w:val=""/>
      <w:lvlJc w:val="left"/>
      <w:pPr>
        <w:tabs>
          <w:tab w:val="num" w:pos="2880"/>
        </w:tabs>
        <w:ind w:left="2880" w:hanging="360"/>
      </w:pPr>
      <w:rPr>
        <w:rFonts w:ascii="Wingdings" w:hAnsi="Wingdings" w:hint="default"/>
        <w:sz w:val="20"/>
      </w:rPr>
    </w:lvl>
    <w:lvl w:ilvl="4" w:tplc="B584FC0E" w:tentative="1">
      <w:start w:val="1"/>
      <w:numFmt w:val="bullet"/>
      <w:lvlText w:val=""/>
      <w:lvlJc w:val="left"/>
      <w:pPr>
        <w:tabs>
          <w:tab w:val="num" w:pos="3600"/>
        </w:tabs>
        <w:ind w:left="3600" w:hanging="360"/>
      </w:pPr>
      <w:rPr>
        <w:rFonts w:ascii="Wingdings" w:hAnsi="Wingdings" w:hint="default"/>
        <w:sz w:val="20"/>
      </w:rPr>
    </w:lvl>
    <w:lvl w:ilvl="5" w:tplc="49CEF44E" w:tentative="1">
      <w:start w:val="1"/>
      <w:numFmt w:val="bullet"/>
      <w:lvlText w:val=""/>
      <w:lvlJc w:val="left"/>
      <w:pPr>
        <w:tabs>
          <w:tab w:val="num" w:pos="4320"/>
        </w:tabs>
        <w:ind w:left="4320" w:hanging="360"/>
      </w:pPr>
      <w:rPr>
        <w:rFonts w:ascii="Wingdings" w:hAnsi="Wingdings" w:hint="default"/>
        <w:sz w:val="20"/>
      </w:rPr>
    </w:lvl>
    <w:lvl w:ilvl="6" w:tplc="D446335A" w:tentative="1">
      <w:start w:val="1"/>
      <w:numFmt w:val="bullet"/>
      <w:lvlText w:val=""/>
      <w:lvlJc w:val="left"/>
      <w:pPr>
        <w:tabs>
          <w:tab w:val="num" w:pos="5040"/>
        </w:tabs>
        <w:ind w:left="5040" w:hanging="360"/>
      </w:pPr>
      <w:rPr>
        <w:rFonts w:ascii="Wingdings" w:hAnsi="Wingdings" w:hint="default"/>
        <w:sz w:val="20"/>
      </w:rPr>
    </w:lvl>
    <w:lvl w:ilvl="7" w:tplc="5266836E" w:tentative="1">
      <w:start w:val="1"/>
      <w:numFmt w:val="bullet"/>
      <w:lvlText w:val=""/>
      <w:lvlJc w:val="left"/>
      <w:pPr>
        <w:tabs>
          <w:tab w:val="num" w:pos="5760"/>
        </w:tabs>
        <w:ind w:left="5760" w:hanging="360"/>
      </w:pPr>
      <w:rPr>
        <w:rFonts w:ascii="Wingdings" w:hAnsi="Wingdings" w:hint="default"/>
        <w:sz w:val="20"/>
      </w:rPr>
    </w:lvl>
    <w:lvl w:ilvl="8" w:tplc="83F49E1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22C8"/>
    <w:multiLevelType w:val="hybridMultilevel"/>
    <w:tmpl w:val="7D580A86"/>
    <w:lvl w:ilvl="0" w:tplc="B23E7282">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332A55"/>
    <w:multiLevelType w:val="hybridMultilevel"/>
    <w:tmpl w:val="02D4F1F2"/>
    <w:lvl w:ilvl="0" w:tplc="7D28D3E6">
      <w:numFmt w:val="bullet"/>
      <w:lvlText w:val="-"/>
      <w:lvlJc w:val="left"/>
      <w:pPr>
        <w:ind w:left="360" w:hanging="360"/>
      </w:pPr>
      <w:rPr>
        <w:rFonts w:ascii="Calibri" w:eastAsiaTheme="minorEastAsia" w:hAnsi="Calibri" w:cs="Times New Roman"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E83890"/>
    <w:multiLevelType w:val="hybridMultilevel"/>
    <w:tmpl w:val="37AAC7A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0A01AE"/>
    <w:multiLevelType w:val="hybridMultilevel"/>
    <w:tmpl w:val="349EF742"/>
    <w:lvl w:ilvl="0" w:tplc="AD60B90A">
      <w:start w:val="1"/>
      <w:numFmt w:val="bullet"/>
      <w:lvlText w:val=""/>
      <w:lvlJc w:val="left"/>
      <w:pPr>
        <w:tabs>
          <w:tab w:val="num" w:pos="720"/>
        </w:tabs>
        <w:ind w:left="720" w:hanging="360"/>
      </w:pPr>
      <w:rPr>
        <w:rFonts w:ascii="Symbol" w:hAnsi="Symbol" w:hint="default"/>
        <w:sz w:val="20"/>
      </w:rPr>
    </w:lvl>
    <w:lvl w:ilvl="1" w:tplc="23525860" w:tentative="1">
      <w:start w:val="1"/>
      <w:numFmt w:val="bullet"/>
      <w:lvlText w:val="o"/>
      <w:lvlJc w:val="left"/>
      <w:pPr>
        <w:tabs>
          <w:tab w:val="num" w:pos="1440"/>
        </w:tabs>
        <w:ind w:left="1440" w:hanging="360"/>
      </w:pPr>
      <w:rPr>
        <w:rFonts w:ascii="Courier New" w:hAnsi="Courier New" w:hint="default"/>
        <w:sz w:val="20"/>
      </w:rPr>
    </w:lvl>
    <w:lvl w:ilvl="2" w:tplc="D2383366" w:tentative="1">
      <w:start w:val="1"/>
      <w:numFmt w:val="bullet"/>
      <w:lvlText w:val=""/>
      <w:lvlJc w:val="left"/>
      <w:pPr>
        <w:tabs>
          <w:tab w:val="num" w:pos="2160"/>
        </w:tabs>
        <w:ind w:left="2160" w:hanging="360"/>
      </w:pPr>
      <w:rPr>
        <w:rFonts w:ascii="Wingdings" w:hAnsi="Wingdings" w:hint="default"/>
        <w:sz w:val="20"/>
      </w:rPr>
    </w:lvl>
    <w:lvl w:ilvl="3" w:tplc="6048275A" w:tentative="1">
      <w:start w:val="1"/>
      <w:numFmt w:val="bullet"/>
      <w:lvlText w:val=""/>
      <w:lvlJc w:val="left"/>
      <w:pPr>
        <w:tabs>
          <w:tab w:val="num" w:pos="2880"/>
        </w:tabs>
        <w:ind w:left="2880" w:hanging="360"/>
      </w:pPr>
      <w:rPr>
        <w:rFonts w:ascii="Wingdings" w:hAnsi="Wingdings" w:hint="default"/>
        <w:sz w:val="20"/>
      </w:rPr>
    </w:lvl>
    <w:lvl w:ilvl="4" w:tplc="1BACFE7C" w:tentative="1">
      <w:start w:val="1"/>
      <w:numFmt w:val="bullet"/>
      <w:lvlText w:val=""/>
      <w:lvlJc w:val="left"/>
      <w:pPr>
        <w:tabs>
          <w:tab w:val="num" w:pos="3600"/>
        </w:tabs>
        <w:ind w:left="3600" w:hanging="360"/>
      </w:pPr>
      <w:rPr>
        <w:rFonts w:ascii="Wingdings" w:hAnsi="Wingdings" w:hint="default"/>
        <w:sz w:val="20"/>
      </w:rPr>
    </w:lvl>
    <w:lvl w:ilvl="5" w:tplc="6DF6190E" w:tentative="1">
      <w:start w:val="1"/>
      <w:numFmt w:val="bullet"/>
      <w:lvlText w:val=""/>
      <w:lvlJc w:val="left"/>
      <w:pPr>
        <w:tabs>
          <w:tab w:val="num" w:pos="4320"/>
        </w:tabs>
        <w:ind w:left="4320" w:hanging="360"/>
      </w:pPr>
      <w:rPr>
        <w:rFonts w:ascii="Wingdings" w:hAnsi="Wingdings" w:hint="default"/>
        <w:sz w:val="20"/>
      </w:rPr>
    </w:lvl>
    <w:lvl w:ilvl="6" w:tplc="9B7A2E18" w:tentative="1">
      <w:start w:val="1"/>
      <w:numFmt w:val="bullet"/>
      <w:lvlText w:val=""/>
      <w:lvlJc w:val="left"/>
      <w:pPr>
        <w:tabs>
          <w:tab w:val="num" w:pos="5040"/>
        </w:tabs>
        <w:ind w:left="5040" w:hanging="360"/>
      </w:pPr>
      <w:rPr>
        <w:rFonts w:ascii="Wingdings" w:hAnsi="Wingdings" w:hint="default"/>
        <w:sz w:val="20"/>
      </w:rPr>
    </w:lvl>
    <w:lvl w:ilvl="7" w:tplc="BA142354" w:tentative="1">
      <w:start w:val="1"/>
      <w:numFmt w:val="bullet"/>
      <w:lvlText w:val=""/>
      <w:lvlJc w:val="left"/>
      <w:pPr>
        <w:tabs>
          <w:tab w:val="num" w:pos="5760"/>
        </w:tabs>
        <w:ind w:left="5760" w:hanging="360"/>
      </w:pPr>
      <w:rPr>
        <w:rFonts w:ascii="Wingdings" w:hAnsi="Wingdings" w:hint="default"/>
        <w:sz w:val="20"/>
      </w:rPr>
    </w:lvl>
    <w:lvl w:ilvl="8" w:tplc="9B52396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B263A"/>
    <w:multiLevelType w:val="hybridMultilevel"/>
    <w:tmpl w:val="2048EEFA"/>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567AF6"/>
    <w:multiLevelType w:val="hybridMultilevel"/>
    <w:tmpl w:val="E752C3A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6A5455E"/>
    <w:multiLevelType w:val="hybridMultilevel"/>
    <w:tmpl w:val="E27EBCC4"/>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844FA"/>
    <w:multiLevelType w:val="hybridMultilevel"/>
    <w:tmpl w:val="EE164C28"/>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646A54"/>
    <w:multiLevelType w:val="multilevel"/>
    <w:tmpl w:val="031ED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8C1D04"/>
    <w:multiLevelType w:val="hybridMultilevel"/>
    <w:tmpl w:val="94F05184"/>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89419C6"/>
    <w:multiLevelType w:val="hybridMultilevel"/>
    <w:tmpl w:val="F7AE8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9404E62"/>
    <w:multiLevelType w:val="hybridMultilevel"/>
    <w:tmpl w:val="E90053C8"/>
    <w:lvl w:ilvl="0" w:tplc="D21E7904">
      <w:numFmt w:val="bullet"/>
      <w:lvlText w:val="-"/>
      <w:lvlJc w:val="left"/>
      <w:pPr>
        <w:ind w:left="720" w:hanging="360"/>
      </w:pPr>
      <w:rPr>
        <w:rFonts w:ascii="Arial" w:eastAsiaTheme="maj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F9D0839"/>
    <w:multiLevelType w:val="hybridMultilevel"/>
    <w:tmpl w:val="2784606E"/>
    <w:lvl w:ilvl="0" w:tplc="7D28D3E6">
      <w:numFmt w:val="bullet"/>
      <w:lvlText w:val="-"/>
      <w:lvlJc w:val="left"/>
      <w:pPr>
        <w:tabs>
          <w:tab w:val="num" w:pos="360"/>
        </w:tabs>
        <w:ind w:left="360" w:hanging="360"/>
      </w:pPr>
      <w:rPr>
        <w:rFonts w:ascii="Calibri" w:eastAsiaTheme="minorEastAsia" w:hAnsi="Calibri" w:cs="Times New Roman" w:hint="default"/>
      </w:rPr>
    </w:lvl>
    <w:lvl w:ilvl="1" w:tplc="903CF5A0" w:tentative="1">
      <w:start w:val="1"/>
      <w:numFmt w:val="bullet"/>
      <w:lvlText w:val="•"/>
      <w:lvlJc w:val="left"/>
      <w:pPr>
        <w:tabs>
          <w:tab w:val="num" w:pos="1080"/>
        </w:tabs>
        <w:ind w:left="1080" w:hanging="360"/>
      </w:pPr>
      <w:rPr>
        <w:rFonts w:ascii="Arial" w:hAnsi="Arial" w:hint="default"/>
      </w:rPr>
    </w:lvl>
    <w:lvl w:ilvl="2" w:tplc="8D86EB2A" w:tentative="1">
      <w:start w:val="1"/>
      <w:numFmt w:val="bullet"/>
      <w:lvlText w:val="•"/>
      <w:lvlJc w:val="left"/>
      <w:pPr>
        <w:tabs>
          <w:tab w:val="num" w:pos="1800"/>
        </w:tabs>
        <w:ind w:left="1800" w:hanging="360"/>
      </w:pPr>
      <w:rPr>
        <w:rFonts w:ascii="Arial" w:hAnsi="Arial" w:hint="default"/>
      </w:rPr>
    </w:lvl>
    <w:lvl w:ilvl="3" w:tplc="5D501F24" w:tentative="1">
      <w:start w:val="1"/>
      <w:numFmt w:val="bullet"/>
      <w:lvlText w:val="•"/>
      <w:lvlJc w:val="left"/>
      <w:pPr>
        <w:tabs>
          <w:tab w:val="num" w:pos="2520"/>
        </w:tabs>
        <w:ind w:left="2520" w:hanging="360"/>
      </w:pPr>
      <w:rPr>
        <w:rFonts w:ascii="Arial" w:hAnsi="Arial" w:hint="default"/>
      </w:rPr>
    </w:lvl>
    <w:lvl w:ilvl="4" w:tplc="0EA8B1FE" w:tentative="1">
      <w:start w:val="1"/>
      <w:numFmt w:val="bullet"/>
      <w:lvlText w:val="•"/>
      <w:lvlJc w:val="left"/>
      <w:pPr>
        <w:tabs>
          <w:tab w:val="num" w:pos="3240"/>
        </w:tabs>
        <w:ind w:left="3240" w:hanging="360"/>
      </w:pPr>
      <w:rPr>
        <w:rFonts w:ascii="Arial" w:hAnsi="Arial" w:hint="default"/>
      </w:rPr>
    </w:lvl>
    <w:lvl w:ilvl="5" w:tplc="128E17A4" w:tentative="1">
      <w:start w:val="1"/>
      <w:numFmt w:val="bullet"/>
      <w:lvlText w:val="•"/>
      <w:lvlJc w:val="left"/>
      <w:pPr>
        <w:tabs>
          <w:tab w:val="num" w:pos="3960"/>
        </w:tabs>
        <w:ind w:left="3960" w:hanging="360"/>
      </w:pPr>
      <w:rPr>
        <w:rFonts w:ascii="Arial" w:hAnsi="Arial" w:hint="default"/>
      </w:rPr>
    </w:lvl>
    <w:lvl w:ilvl="6" w:tplc="56A2082E" w:tentative="1">
      <w:start w:val="1"/>
      <w:numFmt w:val="bullet"/>
      <w:lvlText w:val="•"/>
      <w:lvlJc w:val="left"/>
      <w:pPr>
        <w:tabs>
          <w:tab w:val="num" w:pos="4680"/>
        </w:tabs>
        <w:ind w:left="4680" w:hanging="360"/>
      </w:pPr>
      <w:rPr>
        <w:rFonts w:ascii="Arial" w:hAnsi="Arial" w:hint="default"/>
      </w:rPr>
    </w:lvl>
    <w:lvl w:ilvl="7" w:tplc="282227BC" w:tentative="1">
      <w:start w:val="1"/>
      <w:numFmt w:val="bullet"/>
      <w:lvlText w:val="•"/>
      <w:lvlJc w:val="left"/>
      <w:pPr>
        <w:tabs>
          <w:tab w:val="num" w:pos="5400"/>
        </w:tabs>
        <w:ind w:left="5400" w:hanging="360"/>
      </w:pPr>
      <w:rPr>
        <w:rFonts w:ascii="Arial" w:hAnsi="Arial" w:hint="default"/>
      </w:rPr>
    </w:lvl>
    <w:lvl w:ilvl="8" w:tplc="E03A9372"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48"/>
  </w:num>
  <w:num w:numId="3">
    <w:abstractNumId w:val="19"/>
  </w:num>
  <w:num w:numId="4">
    <w:abstractNumId w:val="10"/>
  </w:num>
  <w:num w:numId="5">
    <w:abstractNumId w:val="43"/>
  </w:num>
  <w:num w:numId="6">
    <w:abstractNumId w:val="26"/>
  </w:num>
  <w:num w:numId="7">
    <w:abstractNumId w:val="23"/>
  </w:num>
  <w:num w:numId="8">
    <w:abstractNumId w:val="6"/>
  </w:num>
  <w:num w:numId="9">
    <w:abstractNumId w:val="31"/>
  </w:num>
  <w:num w:numId="10">
    <w:abstractNumId w:val="9"/>
  </w:num>
  <w:num w:numId="11">
    <w:abstractNumId w:val="15"/>
  </w:num>
  <w:num w:numId="12">
    <w:abstractNumId w:val="36"/>
  </w:num>
  <w:num w:numId="13">
    <w:abstractNumId w:val="4"/>
  </w:num>
  <w:num w:numId="14">
    <w:abstractNumId w:val="38"/>
  </w:num>
  <w:num w:numId="15">
    <w:abstractNumId w:val="21"/>
  </w:num>
  <w:num w:numId="16">
    <w:abstractNumId w:val="42"/>
  </w:num>
  <w:num w:numId="17">
    <w:abstractNumId w:val="49"/>
  </w:num>
  <w:num w:numId="18">
    <w:abstractNumId w:val="28"/>
  </w:num>
  <w:num w:numId="19">
    <w:abstractNumId w:val="50"/>
  </w:num>
  <w:num w:numId="20">
    <w:abstractNumId w:val="25"/>
  </w:num>
  <w:num w:numId="21">
    <w:abstractNumId w:val="45"/>
  </w:num>
  <w:num w:numId="22">
    <w:abstractNumId w:val="37"/>
  </w:num>
  <w:num w:numId="23">
    <w:abstractNumId w:val="5"/>
  </w:num>
  <w:num w:numId="24">
    <w:abstractNumId w:val="51"/>
  </w:num>
  <w:num w:numId="25">
    <w:abstractNumId w:val="35"/>
  </w:num>
  <w:num w:numId="26">
    <w:abstractNumId w:val="44"/>
  </w:num>
  <w:num w:numId="27">
    <w:abstractNumId w:val="8"/>
  </w:num>
  <w:num w:numId="28">
    <w:abstractNumId w:val="24"/>
  </w:num>
  <w:num w:numId="29">
    <w:abstractNumId w:val="20"/>
  </w:num>
  <w:num w:numId="30">
    <w:abstractNumId w:val="18"/>
  </w:num>
  <w:num w:numId="31">
    <w:abstractNumId w:val="12"/>
  </w:num>
  <w:num w:numId="32">
    <w:abstractNumId w:val="11"/>
  </w:num>
  <w:num w:numId="33">
    <w:abstractNumId w:val="16"/>
  </w:num>
  <w:num w:numId="34">
    <w:abstractNumId w:val="1"/>
  </w:num>
  <w:num w:numId="35">
    <w:abstractNumId w:val="2"/>
  </w:num>
  <w:num w:numId="36">
    <w:abstractNumId w:val="0"/>
  </w:num>
  <w:num w:numId="37">
    <w:abstractNumId w:val="46"/>
  </w:num>
  <w:num w:numId="38">
    <w:abstractNumId w:val="27"/>
  </w:num>
  <w:num w:numId="39">
    <w:abstractNumId w:val="41"/>
  </w:num>
  <w:num w:numId="40">
    <w:abstractNumId w:val="17"/>
  </w:num>
  <w:num w:numId="41">
    <w:abstractNumId w:val="39"/>
  </w:num>
  <w:num w:numId="42">
    <w:abstractNumId w:val="14"/>
  </w:num>
  <w:num w:numId="43">
    <w:abstractNumId w:val="32"/>
  </w:num>
  <w:num w:numId="44">
    <w:abstractNumId w:val="29"/>
  </w:num>
  <w:num w:numId="45">
    <w:abstractNumId w:val="34"/>
  </w:num>
  <w:num w:numId="46">
    <w:abstractNumId w:val="30"/>
  </w:num>
  <w:num w:numId="47">
    <w:abstractNumId w:val="33"/>
  </w:num>
  <w:num w:numId="48">
    <w:abstractNumId w:val="3"/>
  </w:num>
  <w:num w:numId="49">
    <w:abstractNumId w:val="22"/>
  </w:num>
  <w:num w:numId="50">
    <w:abstractNumId w:val="13"/>
  </w:num>
  <w:num w:numId="51">
    <w:abstractNumId w:val="47"/>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040C0"/>
    <w:rsid w:val="000060A8"/>
    <w:rsid w:val="00011C75"/>
    <w:rsid w:val="000145C6"/>
    <w:rsid w:val="00014F72"/>
    <w:rsid w:val="00015E84"/>
    <w:rsid w:val="000202C5"/>
    <w:rsid w:val="00022809"/>
    <w:rsid w:val="0003611D"/>
    <w:rsid w:val="000376A0"/>
    <w:rsid w:val="00040CA3"/>
    <w:rsid w:val="0004499C"/>
    <w:rsid w:val="000464F5"/>
    <w:rsid w:val="00046DC8"/>
    <w:rsid w:val="00056F16"/>
    <w:rsid w:val="00057C95"/>
    <w:rsid w:val="000625F9"/>
    <w:rsid w:val="000639A8"/>
    <w:rsid w:val="00063C39"/>
    <w:rsid w:val="00067494"/>
    <w:rsid w:val="000725A1"/>
    <w:rsid w:val="00073A75"/>
    <w:rsid w:val="0007580C"/>
    <w:rsid w:val="00076B33"/>
    <w:rsid w:val="00082536"/>
    <w:rsid w:val="00090AAF"/>
    <w:rsid w:val="000921FE"/>
    <w:rsid w:val="000930BB"/>
    <w:rsid w:val="000974DA"/>
    <w:rsid w:val="000B4B56"/>
    <w:rsid w:val="000C450E"/>
    <w:rsid w:val="000C4BE4"/>
    <w:rsid w:val="000D79CB"/>
    <w:rsid w:val="000F1933"/>
    <w:rsid w:val="000F2D05"/>
    <w:rsid w:val="000F31EE"/>
    <w:rsid w:val="00100303"/>
    <w:rsid w:val="0010088D"/>
    <w:rsid w:val="00105C3E"/>
    <w:rsid w:val="00106E51"/>
    <w:rsid w:val="0010767A"/>
    <w:rsid w:val="001079E7"/>
    <w:rsid w:val="00113300"/>
    <w:rsid w:val="00117B1B"/>
    <w:rsid w:val="00130F09"/>
    <w:rsid w:val="0013287E"/>
    <w:rsid w:val="00132BFF"/>
    <w:rsid w:val="0013701C"/>
    <w:rsid w:val="001372B2"/>
    <w:rsid w:val="00141F02"/>
    <w:rsid w:val="00145CBF"/>
    <w:rsid w:val="00153C5F"/>
    <w:rsid w:val="001545C3"/>
    <w:rsid w:val="001631A0"/>
    <w:rsid w:val="00163529"/>
    <w:rsid w:val="00173E50"/>
    <w:rsid w:val="00175AAD"/>
    <w:rsid w:val="00176D1F"/>
    <w:rsid w:val="001817C7"/>
    <w:rsid w:val="00182DB0"/>
    <w:rsid w:val="00182E72"/>
    <w:rsid w:val="00185ED9"/>
    <w:rsid w:val="0018660F"/>
    <w:rsid w:val="00191FE1"/>
    <w:rsid w:val="00195EED"/>
    <w:rsid w:val="001960DD"/>
    <w:rsid w:val="001963EB"/>
    <w:rsid w:val="001A18E0"/>
    <w:rsid w:val="001A2155"/>
    <w:rsid w:val="001A6E50"/>
    <w:rsid w:val="001B0368"/>
    <w:rsid w:val="001B5F94"/>
    <w:rsid w:val="001B71C9"/>
    <w:rsid w:val="001B751D"/>
    <w:rsid w:val="001C3B64"/>
    <w:rsid w:val="001D0B39"/>
    <w:rsid w:val="001D2BC9"/>
    <w:rsid w:val="001D333D"/>
    <w:rsid w:val="001D449B"/>
    <w:rsid w:val="001E5E67"/>
    <w:rsid w:val="001E74A7"/>
    <w:rsid w:val="001F00DB"/>
    <w:rsid w:val="001F1A60"/>
    <w:rsid w:val="001F284F"/>
    <w:rsid w:val="001F28E3"/>
    <w:rsid w:val="001F4F3E"/>
    <w:rsid w:val="001F7A95"/>
    <w:rsid w:val="00201F0A"/>
    <w:rsid w:val="00202362"/>
    <w:rsid w:val="002023D8"/>
    <w:rsid w:val="0020270D"/>
    <w:rsid w:val="002028FD"/>
    <w:rsid w:val="00204A50"/>
    <w:rsid w:val="002056E2"/>
    <w:rsid w:val="00205A60"/>
    <w:rsid w:val="00206A0B"/>
    <w:rsid w:val="00214348"/>
    <w:rsid w:val="0021578A"/>
    <w:rsid w:val="0021790C"/>
    <w:rsid w:val="00217D0F"/>
    <w:rsid w:val="0023185B"/>
    <w:rsid w:val="002407FF"/>
    <w:rsid w:val="00242693"/>
    <w:rsid w:val="00250672"/>
    <w:rsid w:val="00254FDE"/>
    <w:rsid w:val="00261519"/>
    <w:rsid w:val="00263FFA"/>
    <w:rsid w:val="00267CA1"/>
    <w:rsid w:val="00270775"/>
    <w:rsid w:val="0027078C"/>
    <w:rsid w:val="00272720"/>
    <w:rsid w:val="00272DB4"/>
    <w:rsid w:val="00275E36"/>
    <w:rsid w:val="00277CE4"/>
    <w:rsid w:val="00281584"/>
    <w:rsid w:val="002839C7"/>
    <w:rsid w:val="00283EB2"/>
    <w:rsid w:val="00284615"/>
    <w:rsid w:val="0028510C"/>
    <w:rsid w:val="002920B9"/>
    <w:rsid w:val="00292817"/>
    <w:rsid w:val="002939BA"/>
    <w:rsid w:val="00294508"/>
    <w:rsid w:val="00297516"/>
    <w:rsid w:val="002A1D97"/>
    <w:rsid w:val="002A2898"/>
    <w:rsid w:val="002A3A5E"/>
    <w:rsid w:val="002A5896"/>
    <w:rsid w:val="002A7443"/>
    <w:rsid w:val="002B76A7"/>
    <w:rsid w:val="002B775F"/>
    <w:rsid w:val="002C0538"/>
    <w:rsid w:val="002C069B"/>
    <w:rsid w:val="002C3152"/>
    <w:rsid w:val="002C3E70"/>
    <w:rsid w:val="002C6F3C"/>
    <w:rsid w:val="002C7EDB"/>
    <w:rsid w:val="002D18E9"/>
    <w:rsid w:val="002D20E4"/>
    <w:rsid w:val="002D40FE"/>
    <w:rsid w:val="002D432A"/>
    <w:rsid w:val="002D5BFC"/>
    <w:rsid w:val="002D5F18"/>
    <w:rsid w:val="002D5F1A"/>
    <w:rsid w:val="002D604E"/>
    <w:rsid w:val="002E641F"/>
    <w:rsid w:val="002F7C71"/>
    <w:rsid w:val="003013DD"/>
    <w:rsid w:val="00302B7C"/>
    <w:rsid w:val="00312C68"/>
    <w:rsid w:val="00315F36"/>
    <w:rsid w:val="00320544"/>
    <w:rsid w:val="00333867"/>
    <w:rsid w:val="00336329"/>
    <w:rsid w:val="00337ADB"/>
    <w:rsid w:val="00342F40"/>
    <w:rsid w:val="0034363C"/>
    <w:rsid w:val="00345125"/>
    <w:rsid w:val="00346A34"/>
    <w:rsid w:val="003506C0"/>
    <w:rsid w:val="003611A2"/>
    <w:rsid w:val="00362B41"/>
    <w:rsid w:val="00375738"/>
    <w:rsid w:val="00377971"/>
    <w:rsid w:val="00380B50"/>
    <w:rsid w:val="00381295"/>
    <w:rsid w:val="003828C2"/>
    <w:rsid w:val="003847D2"/>
    <w:rsid w:val="00385E65"/>
    <w:rsid w:val="0039292F"/>
    <w:rsid w:val="00395048"/>
    <w:rsid w:val="00395053"/>
    <w:rsid w:val="00397816"/>
    <w:rsid w:val="003A20E8"/>
    <w:rsid w:val="003A7EC5"/>
    <w:rsid w:val="003B018C"/>
    <w:rsid w:val="003B1565"/>
    <w:rsid w:val="003B1E5D"/>
    <w:rsid w:val="003B42AE"/>
    <w:rsid w:val="003B5DEA"/>
    <w:rsid w:val="003C1C7F"/>
    <w:rsid w:val="003C2959"/>
    <w:rsid w:val="003C4853"/>
    <w:rsid w:val="003C4D99"/>
    <w:rsid w:val="003D1D7C"/>
    <w:rsid w:val="003E56D8"/>
    <w:rsid w:val="003F14FD"/>
    <w:rsid w:val="003F221D"/>
    <w:rsid w:val="003F3FF6"/>
    <w:rsid w:val="003F5343"/>
    <w:rsid w:val="003F62C3"/>
    <w:rsid w:val="003F738C"/>
    <w:rsid w:val="00400D91"/>
    <w:rsid w:val="00403CB2"/>
    <w:rsid w:val="00414EEB"/>
    <w:rsid w:val="00416909"/>
    <w:rsid w:val="00416D95"/>
    <w:rsid w:val="0042279F"/>
    <w:rsid w:val="00426279"/>
    <w:rsid w:val="00430182"/>
    <w:rsid w:val="00443A90"/>
    <w:rsid w:val="004443A2"/>
    <w:rsid w:val="0045085C"/>
    <w:rsid w:val="004526EB"/>
    <w:rsid w:val="0045574F"/>
    <w:rsid w:val="004609AC"/>
    <w:rsid w:val="00463532"/>
    <w:rsid w:val="004669D2"/>
    <w:rsid w:val="004704DA"/>
    <w:rsid w:val="0047595E"/>
    <w:rsid w:val="0048388F"/>
    <w:rsid w:val="0048621A"/>
    <w:rsid w:val="004876CF"/>
    <w:rsid w:val="00493CE2"/>
    <w:rsid w:val="004A6238"/>
    <w:rsid w:val="004A667A"/>
    <w:rsid w:val="004B22BA"/>
    <w:rsid w:val="004C3AF1"/>
    <w:rsid w:val="004C6B93"/>
    <w:rsid w:val="004D30BF"/>
    <w:rsid w:val="004D4077"/>
    <w:rsid w:val="004E14F7"/>
    <w:rsid w:val="004E4274"/>
    <w:rsid w:val="004E498D"/>
    <w:rsid w:val="004E7D71"/>
    <w:rsid w:val="004F4D3C"/>
    <w:rsid w:val="004F4DB4"/>
    <w:rsid w:val="004F5D4E"/>
    <w:rsid w:val="004F607A"/>
    <w:rsid w:val="004F6387"/>
    <w:rsid w:val="004F7F19"/>
    <w:rsid w:val="00504E25"/>
    <w:rsid w:val="0050769B"/>
    <w:rsid w:val="0051369F"/>
    <w:rsid w:val="00514533"/>
    <w:rsid w:val="005151CF"/>
    <w:rsid w:val="00517E20"/>
    <w:rsid w:val="00520CCF"/>
    <w:rsid w:val="00522213"/>
    <w:rsid w:val="00527BD4"/>
    <w:rsid w:val="00527CE2"/>
    <w:rsid w:val="00527F65"/>
    <w:rsid w:val="0053630E"/>
    <w:rsid w:val="00546BBA"/>
    <w:rsid w:val="005504E6"/>
    <w:rsid w:val="005609B4"/>
    <w:rsid w:val="005665F1"/>
    <w:rsid w:val="005670CB"/>
    <w:rsid w:val="00571230"/>
    <w:rsid w:val="0057355D"/>
    <w:rsid w:val="00575F57"/>
    <w:rsid w:val="00577541"/>
    <w:rsid w:val="005838C0"/>
    <w:rsid w:val="005849BF"/>
    <w:rsid w:val="00590533"/>
    <w:rsid w:val="00592C5A"/>
    <w:rsid w:val="00593443"/>
    <w:rsid w:val="005A6650"/>
    <w:rsid w:val="005A70F6"/>
    <w:rsid w:val="005B2257"/>
    <w:rsid w:val="005B28B0"/>
    <w:rsid w:val="005C09D4"/>
    <w:rsid w:val="005C10DD"/>
    <w:rsid w:val="005C2503"/>
    <w:rsid w:val="005C2B7B"/>
    <w:rsid w:val="005D07F6"/>
    <w:rsid w:val="005D1776"/>
    <w:rsid w:val="005D34BE"/>
    <w:rsid w:val="005D5F3B"/>
    <w:rsid w:val="005D6004"/>
    <w:rsid w:val="005D7A1C"/>
    <w:rsid w:val="005D7B5B"/>
    <w:rsid w:val="005E22E3"/>
    <w:rsid w:val="005E4612"/>
    <w:rsid w:val="005E6F6E"/>
    <w:rsid w:val="005F0DF3"/>
    <w:rsid w:val="005F2F23"/>
    <w:rsid w:val="005F58E7"/>
    <w:rsid w:val="00601E81"/>
    <w:rsid w:val="00603D37"/>
    <w:rsid w:val="006105FC"/>
    <w:rsid w:val="00611AA3"/>
    <w:rsid w:val="00612050"/>
    <w:rsid w:val="00620D87"/>
    <w:rsid w:val="006330D9"/>
    <w:rsid w:val="0063608C"/>
    <w:rsid w:val="00641E7C"/>
    <w:rsid w:val="006420E2"/>
    <w:rsid w:val="0064432B"/>
    <w:rsid w:val="00654079"/>
    <w:rsid w:val="00656022"/>
    <w:rsid w:val="0065772C"/>
    <w:rsid w:val="00657CD0"/>
    <w:rsid w:val="00657FED"/>
    <w:rsid w:val="00662F59"/>
    <w:rsid w:val="00664B0F"/>
    <w:rsid w:val="00670C6F"/>
    <w:rsid w:val="006713A2"/>
    <w:rsid w:val="00672E01"/>
    <w:rsid w:val="00674BDD"/>
    <w:rsid w:val="006814B4"/>
    <w:rsid w:val="006849E1"/>
    <w:rsid w:val="00686707"/>
    <w:rsid w:val="0069059F"/>
    <w:rsid w:val="006A14BB"/>
    <w:rsid w:val="006A4F1F"/>
    <w:rsid w:val="006A5DE7"/>
    <w:rsid w:val="006A74FA"/>
    <w:rsid w:val="006A7C2E"/>
    <w:rsid w:val="006B1659"/>
    <w:rsid w:val="006B1B2A"/>
    <w:rsid w:val="006B3BB4"/>
    <w:rsid w:val="006B5F45"/>
    <w:rsid w:val="006C073A"/>
    <w:rsid w:val="006C1F4F"/>
    <w:rsid w:val="006C6072"/>
    <w:rsid w:val="006C65E6"/>
    <w:rsid w:val="006C6652"/>
    <w:rsid w:val="006D04CF"/>
    <w:rsid w:val="006D11DD"/>
    <w:rsid w:val="006D2E6B"/>
    <w:rsid w:val="006D58AA"/>
    <w:rsid w:val="006E0BD6"/>
    <w:rsid w:val="006E1BDE"/>
    <w:rsid w:val="006F0570"/>
    <w:rsid w:val="006F2A20"/>
    <w:rsid w:val="006F6E6C"/>
    <w:rsid w:val="00703198"/>
    <w:rsid w:val="007070C5"/>
    <w:rsid w:val="00711438"/>
    <w:rsid w:val="00712AD4"/>
    <w:rsid w:val="00713443"/>
    <w:rsid w:val="00713EC6"/>
    <w:rsid w:val="007144CD"/>
    <w:rsid w:val="0071710E"/>
    <w:rsid w:val="00717185"/>
    <w:rsid w:val="00720480"/>
    <w:rsid w:val="00724BDE"/>
    <w:rsid w:val="00725177"/>
    <w:rsid w:val="00727902"/>
    <w:rsid w:val="007328F1"/>
    <w:rsid w:val="00734095"/>
    <w:rsid w:val="00736E36"/>
    <w:rsid w:val="007406CD"/>
    <w:rsid w:val="00744727"/>
    <w:rsid w:val="00746759"/>
    <w:rsid w:val="00746AD6"/>
    <w:rsid w:val="00754E59"/>
    <w:rsid w:val="007553C0"/>
    <w:rsid w:val="00762FFF"/>
    <w:rsid w:val="00764F34"/>
    <w:rsid w:val="00766AB6"/>
    <w:rsid w:val="00775EF8"/>
    <w:rsid w:val="007771E8"/>
    <w:rsid w:val="00783D64"/>
    <w:rsid w:val="00786B9A"/>
    <w:rsid w:val="00786BDC"/>
    <w:rsid w:val="00790450"/>
    <w:rsid w:val="007908C9"/>
    <w:rsid w:val="00793745"/>
    <w:rsid w:val="007953C5"/>
    <w:rsid w:val="00797AF9"/>
    <w:rsid w:val="007A5C3E"/>
    <w:rsid w:val="007B163F"/>
    <w:rsid w:val="007B2D6B"/>
    <w:rsid w:val="007B2F64"/>
    <w:rsid w:val="007B7052"/>
    <w:rsid w:val="007C2266"/>
    <w:rsid w:val="007D4634"/>
    <w:rsid w:val="007D6844"/>
    <w:rsid w:val="007E01E3"/>
    <w:rsid w:val="007E0396"/>
    <w:rsid w:val="007E1583"/>
    <w:rsid w:val="007E5FFD"/>
    <w:rsid w:val="007E66C2"/>
    <w:rsid w:val="007F2835"/>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1016"/>
    <w:rsid w:val="00826FF7"/>
    <w:rsid w:val="008304A9"/>
    <w:rsid w:val="0083247B"/>
    <w:rsid w:val="008325A6"/>
    <w:rsid w:val="008333B8"/>
    <w:rsid w:val="00834092"/>
    <w:rsid w:val="00842379"/>
    <w:rsid w:val="00847BED"/>
    <w:rsid w:val="00854323"/>
    <w:rsid w:val="00855BE3"/>
    <w:rsid w:val="00871E55"/>
    <w:rsid w:val="00886A15"/>
    <w:rsid w:val="00886EC5"/>
    <w:rsid w:val="00892765"/>
    <w:rsid w:val="00894B6A"/>
    <w:rsid w:val="00895FAA"/>
    <w:rsid w:val="008A1FF2"/>
    <w:rsid w:val="008A2360"/>
    <w:rsid w:val="008A60DC"/>
    <w:rsid w:val="008A7B5C"/>
    <w:rsid w:val="008B01EB"/>
    <w:rsid w:val="008B0AE9"/>
    <w:rsid w:val="008B7AF3"/>
    <w:rsid w:val="008C275B"/>
    <w:rsid w:val="008C4047"/>
    <w:rsid w:val="008D1AD8"/>
    <w:rsid w:val="008D245B"/>
    <w:rsid w:val="008D4888"/>
    <w:rsid w:val="008D79B2"/>
    <w:rsid w:val="008D7C8D"/>
    <w:rsid w:val="008E1430"/>
    <w:rsid w:val="008E4A77"/>
    <w:rsid w:val="008F6069"/>
    <w:rsid w:val="00906306"/>
    <w:rsid w:val="00906435"/>
    <w:rsid w:val="00907388"/>
    <w:rsid w:val="009076A9"/>
    <w:rsid w:val="00915BA7"/>
    <w:rsid w:val="00917C0A"/>
    <w:rsid w:val="00924952"/>
    <w:rsid w:val="00925443"/>
    <w:rsid w:val="00933CF5"/>
    <w:rsid w:val="00935F57"/>
    <w:rsid w:val="00937E54"/>
    <w:rsid w:val="00940B1A"/>
    <w:rsid w:val="00942B86"/>
    <w:rsid w:val="0094495E"/>
    <w:rsid w:val="0095613E"/>
    <w:rsid w:val="00956EE8"/>
    <w:rsid w:val="00957B0A"/>
    <w:rsid w:val="00966257"/>
    <w:rsid w:val="00972D4A"/>
    <w:rsid w:val="00974D7B"/>
    <w:rsid w:val="009756B0"/>
    <w:rsid w:val="00984E51"/>
    <w:rsid w:val="00985BD0"/>
    <w:rsid w:val="009A0C6C"/>
    <w:rsid w:val="009A0F5C"/>
    <w:rsid w:val="009A130F"/>
    <w:rsid w:val="009A2BDF"/>
    <w:rsid w:val="009A6A93"/>
    <w:rsid w:val="009B1592"/>
    <w:rsid w:val="009B2E07"/>
    <w:rsid w:val="009B6F5F"/>
    <w:rsid w:val="009C024A"/>
    <w:rsid w:val="009C0541"/>
    <w:rsid w:val="009C09EA"/>
    <w:rsid w:val="009C0C97"/>
    <w:rsid w:val="009D04EF"/>
    <w:rsid w:val="009D2C2E"/>
    <w:rsid w:val="009D7076"/>
    <w:rsid w:val="009D78B9"/>
    <w:rsid w:val="009E1EAB"/>
    <w:rsid w:val="009E453D"/>
    <w:rsid w:val="009E66DC"/>
    <w:rsid w:val="009E6C60"/>
    <w:rsid w:val="00A000C3"/>
    <w:rsid w:val="00A04B3F"/>
    <w:rsid w:val="00A138ED"/>
    <w:rsid w:val="00A14BCA"/>
    <w:rsid w:val="00A16D34"/>
    <w:rsid w:val="00A23892"/>
    <w:rsid w:val="00A24E82"/>
    <w:rsid w:val="00A25958"/>
    <w:rsid w:val="00A2636F"/>
    <w:rsid w:val="00A27210"/>
    <w:rsid w:val="00A302DD"/>
    <w:rsid w:val="00A315A9"/>
    <w:rsid w:val="00A31BB2"/>
    <w:rsid w:val="00A326B1"/>
    <w:rsid w:val="00A36DC5"/>
    <w:rsid w:val="00A377AD"/>
    <w:rsid w:val="00A44AE9"/>
    <w:rsid w:val="00A46814"/>
    <w:rsid w:val="00A50C09"/>
    <w:rsid w:val="00A518C7"/>
    <w:rsid w:val="00A526EF"/>
    <w:rsid w:val="00A53A1B"/>
    <w:rsid w:val="00A53DD0"/>
    <w:rsid w:val="00A5517A"/>
    <w:rsid w:val="00A57423"/>
    <w:rsid w:val="00A60667"/>
    <w:rsid w:val="00A63702"/>
    <w:rsid w:val="00A637D8"/>
    <w:rsid w:val="00A715FD"/>
    <w:rsid w:val="00A71B10"/>
    <w:rsid w:val="00A73E23"/>
    <w:rsid w:val="00A80C3C"/>
    <w:rsid w:val="00A82782"/>
    <w:rsid w:val="00A84523"/>
    <w:rsid w:val="00A867EC"/>
    <w:rsid w:val="00A876CD"/>
    <w:rsid w:val="00A909FA"/>
    <w:rsid w:val="00A90F93"/>
    <w:rsid w:val="00A937C5"/>
    <w:rsid w:val="00A97791"/>
    <w:rsid w:val="00AA1059"/>
    <w:rsid w:val="00AA601A"/>
    <w:rsid w:val="00AB57EB"/>
    <w:rsid w:val="00AB5FD2"/>
    <w:rsid w:val="00AC00E0"/>
    <w:rsid w:val="00AC3177"/>
    <w:rsid w:val="00AC3A2C"/>
    <w:rsid w:val="00AD2151"/>
    <w:rsid w:val="00AD2A69"/>
    <w:rsid w:val="00AD341D"/>
    <w:rsid w:val="00AE60C4"/>
    <w:rsid w:val="00AF0A22"/>
    <w:rsid w:val="00AF2C52"/>
    <w:rsid w:val="00AF3169"/>
    <w:rsid w:val="00AF4871"/>
    <w:rsid w:val="00AF58FA"/>
    <w:rsid w:val="00AF68E1"/>
    <w:rsid w:val="00B015C2"/>
    <w:rsid w:val="00B02D46"/>
    <w:rsid w:val="00B03DF8"/>
    <w:rsid w:val="00B06EEE"/>
    <w:rsid w:val="00B07598"/>
    <w:rsid w:val="00B17E3A"/>
    <w:rsid w:val="00B205FB"/>
    <w:rsid w:val="00B2631A"/>
    <w:rsid w:val="00B26361"/>
    <w:rsid w:val="00B27473"/>
    <w:rsid w:val="00B42314"/>
    <w:rsid w:val="00B44279"/>
    <w:rsid w:val="00B45F3C"/>
    <w:rsid w:val="00B47B8F"/>
    <w:rsid w:val="00B52E50"/>
    <w:rsid w:val="00B61C90"/>
    <w:rsid w:val="00B63EEF"/>
    <w:rsid w:val="00B7215D"/>
    <w:rsid w:val="00B72C11"/>
    <w:rsid w:val="00B80C99"/>
    <w:rsid w:val="00B85EFD"/>
    <w:rsid w:val="00B91700"/>
    <w:rsid w:val="00B93A3F"/>
    <w:rsid w:val="00B946C7"/>
    <w:rsid w:val="00B95271"/>
    <w:rsid w:val="00BA357F"/>
    <w:rsid w:val="00BA5B46"/>
    <w:rsid w:val="00BB3BF6"/>
    <w:rsid w:val="00BB4921"/>
    <w:rsid w:val="00BB4B1C"/>
    <w:rsid w:val="00BC0BEB"/>
    <w:rsid w:val="00BC4EFE"/>
    <w:rsid w:val="00BD0219"/>
    <w:rsid w:val="00BD02FD"/>
    <w:rsid w:val="00BD3122"/>
    <w:rsid w:val="00BD35DA"/>
    <w:rsid w:val="00BD72F7"/>
    <w:rsid w:val="00BE0D23"/>
    <w:rsid w:val="00BE2228"/>
    <w:rsid w:val="00BE43ED"/>
    <w:rsid w:val="00BF14BA"/>
    <w:rsid w:val="00BF67CE"/>
    <w:rsid w:val="00BF6E98"/>
    <w:rsid w:val="00BF718A"/>
    <w:rsid w:val="00C036F5"/>
    <w:rsid w:val="00C0388B"/>
    <w:rsid w:val="00C03BD3"/>
    <w:rsid w:val="00C03F0D"/>
    <w:rsid w:val="00C172BF"/>
    <w:rsid w:val="00C209B2"/>
    <w:rsid w:val="00C21092"/>
    <w:rsid w:val="00C21B1D"/>
    <w:rsid w:val="00C22C67"/>
    <w:rsid w:val="00C25ACF"/>
    <w:rsid w:val="00C25D9F"/>
    <w:rsid w:val="00C3033B"/>
    <w:rsid w:val="00C30580"/>
    <w:rsid w:val="00C33A39"/>
    <w:rsid w:val="00C46D66"/>
    <w:rsid w:val="00C50387"/>
    <w:rsid w:val="00C50C39"/>
    <w:rsid w:val="00C50C6E"/>
    <w:rsid w:val="00C51D0E"/>
    <w:rsid w:val="00C5738F"/>
    <w:rsid w:val="00C646CD"/>
    <w:rsid w:val="00C64714"/>
    <w:rsid w:val="00C67613"/>
    <w:rsid w:val="00C7397E"/>
    <w:rsid w:val="00C73A92"/>
    <w:rsid w:val="00C7799B"/>
    <w:rsid w:val="00C844F7"/>
    <w:rsid w:val="00C8688E"/>
    <w:rsid w:val="00C93239"/>
    <w:rsid w:val="00C93D4C"/>
    <w:rsid w:val="00C96F35"/>
    <w:rsid w:val="00C97973"/>
    <w:rsid w:val="00CA3392"/>
    <w:rsid w:val="00CB253C"/>
    <w:rsid w:val="00CB37EE"/>
    <w:rsid w:val="00CB5617"/>
    <w:rsid w:val="00CC2FFD"/>
    <w:rsid w:val="00CC73E0"/>
    <w:rsid w:val="00CD1786"/>
    <w:rsid w:val="00CE1431"/>
    <w:rsid w:val="00CE43BA"/>
    <w:rsid w:val="00CF56EA"/>
    <w:rsid w:val="00D0293F"/>
    <w:rsid w:val="00D07A05"/>
    <w:rsid w:val="00D12CE0"/>
    <w:rsid w:val="00D17AB2"/>
    <w:rsid w:val="00D20284"/>
    <w:rsid w:val="00D2472C"/>
    <w:rsid w:val="00D440C3"/>
    <w:rsid w:val="00D443E6"/>
    <w:rsid w:val="00D45D25"/>
    <w:rsid w:val="00D51D79"/>
    <w:rsid w:val="00D53166"/>
    <w:rsid w:val="00D544AB"/>
    <w:rsid w:val="00D60828"/>
    <w:rsid w:val="00D64D6F"/>
    <w:rsid w:val="00D708A6"/>
    <w:rsid w:val="00D70AAB"/>
    <w:rsid w:val="00D70F67"/>
    <w:rsid w:val="00D71E85"/>
    <w:rsid w:val="00D774F3"/>
    <w:rsid w:val="00D844F5"/>
    <w:rsid w:val="00D86AEC"/>
    <w:rsid w:val="00D86FAA"/>
    <w:rsid w:val="00D93286"/>
    <w:rsid w:val="00D93785"/>
    <w:rsid w:val="00D9794B"/>
    <w:rsid w:val="00D97EBF"/>
    <w:rsid w:val="00DA2783"/>
    <w:rsid w:val="00DA59BA"/>
    <w:rsid w:val="00DA6D60"/>
    <w:rsid w:val="00DA7361"/>
    <w:rsid w:val="00DA7EA2"/>
    <w:rsid w:val="00DB39B7"/>
    <w:rsid w:val="00DC5DBB"/>
    <w:rsid w:val="00DD1E28"/>
    <w:rsid w:val="00DD3C0E"/>
    <w:rsid w:val="00DD6D66"/>
    <w:rsid w:val="00DD7E6F"/>
    <w:rsid w:val="00DE076C"/>
    <w:rsid w:val="00DE2AD1"/>
    <w:rsid w:val="00DE3B20"/>
    <w:rsid w:val="00DE4222"/>
    <w:rsid w:val="00DE7BC7"/>
    <w:rsid w:val="00DF37F4"/>
    <w:rsid w:val="00DF3BEA"/>
    <w:rsid w:val="00DF6ADB"/>
    <w:rsid w:val="00E0044C"/>
    <w:rsid w:val="00E038E0"/>
    <w:rsid w:val="00E06589"/>
    <w:rsid w:val="00E10FA7"/>
    <w:rsid w:val="00E11385"/>
    <w:rsid w:val="00E122F5"/>
    <w:rsid w:val="00E13956"/>
    <w:rsid w:val="00E1490F"/>
    <w:rsid w:val="00E20048"/>
    <w:rsid w:val="00E31A2C"/>
    <w:rsid w:val="00E37A30"/>
    <w:rsid w:val="00E43260"/>
    <w:rsid w:val="00E43B27"/>
    <w:rsid w:val="00E44F36"/>
    <w:rsid w:val="00E512A7"/>
    <w:rsid w:val="00E71011"/>
    <w:rsid w:val="00E776CE"/>
    <w:rsid w:val="00E82D9B"/>
    <w:rsid w:val="00E84969"/>
    <w:rsid w:val="00E8566B"/>
    <w:rsid w:val="00E860D5"/>
    <w:rsid w:val="00E878F1"/>
    <w:rsid w:val="00E90960"/>
    <w:rsid w:val="00EA0A2B"/>
    <w:rsid w:val="00EA1434"/>
    <w:rsid w:val="00EA15C1"/>
    <w:rsid w:val="00EA46C6"/>
    <w:rsid w:val="00EA5304"/>
    <w:rsid w:val="00EA54E1"/>
    <w:rsid w:val="00EA56C9"/>
    <w:rsid w:val="00EA58AF"/>
    <w:rsid w:val="00EB0F1A"/>
    <w:rsid w:val="00EB227F"/>
    <w:rsid w:val="00EB3A95"/>
    <w:rsid w:val="00EB492C"/>
    <w:rsid w:val="00EC68C5"/>
    <w:rsid w:val="00ED259B"/>
    <w:rsid w:val="00ED25B5"/>
    <w:rsid w:val="00ED433B"/>
    <w:rsid w:val="00ED64DA"/>
    <w:rsid w:val="00EE216B"/>
    <w:rsid w:val="00EF0D22"/>
    <w:rsid w:val="00EF7A84"/>
    <w:rsid w:val="00F02AF5"/>
    <w:rsid w:val="00F0602D"/>
    <w:rsid w:val="00F06210"/>
    <w:rsid w:val="00F11171"/>
    <w:rsid w:val="00F11559"/>
    <w:rsid w:val="00F117D3"/>
    <w:rsid w:val="00F15FF2"/>
    <w:rsid w:val="00F17F5D"/>
    <w:rsid w:val="00F245CE"/>
    <w:rsid w:val="00F30582"/>
    <w:rsid w:val="00F33650"/>
    <w:rsid w:val="00F336BA"/>
    <w:rsid w:val="00F33FDB"/>
    <w:rsid w:val="00F42993"/>
    <w:rsid w:val="00F471C6"/>
    <w:rsid w:val="00F55E02"/>
    <w:rsid w:val="00F564BF"/>
    <w:rsid w:val="00F620F2"/>
    <w:rsid w:val="00F63DCB"/>
    <w:rsid w:val="00F74502"/>
    <w:rsid w:val="00F75739"/>
    <w:rsid w:val="00F77E27"/>
    <w:rsid w:val="00F82720"/>
    <w:rsid w:val="00F83F24"/>
    <w:rsid w:val="00F841D5"/>
    <w:rsid w:val="00F87858"/>
    <w:rsid w:val="00F87C84"/>
    <w:rsid w:val="00F87F2F"/>
    <w:rsid w:val="00F907C4"/>
    <w:rsid w:val="00F94FC3"/>
    <w:rsid w:val="00F95262"/>
    <w:rsid w:val="00F965BC"/>
    <w:rsid w:val="00F97448"/>
    <w:rsid w:val="00FA2DE0"/>
    <w:rsid w:val="00FA2EEB"/>
    <w:rsid w:val="00FA4188"/>
    <w:rsid w:val="00FB2CDA"/>
    <w:rsid w:val="00FB411C"/>
    <w:rsid w:val="00FB59A9"/>
    <w:rsid w:val="00FC02A6"/>
    <w:rsid w:val="00FC0DD3"/>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D2472C"/>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D2472C"/>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BF3F868F33447BC775205C90D8F55" ma:contentTypeVersion="11" ma:contentTypeDescription="Een nieuw document maken." ma:contentTypeScope="" ma:versionID="796377fa832b36b38576cced18f76e2d">
  <xsd:schema xmlns:xsd="http://www.w3.org/2001/XMLSchema" xmlns:xs="http://www.w3.org/2001/XMLSchema" xmlns:p="http://schemas.microsoft.com/office/2006/metadata/properties" xmlns:ns3="892bb69b-2f2e-46db-ab27-6e12c071e9a7" xmlns:ns4="0a1cae9b-9105-4019-85a0-06fc661b7d0f" targetNamespace="http://schemas.microsoft.com/office/2006/metadata/properties" ma:root="true" ma:fieldsID="af3978c95a24105b4fc7b23b97e60f4f" ns3:_="" ns4:_="">
    <xsd:import namespace="892bb69b-2f2e-46db-ab27-6e12c071e9a7"/>
    <xsd:import namespace="0a1cae9b-9105-4019-85a0-06fc661b7d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b69b-2f2e-46db-ab27-6e12c071e9a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cae9b-9105-4019-85a0-06fc661b7d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2.xml><?xml version="1.0" encoding="utf-8"?>
<ds:datastoreItem xmlns:ds="http://schemas.openxmlformats.org/officeDocument/2006/customXml" ds:itemID="{66F0DE07-C1A4-4A83-AE8E-65E98EB194FB}">
  <ds:schemaRefs>
    <ds:schemaRef ds:uri="http://schemas.microsoft.com/sharepoint/v3/contenttype/forms"/>
  </ds:schemaRefs>
</ds:datastoreItem>
</file>

<file path=customXml/itemProps3.xml><?xml version="1.0" encoding="utf-8"?>
<ds:datastoreItem xmlns:ds="http://schemas.openxmlformats.org/officeDocument/2006/customXml" ds:itemID="{2796BB26-8B99-42D7-91B5-C5369FE6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b69b-2f2e-46db-ab27-6e12c071e9a7"/>
    <ds:schemaRef ds:uri="0a1cae9b-9105-4019-85a0-06fc661b7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97656-B818-4DD8-BC8E-B74303553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8062</Words>
  <Characters>44341</Characters>
  <Application>Microsoft Office Word</Application>
  <DocSecurity>0</DocSecurity>
  <Lines>369</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Modelverordening rioolheffing - A (07-08-2012) - regelingenbank Vereniging Nederlandse Gemeenten</vt:lpstr>
      <vt:lpstr>Modelverordening rioolheffing - A (07-08-2012) - regelingenbank Vereniging Nederlandse Gemeenten</vt:lpstr>
    </vt:vector>
  </TitlesOfParts>
  <Company>Vereniging Nederlandse Gemeenten</Company>
  <LinksUpToDate>false</LinksUpToDate>
  <CharactersWithSpaces>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Marlies van Randwijk</cp:lastModifiedBy>
  <cp:revision>2</cp:revision>
  <dcterms:created xsi:type="dcterms:W3CDTF">2022-05-25T10:39:00Z</dcterms:created>
  <dcterms:modified xsi:type="dcterms:W3CDTF">2022-05-25T10:39:00Z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5a80a553-c60b-41cc-ba2f-be54af2b8147</vt:lpwstr>
  </property>
  <property fmtid="{D5CDD505-2E9C-101B-9397-08002B2CF9AE}" pid="3" name="ContentTypeId">
    <vt:lpwstr>0x010100D12BF3F868F33447BC775205C90D8F55</vt:lpwstr>
  </property>
  <property fmtid="{D5CDD505-2E9C-101B-9397-08002B2CF9AE}" pid="4" name="TaxKeyword">
    <vt:lpwstr/>
  </property>
</Properties>
</file>