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7DF8" w14:textId="2FA5241E" w:rsidR="00B43A1C" w:rsidRPr="00B66801" w:rsidRDefault="00B43A1C" w:rsidP="00B66801">
      <w:pPr>
        <w:rPr>
          <w:b/>
          <w:bCs/>
          <w:sz w:val="24"/>
          <w:szCs w:val="24"/>
        </w:rPr>
      </w:pPr>
      <w:r w:rsidRPr="00B66801">
        <w:rPr>
          <w:b/>
          <w:bCs/>
          <w:sz w:val="24"/>
          <w:szCs w:val="24"/>
        </w:rPr>
        <w:t>Model collegebesluit wijziging legesverordening</w:t>
      </w:r>
    </w:p>
    <w:p w14:paraId="76D92B7C" w14:textId="6308CFCB" w:rsidR="00B43A1C" w:rsidRDefault="00B43A1C" w:rsidP="00B43A1C">
      <w:pPr>
        <w:rPr>
          <w:bCs/>
        </w:rPr>
      </w:pPr>
    </w:p>
    <w:p w14:paraId="64188925" w14:textId="40938020" w:rsidR="00FB70C6" w:rsidRDefault="00FB70C6" w:rsidP="00B43A1C">
      <w:pPr>
        <w:rPr>
          <w:bCs/>
        </w:rPr>
      </w:pPr>
      <w:r w:rsidRPr="00FB70C6">
        <w:rPr>
          <w:bCs/>
          <w:noProof/>
        </w:rPr>
        <mc:AlternateContent>
          <mc:Choice Requires="wps">
            <w:drawing>
              <wp:inline distT="0" distB="0" distL="0" distR="0" wp14:anchorId="75A711AE" wp14:editId="13A2A948">
                <wp:extent cx="5615305" cy="628965"/>
                <wp:effectExtent l="0" t="0" r="23495" b="1397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2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482C" w14:textId="77777777" w:rsidR="00FB70C6" w:rsidRPr="00FB70C6" w:rsidRDefault="00FB70C6" w:rsidP="00FB70C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B70C6">
                              <w:rPr>
                                <w:b/>
                                <w:bCs/>
                                <w:i/>
                                <w:iCs/>
                              </w:rPr>
                              <w:t>Bestemd voor gemeenten die de tarieven voor de Nederlandse identiteitskaart ingaande 2 augustus 2021 niet bij raadsbesluit hebben vastgesteld. Zie ledenbrief 21/046 – Wijziging modelverordening leges (3 juni 2021).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75A711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42.1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">
                <v:textbox style="mso-fit-shape-to-text:t">
                  <w:txbxContent>
                    <w:p w14:paraId="2E2E482C" w14:textId="77777777" w:rsidR="00FB70C6" w:rsidRPr="00FB70C6" w:rsidRDefault="00FB70C6" w:rsidP="00FB70C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FB70C6">
                        <w:rPr>
                          <w:b/>
                          <w:bCs/>
                          <w:i/>
                          <w:iCs/>
                        </w:rPr>
                        <w:t>Bestemd voor gemeenten die de tarieven voor de Nederlandse identiteitskaart ingaande 2 augustus 2021 niet bij raadsbesluit hebben vastgesteld. Zie ledenbrief 21/046 – Wijziging modelverordening leges (3 juni 2021).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7DAC9" w14:textId="77777777" w:rsidR="00FB70C6" w:rsidRDefault="00FB70C6" w:rsidP="00B43A1C">
      <w:pPr>
        <w:rPr>
          <w:bCs/>
        </w:rPr>
      </w:pPr>
    </w:p>
    <w:tbl>
      <w:tblPr>
        <w:tblStyle w:val="Onopgemaaktetabel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B70C6" w:rsidRPr="00E023E1" w14:paraId="08389821" w14:textId="77777777" w:rsidTr="00A83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55A906A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  <w:r w:rsidRPr="00E023E1">
              <w:rPr>
                <w:iCs/>
                <w:color w:val="948A54" w:themeColor="background2" w:themeShade="80"/>
              </w:rPr>
              <w:t>Leeswijzer modelbepalingen</w:t>
            </w:r>
          </w:p>
          <w:p w14:paraId="4E62E921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</w:p>
          <w:p w14:paraId="439680CA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  <w:r w:rsidRPr="00E023E1">
              <w:rPr>
                <w:iCs/>
                <w:color w:val="948A54" w:themeColor="background2" w:themeShade="80"/>
              </w:rPr>
              <w:t xml:space="preserve">- […] of bijvoorbeeld [iets] = door gemeente in te vullen. </w:t>
            </w:r>
          </w:p>
          <w:p w14:paraId="7FD78B23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  <w:r w:rsidRPr="00E023E1">
              <w:rPr>
                <w:iCs/>
                <w:color w:val="948A54" w:themeColor="background2" w:themeShade="80"/>
              </w:rPr>
              <w:t>- [</w:t>
            </w:r>
            <w:r w:rsidRPr="00E023E1">
              <w:rPr>
                <w:i/>
                <w:iCs/>
                <w:color w:val="948A54" w:themeColor="background2" w:themeShade="80"/>
              </w:rPr>
              <w:t>iets</w:t>
            </w:r>
            <w:r w:rsidRPr="00E023E1">
              <w:rPr>
                <w:iCs/>
                <w:color w:val="948A54" w:themeColor="background2" w:themeShade="80"/>
              </w:rPr>
              <w:t>] = facultatief.</w:t>
            </w:r>
          </w:p>
          <w:p w14:paraId="5D7DCB14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  <w:r w:rsidRPr="00E023E1">
              <w:rPr>
                <w:iCs/>
                <w:color w:val="948A54" w:themeColor="background2" w:themeShade="80"/>
              </w:rPr>
              <w:t>- [(iets)] = een voorbeeld ter illustratie of uitleg voor gemeente.</w:t>
            </w:r>
          </w:p>
          <w:p w14:paraId="3DE4A91D" w14:textId="77777777" w:rsidR="00FB70C6" w:rsidRPr="00E023E1" w:rsidRDefault="00FB70C6" w:rsidP="00A83DA0">
            <w:pPr>
              <w:rPr>
                <w:iCs/>
                <w:color w:val="948A54" w:themeColor="background2" w:themeShade="80"/>
              </w:rPr>
            </w:pPr>
            <w:r w:rsidRPr="00E023E1">
              <w:rPr>
                <w:iCs/>
                <w:color w:val="948A54" w:themeColor="background2" w:themeShade="80"/>
              </w:rPr>
              <w:t>- Combinaties zijn ook mogelijk.</w:t>
            </w:r>
          </w:p>
        </w:tc>
      </w:tr>
    </w:tbl>
    <w:p w14:paraId="10CD8AD6" w14:textId="6482A0B7" w:rsidR="00FB70C6" w:rsidRDefault="00FB70C6" w:rsidP="00B43A1C">
      <w:pPr>
        <w:rPr>
          <w:bCs/>
        </w:rPr>
      </w:pPr>
    </w:p>
    <w:p w14:paraId="0466390C" w14:textId="04AAAFA4" w:rsidR="00B43A1C" w:rsidRPr="00B43A1C" w:rsidRDefault="00B43A1C" w:rsidP="00B43A1C">
      <w:pPr>
        <w:rPr>
          <w:bCs/>
        </w:rPr>
      </w:pPr>
      <w:r w:rsidRPr="00B43A1C">
        <w:rPr>
          <w:b/>
          <w:bCs/>
        </w:rPr>
        <w:t xml:space="preserve">Besluit van </w:t>
      </w:r>
      <w:r w:rsidR="00872A03">
        <w:rPr>
          <w:b/>
          <w:bCs/>
        </w:rPr>
        <w:t xml:space="preserve">het college van </w:t>
      </w:r>
      <w:r>
        <w:rPr>
          <w:b/>
          <w:bCs/>
        </w:rPr>
        <w:t>burgemeester en wethouders v</w:t>
      </w:r>
      <w:r w:rsidRPr="00B43A1C">
        <w:rPr>
          <w:b/>
          <w:bCs/>
        </w:rPr>
        <w:t>an de gemeente [gemeentenaam] tot wijziging van de Verordening op de heffing en de invordering van leges [gemeentenaam] [</w:t>
      </w:r>
      <w:r w:rsidRPr="00B43A1C">
        <w:rPr>
          <w:b/>
          <w:bCs/>
          <w:i/>
          <w:iCs/>
        </w:rPr>
        <w:t>jaartal</w:t>
      </w:r>
      <w:r w:rsidRPr="00B43A1C">
        <w:rPr>
          <w:b/>
          <w:bCs/>
        </w:rPr>
        <w:t xml:space="preserve">] (Legesverordening [gemeentenaam] </w:t>
      </w:r>
      <w:r w:rsidR="00872A03">
        <w:rPr>
          <w:b/>
          <w:bCs/>
        </w:rPr>
        <w:t>[</w:t>
      </w:r>
      <w:r w:rsidRPr="00B43A1C">
        <w:rPr>
          <w:b/>
          <w:bCs/>
          <w:i/>
          <w:iCs/>
        </w:rPr>
        <w:t>jaartal</w:t>
      </w:r>
      <w:r w:rsidR="00872A03" w:rsidRPr="00872A03">
        <w:rPr>
          <w:b/>
          <w:bCs/>
        </w:rPr>
        <w:t>]</w:t>
      </w:r>
      <w:r w:rsidRPr="00B43A1C">
        <w:rPr>
          <w:b/>
          <w:bCs/>
        </w:rPr>
        <w:t>)</w:t>
      </w:r>
    </w:p>
    <w:p w14:paraId="60A744B8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p w14:paraId="0C042C00" w14:textId="63E99325" w:rsidR="00B43A1C" w:rsidRPr="00B43A1C" w:rsidRDefault="00872A03" w:rsidP="00B43A1C">
      <w:pPr>
        <w:rPr>
          <w:bCs/>
        </w:rPr>
      </w:pPr>
      <w:r>
        <w:rPr>
          <w:bCs/>
        </w:rPr>
        <w:t>Het college van b</w:t>
      </w:r>
      <w:r w:rsidR="00B43A1C">
        <w:rPr>
          <w:bCs/>
        </w:rPr>
        <w:t xml:space="preserve">urgemeester en wethouders </w:t>
      </w:r>
      <w:r w:rsidR="00B43A1C" w:rsidRPr="00B43A1C">
        <w:rPr>
          <w:bCs/>
        </w:rPr>
        <w:t>van de gemeente [</w:t>
      </w:r>
      <w:r w:rsidR="00B43A1C" w:rsidRPr="00B43A1C">
        <w:rPr>
          <w:b/>
          <w:bCs/>
        </w:rPr>
        <w:t>gemeentenaam</w:t>
      </w:r>
      <w:r w:rsidR="00B43A1C" w:rsidRPr="00B43A1C">
        <w:rPr>
          <w:bCs/>
        </w:rPr>
        <w:t>];</w:t>
      </w:r>
    </w:p>
    <w:p w14:paraId="767D1AD4" w14:textId="1284A3A0" w:rsidR="00B43A1C" w:rsidRPr="00B43A1C" w:rsidRDefault="00B43A1C" w:rsidP="00B43A1C">
      <w:pPr>
        <w:rPr>
          <w:bCs/>
        </w:rPr>
      </w:pPr>
      <w:r w:rsidRPr="00B43A1C">
        <w:rPr>
          <w:bCs/>
        </w:rPr>
        <w:t>gelet op artikel 229, eerste lid, aanhef en onderdeel b, van de Gemeentewet</w:t>
      </w:r>
      <w:r>
        <w:rPr>
          <w:bCs/>
        </w:rPr>
        <w:t xml:space="preserve">, </w:t>
      </w:r>
      <w:r w:rsidRPr="00B43A1C">
        <w:rPr>
          <w:bCs/>
        </w:rPr>
        <w:t>de artikelen 2, tweede lid, en 7 van de Paspoortwet</w:t>
      </w:r>
      <w:r w:rsidR="006F0AF3">
        <w:rPr>
          <w:bCs/>
        </w:rPr>
        <w:t xml:space="preserve">, de </w:t>
      </w:r>
      <w:r w:rsidR="006F0AF3">
        <w:t xml:space="preserve">Rijkswet tot wijziging van de Paspoortwet (Stb. 2021, 351) en het daarbij behorende inwerkingtredingsbesluit (Stb. 2021, 353), de wijziging van het Besluit paspoortgelden (Stb. 2021, 352) en </w:t>
      </w:r>
      <w:r>
        <w:rPr>
          <w:bCs/>
        </w:rPr>
        <w:t>artikel 10 van de [</w:t>
      </w:r>
      <w:r w:rsidRPr="00B43A1C">
        <w:rPr>
          <w:b/>
        </w:rPr>
        <w:t>citeertitel legesverordening</w:t>
      </w:r>
      <w:r>
        <w:rPr>
          <w:bCs/>
        </w:rPr>
        <w:t>]</w:t>
      </w:r>
      <w:r w:rsidRPr="00B43A1C">
        <w:rPr>
          <w:bCs/>
        </w:rPr>
        <w:t>;</w:t>
      </w:r>
      <w:r>
        <w:rPr>
          <w:bCs/>
        </w:rPr>
        <w:t xml:space="preserve"> </w:t>
      </w:r>
    </w:p>
    <w:p w14:paraId="620AE5A2" w14:textId="319F9FCF" w:rsidR="00B43A1C" w:rsidRDefault="00B43A1C" w:rsidP="00B43A1C">
      <w:pPr>
        <w:rPr>
          <w:bCs/>
        </w:rPr>
      </w:pPr>
      <w:r w:rsidRPr="00B43A1C">
        <w:rPr>
          <w:bCs/>
        </w:rPr>
        <w:t>gezien het advies van [</w:t>
      </w:r>
      <w:r w:rsidRPr="00B43A1C">
        <w:rPr>
          <w:b/>
          <w:bCs/>
        </w:rPr>
        <w:t>…</w:t>
      </w:r>
      <w:r w:rsidRPr="00B43A1C">
        <w:rPr>
          <w:bCs/>
        </w:rPr>
        <w:t>];</w:t>
      </w:r>
    </w:p>
    <w:p w14:paraId="53C289B0" w14:textId="77777777" w:rsidR="006F0AF3" w:rsidRPr="00B43A1C" w:rsidRDefault="006F0AF3" w:rsidP="00B43A1C">
      <w:pPr>
        <w:rPr>
          <w:bCs/>
        </w:rPr>
      </w:pPr>
    </w:p>
    <w:p w14:paraId="57186F49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>besluit:</w:t>
      </w:r>
    </w:p>
    <w:p w14:paraId="5F7231E3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p w14:paraId="3AF0C0A9" w14:textId="4C1405F9" w:rsidR="00B43A1C" w:rsidRPr="00B43A1C" w:rsidRDefault="00B43A1C" w:rsidP="00B43A1C">
      <w:pPr>
        <w:rPr>
          <w:bCs/>
        </w:rPr>
      </w:pPr>
      <w:r w:rsidRPr="00B43A1C">
        <w:rPr>
          <w:b/>
          <w:bCs/>
        </w:rPr>
        <w:t>Artikel I</w:t>
      </w:r>
    </w:p>
    <w:p w14:paraId="0D7D14F3" w14:textId="77777777" w:rsidR="00B43A1C" w:rsidRDefault="00B43A1C" w:rsidP="00B43A1C">
      <w:pPr>
        <w:rPr>
          <w:bCs/>
        </w:rPr>
      </w:pPr>
    </w:p>
    <w:p w14:paraId="411BDC26" w14:textId="4BE43975" w:rsidR="00B43A1C" w:rsidRPr="00B43A1C" w:rsidRDefault="00B43A1C" w:rsidP="00B43A1C">
      <w:pPr>
        <w:rPr>
          <w:bCs/>
        </w:rPr>
      </w:pPr>
      <w:r w:rsidRPr="00B43A1C">
        <w:rPr>
          <w:bCs/>
        </w:rPr>
        <w:t>De [</w:t>
      </w:r>
      <w:r w:rsidRPr="00B43A1C">
        <w:rPr>
          <w:b/>
          <w:bCs/>
        </w:rPr>
        <w:t>citeertitel legesverordening</w:t>
      </w:r>
      <w:r w:rsidRPr="00B43A1C">
        <w:rPr>
          <w:bCs/>
        </w:rPr>
        <w:t>] wordt als volgt gewijzigd:</w:t>
      </w:r>
    </w:p>
    <w:p w14:paraId="64D985F4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p w14:paraId="07F4CDEA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>A</w:t>
      </w:r>
    </w:p>
    <w:p w14:paraId="558C4F8A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p w14:paraId="02D4508E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>In artikel 2 vervallen de aanduiding ‘1’ voor het eerste lid en het tweede lid.</w:t>
      </w:r>
    </w:p>
    <w:p w14:paraId="26230EE3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p w14:paraId="29FECFE5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>B</w:t>
      </w:r>
    </w:p>
    <w:p w14:paraId="4145D12C" w14:textId="77777777" w:rsidR="00B43A1C" w:rsidRDefault="00B43A1C" w:rsidP="00241172"/>
    <w:p w14:paraId="0FA3C5B2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>De onderdelen 1.2.5 tot en met 1.2.7 van de tarieventabel worden vervangen door:</w:t>
      </w:r>
    </w:p>
    <w:p w14:paraId="18E3E7DA" w14:textId="77777777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6899"/>
        <w:gridCol w:w="1096"/>
      </w:tblGrid>
      <w:tr w:rsidR="00B43A1C" w:rsidRPr="00B43A1C" w14:paraId="2796EEC4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253C8" w14:textId="77777777" w:rsidR="00B43A1C" w:rsidRPr="00B43A1C" w:rsidRDefault="00B43A1C" w:rsidP="006F0AF3">
            <w:r w:rsidRPr="00B43A1C">
              <w:t xml:space="preserve"> </w:t>
            </w:r>
          </w:p>
          <w:p w14:paraId="5D952BB2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1.2.5</w:t>
            </w:r>
          </w:p>
          <w:p w14:paraId="3EBA383C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C3735" w14:textId="77777777" w:rsidR="00B43A1C" w:rsidRPr="00B43A1C" w:rsidRDefault="00B43A1C" w:rsidP="006F0AF3">
            <w:r w:rsidRPr="00B43A1C">
              <w:t xml:space="preserve"> </w:t>
            </w:r>
          </w:p>
          <w:p w14:paraId="34AEA4D3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van een Nederlandse identiteitskaart:</w:t>
            </w:r>
          </w:p>
          <w:p w14:paraId="2AF611D0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162643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  <w:p w14:paraId="15C6C00B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t xml:space="preserve"> </w:t>
            </w:r>
          </w:p>
          <w:p w14:paraId="04C22876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  <w:tr w:rsidR="00B43A1C" w:rsidRPr="00B43A1C" w14:paraId="6F10744A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29C02" w14:textId="77777777" w:rsidR="00B43A1C" w:rsidRPr="00B43A1C" w:rsidRDefault="00B43A1C" w:rsidP="006F0AF3">
            <w:r w:rsidRPr="00B43A1C">
              <w:t xml:space="preserve"> </w:t>
            </w:r>
          </w:p>
          <w:p w14:paraId="5037EB84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1.2.5.1</w:t>
            </w:r>
          </w:p>
          <w:p w14:paraId="0C530B49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4AB4F" w14:textId="77777777" w:rsidR="00B43A1C" w:rsidRPr="00B43A1C" w:rsidRDefault="00B43A1C" w:rsidP="006F0AF3">
            <w:r w:rsidRPr="00B43A1C">
              <w:t xml:space="preserve"> </w:t>
            </w:r>
          </w:p>
          <w:p w14:paraId="278CF3F5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voor een persoon die op het moment van de aanvraag 18 jaar of ouder is</w:t>
            </w:r>
          </w:p>
          <w:p w14:paraId="6577B3F3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C3F6917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  <w:p w14:paraId="67AF5BD6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t>€</w:t>
            </w:r>
            <w:r w:rsidRPr="00B43A1C">
              <w:rPr>
                <w:b/>
                <w:bCs/>
              </w:rPr>
              <w:t xml:space="preserve"> [67,58];</w:t>
            </w:r>
          </w:p>
          <w:p w14:paraId="4D6321B1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  <w:tr w:rsidR="00B43A1C" w:rsidRPr="00B43A1C" w14:paraId="5BA37F9B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A37C9" w14:textId="77777777" w:rsidR="00B43A1C" w:rsidRPr="00B43A1C" w:rsidRDefault="00B43A1C" w:rsidP="006F0AF3">
            <w:r w:rsidRPr="00B43A1C">
              <w:t xml:space="preserve"> </w:t>
            </w:r>
          </w:p>
          <w:p w14:paraId="6B4B126D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lastRenderedPageBreak/>
              <w:t>1.2.5.2</w:t>
            </w:r>
          </w:p>
          <w:p w14:paraId="3A0EDBD4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43426" w14:textId="77777777" w:rsidR="00B43A1C" w:rsidRPr="00B43A1C" w:rsidRDefault="00B43A1C" w:rsidP="006F0AF3">
            <w:r w:rsidRPr="00B43A1C">
              <w:lastRenderedPageBreak/>
              <w:t xml:space="preserve"> </w:t>
            </w:r>
          </w:p>
          <w:p w14:paraId="0D21715F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lastRenderedPageBreak/>
              <w:t>voor een persoon die op het moment van de aanvraag de leeftijd van 18 jaar nog niet heeft bereikt</w:t>
            </w:r>
          </w:p>
          <w:p w14:paraId="5706FBA3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1F089E9" w14:textId="77777777" w:rsidR="00B43A1C" w:rsidRPr="00B43A1C" w:rsidRDefault="00B43A1C" w:rsidP="006F0AF3">
            <w:pPr>
              <w:jc w:val="right"/>
            </w:pPr>
            <w:r w:rsidRPr="00B43A1C">
              <w:lastRenderedPageBreak/>
              <w:t xml:space="preserve"> </w:t>
            </w:r>
          </w:p>
          <w:p w14:paraId="43E7867D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lastRenderedPageBreak/>
              <w:t>€</w:t>
            </w:r>
            <w:r w:rsidRPr="00B43A1C">
              <w:rPr>
                <w:b/>
                <w:bCs/>
              </w:rPr>
              <w:t xml:space="preserve"> [36,46];</w:t>
            </w:r>
          </w:p>
          <w:p w14:paraId="241F30E5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  <w:tr w:rsidR="00B43A1C" w:rsidRPr="00B43A1C" w14:paraId="7A652009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342EA" w14:textId="77777777" w:rsidR="00B43A1C" w:rsidRPr="00B43A1C" w:rsidRDefault="00B43A1C" w:rsidP="006F0AF3">
            <w:r w:rsidRPr="00B43A1C">
              <w:lastRenderedPageBreak/>
              <w:t xml:space="preserve"> </w:t>
            </w:r>
          </w:p>
          <w:p w14:paraId="3D0ACA2C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1.2.6</w:t>
            </w:r>
          </w:p>
          <w:p w14:paraId="61FAD88B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22F2D" w14:textId="77777777" w:rsidR="00B43A1C" w:rsidRPr="00B43A1C" w:rsidRDefault="00B43A1C" w:rsidP="006F0AF3">
            <w:r w:rsidRPr="00B43A1C">
              <w:t xml:space="preserve"> </w:t>
            </w:r>
          </w:p>
          <w:p w14:paraId="3EE8B3A7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van een vervangende Nederlandse identiteitskaart voor een persoon met een uitreisverbod, ongeacht de leeftijd van de betrokken persoon</w:t>
            </w:r>
          </w:p>
          <w:p w14:paraId="0040F380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CA2335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  <w:p w14:paraId="23B57A74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t>€</w:t>
            </w:r>
            <w:r w:rsidRPr="00B43A1C">
              <w:rPr>
                <w:b/>
                <w:bCs/>
              </w:rPr>
              <w:t xml:space="preserve"> [32,91];</w:t>
            </w:r>
          </w:p>
          <w:p w14:paraId="04277FF9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  <w:tr w:rsidR="00B43A1C" w:rsidRPr="00B43A1C" w14:paraId="2545CED8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AFC66" w14:textId="77777777" w:rsidR="00B43A1C" w:rsidRPr="00B43A1C" w:rsidRDefault="00B43A1C" w:rsidP="006F0AF3">
            <w:r w:rsidRPr="00B43A1C">
              <w:t xml:space="preserve"> </w:t>
            </w:r>
          </w:p>
          <w:p w14:paraId="330183BC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1.2.7</w:t>
            </w:r>
          </w:p>
          <w:p w14:paraId="5C27A35B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2AEA6" w14:textId="77777777" w:rsidR="00B43A1C" w:rsidRPr="00B43A1C" w:rsidRDefault="00B43A1C" w:rsidP="006F0AF3">
            <w:r w:rsidRPr="00B43A1C">
              <w:t xml:space="preserve"> </w:t>
            </w:r>
          </w:p>
          <w:p w14:paraId="1CE31948" w14:textId="27249620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voor de versnelde uitreiking van een in de onderdelen 1.2.1 tot en met 1.2.</w:t>
            </w:r>
            <w:r w:rsidR="006E3AB0">
              <w:rPr>
                <w:bCs/>
              </w:rPr>
              <w:t>5</w:t>
            </w:r>
            <w:r w:rsidRPr="00B43A1C">
              <w:rPr>
                <w:bCs/>
              </w:rPr>
              <w:t xml:space="preserve"> genoemd document, zijnde een toeslag op de in die onderdelen genoemde bedragen:</w:t>
            </w:r>
          </w:p>
          <w:p w14:paraId="4F4DA61D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0EA80E5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  <w:p w14:paraId="6F5FD3A4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t>€ [</w:t>
            </w:r>
            <w:r w:rsidRPr="00B43A1C">
              <w:rPr>
                <w:b/>
              </w:rPr>
              <w:t>50,91</w:t>
            </w:r>
            <w:r w:rsidRPr="00B43A1C">
              <w:rPr>
                <w:bCs/>
              </w:rPr>
              <w:t>];</w:t>
            </w:r>
          </w:p>
          <w:p w14:paraId="4A471D8F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  <w:tr w:rsidR="00B43A1C" w:rsidRPr="00B43A1C" w14:paraId="50265A38" w14:textId="77777777" w:rsidTr="006F0A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CEA6C" w14:textId="77777777" w:rsidR="00B43A1C" w:rsidRPr="00B43A1C" w:rsidRDefault="00B43A1C" w:rsidP="006F0AF3">
            <w:r w:rsidRPr="00B43A1C">
              <w:t xml:space="preserve"> </w:t>
            </w:r>
          </w:p>
          <w:p w14:paraId="2A59DC52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1.2.8</w:t>
            </w:r>
          </w:p>
          <w:p w14:paraId="5465FA46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3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F4105" w14:textId="77777777" w:rsidR="00B43A1C" w:rsidRPr="00B43A1C" w:rsidRDefault="00B43A1C" w:rsidP="006F0AF3">
            <w:r w:rsidRPr="00B43A1C">
              <w:t xml:space="preserve"> </w:t>
            </w:r>
          </w:p>
          <w:p w14:paraId="00AE44BF" w14:textId="77777777" w:rsidR="00B43A1C" w:rsidRPr="00B43A1C" w:rsidRDefault="00B43A1C" w:rsidP="006F0AF3">
            <w:pPr>
              <w:rPr>
                <w:bCs/>
              </w:rPr>
            </w:pPr>
            <w:r w:rsidRPr="00B43A1C">
              <w:rPr>
                <w:bCs/>
              </w:rPr>
              <w:t>voor het bezorgen van een in de onderdelen 1.2.1 tot en met 1.2.6 genoemd document, zijnde een toeslag op de in de onderdelen 1.2.1 tot en met 1.2.7 genoemde bedragen:</w:t>
            </w:r>
          </w:p>
          <w:p w14:paraId="38900464" w14:textId="77777777" w:rsidR="00B43A1C" w:rsidRPr="00B43A1C" w:rsidRDefault="00B43A1C" w:rsidP="006F0AF3">
            <w:r w:rsidRPr="00B43A1C">
              <w:t xml:space="preserve">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805423B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  <w:p w14:paraId="4CCA7E77" w14:textId="77777777" w:rsidR="00B43A1C" w:rsidRPr="00B43A1C" w:rsidRDefault="00B43A1C" w:rsidP="006F0AF3">
            <w:pPr>
              <w:jc w:val="right"/>
              <w:rPr>
                <w:bCs/>
              </w:rPr>
            </w:pPr>
            <w:r w:rsidRPr="00B43A1C">
              <w:rPr>
                <w:bCs/>
              </w:rPr>
              <w:t>€ [</w:t>
            </w:r>
            <w:r w:rsidRPr="00B43A1C">
              <w:rPr>
                <w:b/>
              </w:rPr>
              <w:t>16,06</w:t>
            </w:r>
            <w:r w:rsidRPr="00B43A1C">
              <w:rPr>
                <w:bCs/>
              </w:rPr>
              <w:t>].</w:t>
            </w:r>
          </w:p>
          <w:p w14:paraId="0F627B71" w14:textId="77777777" w:rsidR="00B43A1C" w:rsidRPr="00B43A1C" w:rsidRDefault="00B43A1C" w:rsidP="006F0AF3">
            <w:pPr>
              <w:jc w:val="right"/>
            </w:pPr>
            <w:r w:rsidRPr="00B43A1C">
              <w:t xml:space="preserve"> </w:t>
            </w:r>
          </w:p>
        </w:tc>
      </w:tr>
    </w:tbl>
    <w:p w14:paraId="472FCBA1" w14:textId="28761026" w:rsidR="00B43A1C" w:rsidRDefault="00B43A1C" w:rsidP="00241172"/>
    <w:p w14:paraId="54563F18" w14:textId="0BBF6BE4" w:rsidR="00B43A1C" w:rsidRDefault="00B43A1C" w:rsidP="00241172"/>
    <w:p w14:paraId="4FE19091" w14:textId="77777777" w:rsidR="00B43A1C" w:rsidRPr="00B43A1C" w:rsidRDefault="00B43A1C" w:rsidP="00B43A1C">
      <w:pPr>
        <w:rPr>
          <w:bCs/>
        </w:rPr>
      </w:pPr>
      <w:r w:rsidRPr="00B43A1C">
        <w:rPr>
          <w:b/>
          <w:bCs/>
        </w:rPr>
        <w:t>Artikel II</w:t>
      </w:r>
    </w:p>
    <w:p w14:paraId="69F3E138" w14:textId="77777777" w:rsidR="00B43A1C" w:rsidRDefault="00B43A1C" w:rsidP="00B43A1C">
      <w:pPr>
        <w:rPr>
          <w:bCs/>
        </w:rPr>
      </w:pPr>
    </w:p>
    <w:p w14:paraId="7479413C" w14:textId="6D8F85D4" w:rsidR="00B43A1C" w:rsidRPr="00B43A1C" w:rsidRDefault="00B43A1C" w:rsidP="00B43A1C">
      <w:pPr>
        <w:rPr>
          <w:bCs/>
        </w:rPr>
      </w:pPr>
      <w:r w:rsidRPr="00B43A1C">
        <w:rPr>
          <w:bCs/>
        </w:rPr>
        <w:t xml:space="preserve">Dit besluit treedt in werking met ingang van </w:t>
      </w:r>
      <w:r>
        <w:rPr>
          <w:bCs/>
        </w:rPr>
        <w:t>2 augustus 2021, welke datum tevens de datum van ingang van de heffing is</w:t>
      </w:r>
      <w:r w:rsidR="00872A03">
        <w:rPr>
          <w:bCs/>
        </w:rPr>
        <w:t>, met dien verstande dat de bepalingen die ingevolge dit besluit worden gewijzigd van toepassing blijven op de belastbare feiten die zich voor deze datum hebben voorgedaan.</w:t>
      </w:r>
    </w:p>
    <w:p w14:paraId="2D6D9B0F" w14:textId="743236BE" w:rsidR="00B43A1C" w:rsidRPr="00B43A1C" w:rsidRDefault="00B43A1C" w:rsidP="00B43A1C">
      <w:pPr>
        <w:rPr>
          <w:bCs/>
        </w:rPr>
      </w:pPr>
    </w:p>
    <w:p w14:paraId="60E25302" w14:textId="13381E7D" w:rsidR="00B43A1C" w:rsidRPr="00B43A1C" w:rsidRDefault="00B43A1C" w:rsidP="00B43A1C">
      <w:r w:rsidRPr="00B43A1C">
        <w:t>Aldus vastgesteld in de vergadering van</w:t>
      </w:r>
      <w:r>
        <w:t xml:space="preserve"> burgemeester en wethouders van</w:t>
      </w:r>
      <w:r w:rsidRPr="00B43A1C">
        <w:t xml:space="preserve"> [</w:t>
      </w:r>
      <w:r w:rsidRPr="00B43A1C">
        <w:rPr>
          <w:b/>
        </w:rPr>
        <w:t>datum</w:t>
      </w:r>
      <w:r w:rsidRPr="00B43A1C">
        <w:t>].</w:t>
      </w:r>
    </w:p>
    <w:p w14:paraId="1B8CBFB3" w14:textId="77777777" w:rsidR="005B4A42" w:rsidRDefault="00B43A1C" w:rsidP="00B43A1C">
      <w:r w:rsidRPr="00B43A1C">
        <w:t xml:space="preserve"> </w:t>
      </w:r>
    </w:p>
    <w:p w14:paraId="79AF9806" w14:textId="01A2F439" w:rsidR="00B43A1C" w:rsidRPr="00B43A1C" w:rsidRDefault="00B43A1C" w:rsidP="00B43A1C">
      <w:r w:rsidRPr="00B43A1C">
        <w:t>De voorzitter,</w:t>
      </w:r>
    </w:p>
    <w:p w14:paraId="60681B75" w14:textId="3AB64687" w:rsidR="00B43A1C" w:rsidRDefault="00B43A1C" w:rsidP="00B43A1C">
      <w:r w:rsidRPr="00B43A1C">
        <w:t xml:space="preserve">De </w:t>
      </w:r>
      <w:r>
        <w:t>secretaris</w:t>
      </w:r>
      <w:r w:rsidRPr="00B43A1C">
        <w:t>,</w:t>
      </w:r>
    </w:p>
    <w:p w14:paraId="499ABA15" w14:textId="77777777" w:rsidR="00B43A1C" w:rsidRDefault="00B43A1C" w:rsidP="00241172"/>
    <w:sectPr w:rsidR="00B43A1C" w:rsidSect="00590D3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2881" w14:textId="77777777" w:rsidR="00877271" w:rsidRDefault="00877271">
      <w:r>
        <w:separator/>
      </w:r>
    </w:p>
  </w:endnote>
  <w:endnote w:type="continuationSeparator" w:id="0">
    <w:p w14:paraId="58EF971A" w14:textId="77777777" w:rsidR="00877271" w:rsidRDefault="0087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1DAE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7C1A89F6" wp14:editId="212B8BF2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CC2EE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F719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1A89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" o:allowincell="f" o:allowoverlap="f" stroked="f">
              <v:textbox inset="0,0,0,0">
                <w:txbxContent>
                  <w:p w14:paraId="0D0CC2EE" w14:textId="77777777"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F719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1EA473D8" wp14:editId="25FCF066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073F5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EA473D8" id="Text Box 4" o:spid="_x0000_s1028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" o:allowoverlap="f" stroked="f">
              <v:textbox inset="0,0,0,0">
                <w:txbxContent>
                  <w:p w14:paraId="133073F5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4FA7" w14:textId="77777777"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</w:rPr>
      <w:drawing>
        <wp:anchor distT="0" distB="0" distL="114300" distR="114300" simplePos="0" relativeHeight="251663360" behindDoc="1" locked="0" layoutInCell="0" allowOverlap="1" wp14:anchorId="4D5E97F1" wp14:editId="40F7DC81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D3268A" wp14:editId="627A68A1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57C3A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FD32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" stroked="f">
              <v:textbox inset="0,0,0,0">
                <w:txbxContent>
                  <w:p w14:paraId="73757C3A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42D0" w14:textId="77777777" w:rsidR="00877271" w:rsidRDefault="00877271">
      <w:r>
        <w:separator/>
      </w:r>
    </w:p>
  </w:footnote>
  <w:footnote w:type="continuationSeparator" w:id="0">
    <w:p w14:paraId="23EFE944" w14:textId="77777777" w:rsidR="00877271" w:rsidRDefault="0087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7631" w14:textId="77777777" w:rsidR="00F71926" w:rsidRDefault="00F71926" w:rsidP="00F71926">
    <w:pPr>
      <w:spacing w:after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815D" w14:textId="77777777" w:rsidR="00CB0148" w:rsidRDefault="002E3B9D" w:rsidP="00590D35">
    <w:pPr>
      <w:spacing w:after="1560"/>
    </w:pPr>
    <w:r w:rsidRPr="002E3B9D">
      <w:rPr>
        <w:noProof/>
      </w:rPr>
      <w:drawing>
        <wp:anchor distT="0" distB="0" distL="114300" distR="114300" simplePos="0" relativeHeight="251672575" behindDoc="1" locked="0" layoutInCell="0" allowOverlap="1" wp14:anchorId="739F451B" wp14:editId="402B04A9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44355C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9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1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0866250"/>
    <w:multiLevelType w:val="multilevel"/>
    <w:tmpl w:val="9B1627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1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7"/>
  </w:num>
  <w:num w:numId="7">
    <w:abstractNumId w:val="14"/>
  </w:num>
  <w:num w:numId="8">
    <w:abstractNumId w:val="23"/>
  </w:num>
  <w:num w:numId="9">
    <w:abstractNumId w:val="25"/>
  </w:num>
  <w:num w:numId="10">
    <w:abstractNumId w:val="6"/>
  </w:num>
  <w:num w:numId="11">
    <w:abstractNumId w:val="18"/>
  </w:num>
  <w:num w:numId="12">
    <w:abstractNumId w:val="13"/>
  </w:num>
  <w:num w:numId="13">
    <w:abstractNumId w:val="24"/>
  </w:num>
  <w:num w:numId="14">
    <w:abstractNumId w:val="12"/>
  </w:num>
  <w:num w:numId="15">
    <w:abstractNumId w:val="15"/>
  </w:num>
  <w:num w:numId="16">
    <w:abstractNumId w:val="19"/>
  </w:num>
  <w:num w:numId="17">
    <w:abstractNumId w:val="11"/>
  </w:num>
  <w:num w:numId="18">
    <w:abstractNumId w:val="16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8"/>
  </w:num>
  <w:num w:numId="25">
    <w:abstractNumId w:val="18"/>
  </w:num>
  <w:num w:numId="26">
    <w:abstractNumId w:val="4"/>
  </w:num>
  <w:num w:numId="27">
    <w:abstractNumId w:val="4"/>
  </w:num>
  <w:num w:numId="28">
    <w:abstractNumId w:val="26"/>
  </w:num>
  <w:num w:numId="29">
    <w:abstractNumId w:val="12"/>
  </w:num>
  <w:num w:numId="30">
    <w:abstractNumId w:val="5"/>
  </w:num>
  <w:num w:numId="31">
    <w:abstractNumId w:val="20"/>
  </w:num>
  <w:num w:numId="32">
    <w:abstractNumId w:val="9"/>
  </w:num>
  <w:num w:numId="33">
    <w:abstractNumId w:val="21"/>
  </w:num>
  <w:num w:numId="34">
    <w:abstractNumId w:val="7"/>
  </w:num>
  <w:num w:numId="35">
    <w:abstractNumId w:val="10"/>
  </w:num>
  <w:num w:numId="36">
    <w:abstractNumId w:val="22"/>
  </w:num>
  <w:num w:numId="37">
    <w:abstractNumId w:val="8"/>
  </w:num>
  <w:num w:numId="38">
    <w:abstractNumId w:val="3"/>
  </w:num>
  <w:num w:numId="39">
    <w:abstractNumId w:val="10"/>
  </w:num>
  <w:num w:numId="40">
    <w:abstractNumId w:val="22"/>
  </w:num>
  <w:num w:numId="41">
    <w:abstractNumId w:val="8"/>
  </w:num>
  <w:num w:numId="42">
    <w:abstractNumId w:val="3"/>
  </w:num>
  <w:num w:numId="43">
    <w:abstractNumId w:val="10"/>
  </w:num>
  <w:num w:numId="44">
    <w:abstractNumId w:val="22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1C"/>
    <w:rsid w:val="00007995"/>
    <w:rsid w:val="00012AFA"/>
    <w:rsid w:val="00017C57"/>
    <w:rsid w:val="00020B64"/>
    <w:rsid w:val="000417A1"/>
    <w:rsid w:val="000418E5"/>
    <w:rsid w:val="00042049"/>
    <w:rsid w:val="000506F8"/>
    <w:rsid w:val="00050743"/>
    <w:rsid w:val="00055A4B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E5FD3"/>
    <w:rsid w:val="001F3BFB"/>
    <w:rsid w:val="00201EAF"/>
    <w:rsid w:val="0020379C"/>
    <w:rsid w:val="00203C3D"/>
    <w:rsid w:val="00204B4B"/>
    <w:rsid w:val="0021160C"/>
    <w:rsid w:val="00216D16"/>
    <w:rsid w:val="00217C55"/>
    <w:rsid w:val="002201A8"/>
    <w:rsid w:val="00230046"/>
    <w:rsid w:val="0023513C"/>
    <w:rsid w:val="00237D84"/>
    <w:rsid w:val="0024071A"/>
    <w:rsid w:val="00241172"/>
    <w:rsid w:val="002430BF"/>
    <w:rsid w:val="00253EA6"/>
    <w:rsid w:val="00256AE9"/>
    <w:rsid w:val="002604D3"/>
    <w:rsid w:val="002626E0"/>
    <w:rsid w:val="00267B36"/>
    <w:rsid w:val="00274A16"/>
    <w:rsid w:val="002A6CA8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56060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848FB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36DA"/>
    <w:rsid w:val="004C5C32"/>
    <w:rsid w:val="004D0BB2"/>
    <w:rsid w:val="004D1698"/>
    <w:rsid w:val="004D4D2F"/>
    <w:rsid w:val="004D7CC9"/>
    <w:rsid w:val="004F0C98"/>
    <w:rsid w:val="00513CAE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42"/>
    <w:rsid w:val="005B4AB2"/>
    <w:rsid w:val="005B575D"/>
    <w:rsid w:val="005C16B5"/>
    <w:rsid w:val="005C2A6E"/>
    <w:rsid w:val="005D6CEC"/>
    <w:rsid w:val="005D701C"/>
    <w:rsid w:val="005F3676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86433"/>
    <w:rsid w:val="00686F19"/>
    <w:rsid w:val="00692641"/>
    <w:rsid w:val="00696512"/>
    <w:rsid w:val="006A201C"/>
    <w:rsid w:val="006A568B"/>
    <w:rsid w:val="006B1AB8"/>
    <w:rsid w:val="006C1F71"/>
    <w:rsid w:val="006D3956"/>
    <w:rsid w:val="006D57EE"/>
    <w:rsid w:val="006E3AB0"/>
    <w:rsid w:val="006E61D5"/>
    <w:rsid w:val="006F0AF3"/>
    <w:rsid w:val="006F1995"/>
    <w:rsid w:val="006F6495"/>
    <w:rsid w:val="00711AFC"/>
    <w:rsid w:val="00712545"/>
    <w:rsid w:val="00723D53"/>
    <w:rsid w:val="007306EF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72A03"/>
    <w:rsid w:val="00877271"/>
    <w:rsid w:val="00890DA6"/>
    <w:rsid w:val="00896E2F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32A"/>
    <w:rsid w:val="00A85DD7"/>
    <w:rsid w:val="00A91DA5"/>
    <w:rsid w:val="00A958BD"/>
    <w:rsid w:val="00AA0F51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3A1C"/>
    <w:rsid w:val="00B465E3"/>
    <w:rsid w:val="00B576CA"/>
    <w:rsid w:val="00B66801"/>
    <w:rsid w:val="00B823B1"/>
    <w:rsid w:val="00B85260"/>
    <w:rsid w:val="00B90E6A"/>
    <w:rsid w:val="00B93830"/>
    <w:rsid w:val="00B95931"/>
    <w:rsid w:val="00BA67D3"/>
    <w:rsid w:val="00BB20FF"/>
    <w:rsid w:val="00BC1CB7"/>
    <w:rsid w:val="00BE2D57"/>
    <w:rsid w:val="00BE4649"/>
    <w:rsid w:val="00BE4715"/>
    <w:rsid w:val="00C22599"/>
    <w:rsid w:val="00C36671"/>
    <w:rsid w:val="00C40464"/>
    <w:rsid w:val="00C45E4B"/>
    <w:rsid w:val="00C52713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D1354"/>
    <w:rsid w:val="00CE1EE7"/>
    <w:rsid w:val="00CE46AF"/>
    <w:rsid w:val="00D01C2E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B70C6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B2BD4A"/>
  <w15:docId w15:val="{89439D6E-81C9-435A-B3AA-055ADF3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5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3830"/>
    <w:pPr>
      <w:spacing w:line="280" w:lineRule="atLeast"/>
    </w:pPr>
    <w:rPr>
      <w:rFonts w:ascii="Arial" w:hAnsi="Arial"/>
    </w:rPr>
  </w:style>
  <w:style w:type="paragraph" w:styleId="Kop1">
    <w:name w:val="heading 1"/>
    <w:aliases w:val="Webversie, titel document"/>
    <w:basedOn w:val="Standaard"/>
    <w:next w:val="Standaard"/>
    <w:link w:val="Kop1Char"/>
    <w:uiPriority w:val="5"/>
    <w:qFormat/>
    <w:rsid w:val="003848FB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B93830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B93830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93830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93830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B93830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B93830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93830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93830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B93830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93830"/>
    <w:rPr>
      <w:rFonts w:ascii="Arial" w:hAnsi="Arial" w:cs="Segoe UI"/>
      <w:szCs w:val="18"/>
    </w:rPr>
  </w:style>
  <w:style w:type="paragraph" w:customStyle="1" w:styleId="Colofontekst">
    <w:name w:val="Colofontekst"/>
    <w:basedOn w:val="Standaard"/>
    <w:next w:val="Standaard"/>
    <w:uiPriority w:val="4"/>
    <w:qFormat/>
    <w:rsid w:val="00B93830"/>
    <w:rPr>
      <w:sz w:val="18"/>
    </w:rPr>
  </w:style>
  <w:style w:type="character" w:styleId="GevolgdeHyperlink">
    <w:name w:val="FollowedHyperlink"/>
    <w:basedOn w:val="Standaardalinea-lettertype"/>
    <w:uiPriority w:val="4"/>
    <w:rsid w:val="00B93830"/>
    <w:rPr>
      <w:color w:val="002C64"/>
      <w:u w:val="single"/>
    </w:rPr>
  </w:style>
  <w:style w:type="character" w:styleId="Hyperlink">
    <w:name w:val="Hyperlink"/>
    <w:basedOn w:val="Standaardalinea-lettertype"/>
    <w:uiPriority w:val="99"/>
    <w:unhideWhenUsed/>
    <w:rsid w:val="00B93830"/>
    <w:rPr>
      <w:color w:val="002C64"/>
      <w:u w:val="single"/>
    </w:rPr>
  </w:style>
  <w:style w:type="paragraph" w:styleId="Inhopg1">
    <w:name w:val="toc 1"/>
    <w:basedOn w:val="Standaard"/>
    <w:next w:val="Standaard"/>
    <w:autoRedefine/>
    <w:uiPriority w:val="39"/>
    <w:rsid w:val="00B9383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93830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B93830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93830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93830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B93830"/>
    <w:pPr>
      <w:spacing w:after="250" w:line="330" w:lineRule="atLeast"/>
    </w:pPr>
    <w:rPr>
      <w:b/>
      <w:sz w:val="24"/>
      <w:lang w:val="fr-FR"/>
    </w:rPr>
  </w:style>
  <w:style w:type="character" w:customStyle="1" w:styleId="Kop1Char">
    <w:name w:val="Kop 1 Char"/>
    <w:aliases w:val="Webversie Char, titel document Char"/>
    <w:link w:val="Kop1"/>
    <w:uiPriority w:val="5"/>
    <w:rsid w:val="003848FB"/>
    <w:rPr>
      <w:rFonts w:ascii="Arial" w:hAnsi="Arial"/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B93830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B93830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1"/>
    <w:rsid w:val="00B93830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93830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B93830"/>
    <w:rPr>
      <w:rFonts w:ascii="Arial" w:eastAsiaTheme="majorEastAsia" w:hAnsi="Arial" w:cstheme="majorBidi"/>
      <w:i/>
      <w:color w:val="00A9F3"/>
    </w:rPr>
  </w:style>
  <w:style w:type="character" w:customStyle="1" w:styleId="Kop7Char">
    <w:name w:val="Kop 7 Char"/>
    <w:basedOn w:val="Standaardalinea-lettertype"/>
    <w:link w:val="Kop7"/>
    <w:uiPriority w:val="1"/>
    <w:rsid w:val="00B93830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B93830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B93830"/>
    <w:rPr>
      <w:rFonts w:ascii="Arial" w:eastAsiaTheme="majorEastAsia" w:hAnsi="Arial" w:cstheme="majorBidi"/>
      <w:iCs/>
      <w:color w:val="00A9F3"/>
      <w:szCs w:val="21"/>
    </w:rPr>
  </w:style>
  <w:style w:type="paragraph" w:styleId="Kopvaninhoudsopgave">
    <w:name w:val="TOC Heading"/>
    <w:basedOn w:val="Kop2"/>
    <w:next w:val="Standaard"/>
    <w:uiPriority w:val="39"/>
    <w:unhideWhenUsed/>
    <w:rsid w:val="00B93830"/>
    <w:pPr>
      <w:keepLines/>
      <w:outlineLvl w:val="9"/>
    </w:pPr>
    <w:rPr>
      <w:rFonts w:eastAsiaTheme="majorEastAsia" w:cstheme="majorBidi"/>
      <w:bCs/>
    </w:rPr>
  </w:style>
  <w:style w:type="paragraph" w:styleId="Koptekst">
    <w:name w:val="header"/>
    <w:basedOn w:val="Standaard"/>
    <w:link w:val="Kop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3830"/>
    <w:rPr>
      <w:rFonts w:ascii="Arial" w:hAnsi="Arial"/>
    </w:rPr>
  </w:style>
  <w:style w:type="paragraph" w:styleId="Lijstalinea">
    <w:name w:val="List Paragraph"/>
    <w:basedOn w:val="Standaard"/>
    <w:unhideWhenUsed/>
    <w:rsid w:val="00B93830"/>
    <w:pPr>
      <w:contextualSpacing/>
    </w:pPr>
  </w:style>
  <w:style w:type="paragraph" w:customStyle="1" w:styleId="Ondertiteldocument">
    <w:name w:val="Ondertitel document"/>
    <w:basedOn w:val="Standaard"/>
    <w:next w:val="Standaard"/>
    <w:uiPriority w:val="2"/>
    <w:qFormat/>
    <w:rsid w:val="00B93830"/>
    <w:pPr>
      <w:spacing w:after="800" w:line="640" w:lineRule="atLeast"/>
    </w:pPr>
    <w:rPr>
      <w:color w:val="00A9F3"/>
      <w:sz w:val="48"/>
    </w:rPr>
  </w:style>
  <w:style w:type="table" w:styleId="Onopgemaaktetabel1">
    <w:name w:val="Plain Table 1"/>
    <w:basedOn w:val="Standaardtabel"/>
    <w:uiPriority w:val="41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B93830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B93830"/>
  </w:style>
  <w:style w:type="numbering" w:customStyle="1" w:styleId="Stijl1">
    <w:name w:val="Stijl1"/>
    <w:uiPriority w:val="99"/>
    <w:rsid w:val="00B93830"/>
    <w:pPr>
      <w:numPr>
        <w:numId w:val="35"/>
      </w:numPr>
    </w:pPr>
  </w:style>
  <w:style w:type="table" w:styleId="Tabelraster">
    <w:name w:val="Table Grid"/>
    <w:basedOn w:val="Standaardtabel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93830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B93830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B93830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B93830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B93830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B93830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B93830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B93830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paragraph" w:customStyle="1" w:styleId="Uitgelichtoranje">
    <w:name w:val="Uitgelicht oranje"/>
    <w:basedOn w:val="Uitgelichtkader"/>
    <w:next w:val="Standaard"/>
    <w:uiPriority w:val="3"/>
    <w:qFormat/>
    <w:rsid w:val="00B93830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B93830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rood">
    <w:name w:val="Uitgelicht rood"/>
    <w:basedOn w:val="Uitgelichtkader"/>
    <w:next w:val="Standaard"/>
    <w:uiPriority w:val="3"/>
    <w:qFormat/>
    <w:rsid w:val="00B93830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numbering" w:customStyle="1" w:styleId="VNGGenummerdekoppen2tm6">
    <w:name w:val="VNG Genummerde koppen 2 t/m 6"/>
    <w:uiPriority w:val="99"/>
    <w:rsid w:val="00B93830"/>
    <w:pPr>
      <w:numPr>
        <w:numId w:val="36"/>
      </w:numPr>
    </w:pPr>
  </w:style>
  <w:style w:type="numbering" w:customStyle="1" w:styleId="VNGGenummerdelijst">
    <w:name w:val="VNG Genummerde lijst"/>
    <w:uiPriority w:val="99"/>
    <w:rsid w:val="00B93830"/>
    <w:pPr>
      <w:numPr>
        <w:numId w:val="37"/>
      </w:numPr>
    </w:pPr>
  </w:style>
  <w:style w:type="numbering" w:customStyle="1" w:styleId="VNGOngenummerdelijst">
    <w:name w:val="VNG Ongenummerde lijst"/>
    <w:uiPriority w:val="99"/>
    <w:rsid w:val="00B93830"/>
    <w:pPr>
      <w:numPr>
        <w:numId w:val="38"/>
      </w:numPr>
    </w:pPr>
  </w:style>
  <w:style w:type="table" w:customStyle="1" w:styleId="VNGtabelgroen">
    <w:name w:val="VNG tabel groen"/>
    <w:basedOn w:val="Standaardtabel"/>
    <w:uiPriority w:val="99"/>
    <w:rsid w:val="00B93830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geel">
    <w:name w:val="VNG tabel geel"/>
    <w:basedOn w:val="VNGtabelgroen"/>
    <w:uiPriority w:val="99"/>
    <w:rsid w:val="00B93830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lichtblauw">
    <w:name w:val="VNG tabel licht blauw"/>
    <w:basedOn w:val="VNGtabelgroen"/>
    <w:uiPriority w:val="99"/>
    <w:rsid w:val="00B93830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middenblauw">
    <w:name w:val="VNG tabel midden blauw"/>
    <w:basedOn w:val="VNGtabelgroen"/>
    <w:uiPriority w:val="99"/>
    <w:rsid w:val="00B93830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table" w:customStyle="1" w:styleId="VNGtabeloranje">
    <w:name w:val="VNG tabel oranje"/>
    <w:basedOn w:val="VNGtabelgroen"/>
    <w:uiPriority w:val="99"/>
    <w:rsid w:val="00B93830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paars">
    <w:name w:val="VNG tabel paars"/>
    <w:basedOn w:val="Standaardtabel"/>
    <w:uiPriority w:val="99"/>
    <w:rsid w:val="00B93830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table" w:customStyle="1" w:styleId="VNGtabelrood">
    <w:name w:val="VNG tabel rood"/>
    <w:basedOn w:val="VNGtabelgroen"/>
    <w:uiPriority w:val="99"/>
    <w:rsid w:val="00B93830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character" w:styleId="Voetnootmarkering">
    <w:name w:val="footnote reference"/>
    <w:basedOn w:val="Standaardalinea-lettertype"/>
    <w:semiHidden/>
    <w:unhideWhenUsed/>
    <w:rsid w:val="00B9383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383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B93830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B9383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3830"/>
    <w:rPr>
      <w:rFonts w:ascii="Arial" w:hAnsi="Arial"/>
    </w:rPr>
  </w:style>
  <w:style w:type="paragraph" w:customStyle="1" w:styleId="Voettekstzwart">
    <w:name w:val="Voettekst zwart"/>
    <w:basedOn w:val="Standaard"/>
    <w:uiPriority w:val="4"/>
    <w:rsid w:val="00B93830"/>
    <w:pPr>
      <w:spacing w:after="250" w:line="180" w:lineRule="atLeast"/>
    </w:pPr>
    <w:rPr>
      <w:sz w:val="16"/>
      <w:lang w:val="fr-FR"/>
    </w:rPr>
  </w:style>
  <w:style w:type="character" w:styleId="Verwijzingopmerking">
    <w:name w:val="annotation reference"/>
    <w:basedOn w:val="Standaardalinea-lettertype"/>
    <w:semiHidden/>
    <w:unhideWhenUsed/>
    <w:rsid w:val="006E3AB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E3AB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6E3AB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E3A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E3A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ffice\Templates\Willemshof\VNG\VNG_leegsjabloon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VNG_leegsjabloon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leeg</vt:lpstr>
    </vt:vector>
  </TitlesOfParts>
  <Company/>
  <LinksUpToDate>false</LinksUpToDate>
  <CharactersWithSpaces>2491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leeg</dc:title>
  <dc:creator>JWdeJoode</dc:creator>
  <cp:lastModifiedBy>Rosalie van Heijst</cp:lastModifiedBy>
  <cp:revision>3</cp:revision>
  <cp:lastPrinted>2016-12-22T18:38:00Z</cp:lastPrinted>
  <dcterms:created xsi:type="dcterms:W3CDTF">2021-08-12T13:02:00Z</dcterms:created>
  <dcterms:modified xsi:type="dcterms:W3CDTF">2021-08-13T08:56:00Z</dcterms:modified>
</cp:coreProperties>
</file>