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9430" w14:textId="77777777" w:rsidR="00BF1EF0" w:rsidRPr="00204D7A" w:rsidRDefault="00BF1EF0">
      <w:pPr>
        <w:pStyle w:val="Kop2"/>
        <w:rPr>
          <w:rFonts w:ascii="Calibri" w:hAnsi="Calibri"/>
        </w:rPr>
      </w:pPr>
      <w:r w:rsidRPr="00204D7A">
        <w:rPr>
          <w:rFonts w:ascii="Calibri" w:hAnsi="Calibri"/>
        </w:rPr>
        <w:t>Memo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335"/>
      </w:tblGrid>
      <w:tr w:rsidR="00BF1EF0" w:rsidRPr="00204D7A" w14:paraId="6BAFD74A" w14:textId="77777777">
        <w:trPr>
          <w:cantSplit/>
        </w:trPr>
        <w:tc>
          <w:tcPr>
            <w:tcW w:w="1361" w:type="dxa"/>
          </w:tcPr>
          <w:p w14:paraId="223AB368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bookmarkStart w:id="0" w:name="txtAan" w:colFirst="1" w:colLast="1"/>
            <w:r w:rsidRPr="00204D7A">
              <w:rPr>
                <w:rFonts w:ascii="Calibri" w:hAnsi="Calibri"/>
                <w:sz w:val="22"/>
                <w:szCs w:val="22"/>
              </w:rPr>
              <w:t>Aan:</w:t>
            </w:r>
          </w:p>
        </w:tc>
        <w:tc>
          <w:tcPr>
            <w:tcW w:w="8335" w:type="dxa"/>
          </w:tcPr>
          <w:p w14:paraId="41015893" w14:textId="77777777" w:rsidR="00BF1EF0" w:rsidRPr="00204D7A" w:rsidRDefault="00B948FA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regiegroep OVB</w:t>
            </w:r>
          </w:p>
        </w:tc>
      </w:tr>
      <w:tr w:rsidR="00BF1EF0" w:rsidRPr="00204D7A" w14:paraId="72AEC489" w14:textId="77777777">
        <w:trPr>
          <w:cantSplit/>
        </w:trPr>
        <w:tc>
          <w:tcPr>
            <w:tcW w:w="1361" w:type="dxa"/>
          </w:tcPr>
          <w:p w14:paraId="53E3348F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bookmarkStart w:id="1" w:name="txtVan" w:colFirst="1" w:colLast="1"/>
            <w:bookmarkEnd w:id="0"/>
            <w:r w:rsidRPr="00204D7A">
              <w:rPr>
                <w:rFonts w:ascii="Calibri" w:hAnsi="Calibri"/>
                <w:sz w:val="22"/>
                <w:szCs w:val="22"/>
              </w:rPr>
              <w:t>Van:</w:t>
            </w:r>
          </w:p>
        </w:tc>
        <w:tc>
          <w:tcPr>
            <w:tcW w:w="8335" w:type="dxa"/>
          </w:tcPr>
          <w:p w14:paraId="4E642365" w14:textId="77777777" w:rsidR="00BF1EF0" w:rsidRPr="00204D7A" w:rsidRDefault="00B948FA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Frans Aalders</w:t>
            </w:r>
          </w:p>
        </w:tc>
      </w:tr>
      <w:tr w:rsidR="00BF1EF0" w:rsidRPr="00204D7A" w14:paraId="559EFB27" w14:textId="77777777">
        <w:trPr>
          <w:cantSplit/>
          <w:trHeight w:hRule="exact" w:val="20"/>
        </w:trPr>
        <w:tc>
          <w:tcPr>
            <w:tcW w:w="1361" w:type="dxa"/>
          </w:tcPr>
          <w:p w14:paraId="35B6BCB9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bookmarkStart w:id="2" w:name="txtVia" w:colFirst="1" w:colLast="1"/>
            <w:bookmarkStart w:id="3" w:name="lblVia" w:colFirst="0" w:colLast="0"/>
            <w:bookmarkEnd w:id="1"/>
          </w:p>
        </w:tc>
        <w:tc>
          <w:tcPr>
            <w:tcW w:w="8335" w:type="dxa"/>
          </w:tcPr>
          <w:p w14:paraId="3E72CFE9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F1EF0" w:rsidRPr="00204D7A" w14:paraId="20704AF6" w14:textId="77777777">
        <w:trPr>
          <w:cantSplit/>
          <w:trHeight w:hRule="exact" w:val="20"/>
        </w:trPr>
        <w:tc>
          <w:tcPr>
            <w:tcW w:w="1361" w:type="dxa"/>
          </w:tcPr>
          <w:p w14:paraId="4F15FB62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bookmarkStart w:id="4" w:name="txtCC" w:colFirst="1" w:colLast="1"/>
            <w:bookmarkStart w:id="5" w:name="lblCc" w:colFirst="0" w:colLast="0"/>
            <w:bookmarkEnd w:id="2"/>
            <w:bookmarkEnd w:id="3"/>
          </w:p>
        </w:tc>
        <w:tc>
          <w:tcPr>
            <w:tcW w:w="8335" w:type="dxa"/>
          </w:tcPr>
          <w:p w14:paraId="1959ADE1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F1EF0" w:rsidRPr="00204D7A" w14:paraId="23D2BAED" w14:textId="77777777">
        <w:trPr>
          <w:cantSplit/>
        </w:trPr>
        <w:tc>
          <w:tcPr>
            <w:tcW w:w="1361" w:type="dxa"/>
          </w:tcPr>
          <w:p w14:paraId="0EF87804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bookmarkStart w:id="6" w:name="txtDatum" w:colFirst="1" w:colLast="1"/>
            <w:bookmarkEnd w:id="4"/>
            <w:bookmarkEnd w:id="5"/>
            <w:r w:rsidRPr="00204D7A"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8335" w:type="dxa"/>
          </w:tcPr>
          <w:p w14:paraId="6D20F137" w14:textId="24D9DC78" w:rsidR="00BF1EF0" w:rsidRPr="00204D7A" w:rsidRDefault="000C0946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februari 2021</w:t>
            </w:r>
          </w:p>
        </w:tc>
      </w:tr>
      <w:tr w:rsidR="00BF1EF0" w:rsidRPr="00204D7A" w14:paraId="74A1C34C" w14:textId="77777777">
        <w:trPr>
          <w:cantSplit/>
          <w:trHeight w:hRule="exact" w:val="20"/>
        </w:trPr>
        <w:tc>
          <w:tcPr>
            <w:tcW w:w="1361" w:type="dxa"/>
          </w:tcPr>
          <w:p w14:paraId="6659D7F5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bookmarkStart w:id="7" w:name="txtStuknummer" w:colFirst="1" w:colLast="1"/>
            <w:bookmarkStart w:id="8" w:name="lblStuknummer" w:colFirst="0" w:colLast="0"/>
            <w:bookmarkEnd w:id="6"/>
          </w:p>
        </w:tc>
        <w:tc>
          <w:tcPr>
            <w:tcW w:w="8335" w:type="dxa"/>
          </w:tcPr>
          <w:p w14:paraId="1FBEC53F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7"/>
      <w:bookmarkEnd w:id="8"/>
      <w:tr w:rsidR="00BF1EF0" w:rsidRPr="00204D7A" w14:paraId="301FB435" w14:textId="77777777">
        <w:trPr>
          <w:cantSplit/>
        </w:trPr>
        <w:tc>
          <w:tcPr>
            <w:tcW w:w="1361" w:type="dxa"/>
          </w:tcPr>
          <w:p w14:paraId="7CCE2A66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5" w:type="dxa"/>
          </w:tcPr>
          <w:p w14:paraId="0C3D8B8F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F1EF0" w:rsidRPr="00204D7A" w14:paraId="38AA3B43" w14:textId="77777777">
        <w:trPr>
          <w:cantSplit/>
        </w:trPr>
        <w:tc>
          <w:tcPr>
            <w:tcW w:w="1361" w:type="dxa"/>
          </w:tcPr>
          <w:p w14:paraId="4B512521" w14:textId="77777777" w:rsidR="00BF1EF0" w:rsidRPr="00204D7A" w:rsidRDefault="00BF1EF0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bookmarkStart w:id="9" w:name="txtBetreft" w:colFirst="1" w:colLast="1"/>
            <w:r w:rsidRPr="00204D7A">
              <w:rPr>
                <w:rFonts w:ascii="Calibri" w:hAnsi="Calibri"/>
                <w:sz w:val="22"/>
                <w:szCs w:val="22"/>
              </w:rPr>
              <w:t>Betreft:</w:t>
            </w:r>
          </w:p>
        </w:tc>
        <w:tc>
          <w:tcPr>
            <w:tcW w:w="8335" w:type="dxa"/>
          </w:tcPr>
          <w:p w14:paraId="030A2E98" w14:textId="77777777" w:rsidR="00BF1EF0" w:rsidRPr="00204D7A" w:rsidRDefault="00B948FA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gebruik machtigingen door gemeenten</w:t>
            </w:r>
          </w:p>
        </w:tc>
      </w:tr>
      <w:bookmarkEnd w:id="9"/>
    </w:tbl>
    <w:p w14:paraId="75B03C1A" w14:textId="77777777" w:rsidR="00BF1EF0" w:rsidRPr="00204D7A" w:rsidRDefault="00BF1EF0">
      <w:pPr>
        <w:rPr>
          <w:rFonts w:ascii="Calibri" w:hAnsi="Calibri"/>
          <w:sz w:val="22"/>
          <w:szCs w:val="22"/>
        </w:rPr>
      </w:pPr>
    </w:p>
    <w:p w14:paraId="04FE9C39" w14:textId="77777777" w:rsidR="00B948FA" w:rsidRDefault="00B948FA" w:rsidP="00B948FA">
      <w:pPr>
        <w:rPr>
          <w:b/>
          <w:sz w:val="22"/>
          <w:szCs w:val="22"/>
        </w:rPr>
      </w:pPr>
      <w:bookmarkStart w:id="10" w:name="txtMemo"/>
      <w:bookmarkEnd w:id="10"/>
      <w:r>
        <w:rPr>
          <w:b/>
          <w:sz w:val="22"/>
          <w:szCs w:val="22"/>
        </w:rPr>
        <w:t>Gebruik van machtigingen voor vermogensonderzoeken buitenland.</w:t>
      </w:r>
    </w:p>
    <w:p w14:paraId="36BBE40A" w14:textId="77777777" w:rsidR="00B948FA" w:rsidRDefault="00B948FA" w:rsidP="00B948FA">
      <w:pPr>
        <w:rPr>
          <w:b/>
          <w:sz w:val="22"/>
          <w:szCs w:val="22"/>
        </w:rPr>
      </w:pPr>
    </w:p>
    <w:p w14:paraId="61282959" w14:textId="77777777" w:rsidR="00066365" w:rsidRPr="00195FE7" w:rsidRDefault="00B948FA" w:rsidP="00B948FA">
      <w:pPr>
        <w:rPr>
          <w:sz w:val="22"/>
          <w:szCs w:val="22"/>
        </w:rPr>
      </w:pPr>
      <w:r w:rsidRPr="00B948FA">
        <w:rPr>
          <w:sz w:val="22"/>
          <w:szCs w:val="22"/>
        </w:rPr>
        <w:t>Een aanvrager van bijstandsuitkering in het kader van de Participatiewet (</w:t>
      </w:r>
      <w:proofErr w:type="spellStart"/>
      <w:r w:rsidRPr="00B948FA">
        <w:rPr>
          <w:sz w:val="22"/>
          <w:szCs w:val="22"/>
        </w:rPr>
        <w:t>Pw</w:t>
      </w:r>
      <w:proofErr w:type="spellEnd"/>
      <w:r w:rsidRPr="00B948FA">
        <w:rPr>
          <w:sz w:val="22"/>
          <w:szCs w:val="22"/>
        </w:rPr>
        <w:t xml:space="preserve">) is verplicht om </w:t>
      </w:r>
      <w:r w:rsidR="00B3411F">
        <w:rPr>
          <w:sz w:val="22"/>
          <w:szCs w:val="22"/>
        </w:rPr>
        <w:t xml:space="preserve">het college </w:t>
      </w:r>
      <w:r w:rsidRPr="00B948FA">
        <w:rPr>
          <w:sz w:val="22"/>
          <w:szCs w:val="22"/>
        </w:rPr>
        <w:t>te informeren over alle gegevens die van belang kunnen zijn voor het recht op – en de hoogte van – de bijstandsuitkering. Dit geldt dus ook voor het beschikken over vermogen in het buitenland, bijvoorbeeld in de vorm van onroerende goederen (vakantiewoningen of bouwgrond). Om controle</w:t>
      </w:r>
      <w:r w:rsidR="00B3411F">
        <w:rPr>
          <w:sz w:val="22"/>
          <w:szCs w:val="22"/>
        </w:rPr>
        <w:t xml:space="preserve"> mogelijk te maken</w:t>
      </w:r>
      <w:r w:rsidRPr="00B948FA">
        <w:rPr>
          <w:sz w:val="22"/>
          <w:szCs w:val="22"/>
        </w:rPr>
        <w:t xml:space="preserve"> wordt reeds bij de aanvraag verzocht om </w:t>
      </w:r>
      <w:r>
        <w:rPr>
          <w:sz w:val="22"/>
          <w:szCs w:val="22"/>
        </w:rPr>
        <w:t xml:space="preserve">het </w:t>
      </w:r>
      <w:r w:rsidR="00B3411F">
        <w:rPr>
          <w:sz w:val="22"/>
          <w:szCs w:val="22"/>
        </w:rPr>
        <w:t xml:space="preserve">college </w:t>
      </w:r>
      <w:r w:rsidRPr="00B948FA">
        <w:rPr>
          <w:sz w:val="22"/>
          <w:szCs w:val="22"/>
        </w:rPr>
        <w:t xml:space="preserve">te machtigen </w:t>
      </w:r>
      <w:r>
        <w:rPr>
          <w:sz w:val="22"/>
          <w:szCs w:val="22"/>
        </w:rPr>
        <w:t>zodat</w:t>
      </w:r>
      <w:r w:rsidRPr="00B948FA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 xml:space="preserve">– indien nodig - </w:t>
      </w:r>
      <w:r w:rsidRPr="00B948FA">
        <w:rPr>
          <w:color w:val="333333"/>
          <w:sz w:val="22"/>
          <w:szCs w:val="22"/>
          <w:shd w:val="clear" w:color="auto" w:fill="FFFFFF"/>
        </w:rPr>
        <w:t xml:space="preserve">onderzoek </w:t>
      </w:r>
      <w:r>
        <w:rPr>
          <w:color w:val="333333"/>
          <w:sz w:val="22"/>
          <w:szCs w:val="22"/>
          <w:shd w:val="clear" w:color="auto" w:fill="FFFFFF"/>
        </w:rPr>
        <w:t xml:space="preserve">kan worden gedaan </w:t>
      </w:r>
      <w:r w:rsidRPr="00B948FA">
        <w:rPr>
          <w:color w:val="333333"/>
          <w:sz w:val="22"/>
          <w:szCs w:val="22"/>
          <w:shd w:val="clear" w:color="auto" w:fill="FFFFFF"/>
        </w:rPr>
        <w:t>naar de juistheid en volledigheid van de verstrekte gegevens en naar andere gegevens die noodzakelijk zijn voor de verlening dan wel de voortzetting van bijstand</w:t>
      </w:r>
      <w:r w:rsidR="001025CF">
        <w:rPr>
          <w:color w:val="333333"/>
          <w:sz w:val="22"/>
          <w:szCs w:val="22"/>
          <w:shd w:val="clear" w:color="auto" w:fill="FFFFFF"/>
        </w:rPr>
        <w:t>.</w:t>
      </w:r>
      <w:r>
        <w:rPr>
          <w:rStyle w:val="Voetnootmarkering"/>
          <w:color w:val="333333"/>
          <w:sz w:val="22"/>
          <w:szCs w:val="22"/>
          <w:shd w:val="clear" w:color="auto" w:fill="FFFFFF"/>
        </w:rPr>
        <w:footnoteReference w:id="1"/>
      </w:r>
      <w:r w:rsidR="00066365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5CC733BE" w14:textId="77777777" w:rsidR="00066365" w:rsidRDefault="00066365" w:rsidP="00B948FA">
      <w:pPr>
        <w:rPr>
          <w:color w:val="333333"/>
          <w:sz w:val="22"/>
          <w:szCs w:val="22"/>
          <w:shd w:val="clear" w:color="auto" w:fill="FFFFFF"/>
        </w:rPr>
      </w:pPr>
    </w:p>
    <w:p w14:paraId="6118D5E4" w14:textId="77777777" w:rsidR="00195FE7" w:rsidRDefault="00B3411F" w:rsidP="00B948F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Het college is</w:t>
      </w:r>
      <w:r w:rsidR="00195FE7" w:rsidRPr="00195FE7">
        <w:rPr>
          <w:color w:val="333333"/>
          <w:sz w:val="22"/>
          <w:szCs w:val="22"/>
          <w:shd w:val="clear" w:color="auto" w:fill="FFFFFF"/>
        </w:rPr>
        <w:t xml:space="preserve"> tevens verantwoordelijk voor het toezicht op de rechtmatige uitvoering van de </w:t>
      </w:r>
      <w:proofErr w:type="spellStart"/>
      <w:r w:rsidR="00195FE7" w:rsidRPr="00195FE7">
        <w:rPr>
          <w:color w:val="333333"/>
          <w:sz w:val="22"/>
          <w:szCs w:val="22"/>
          <w:shd w:val="clear" w:color="auto" w:fill="FFFFFF"/>
        </w:rPr>
        <w:t>Pw</w:t>
      </w:r>
      <w:proofErr w:type="spellEnd"/>
      <w:r w:rsidR="00195FE7" w:rsidRPr="00195FE7">
        <w:rPr>
          <w:color w:val="333333"/>
          <w:sz w:val="22"/>
          <w:szCs w:val="22"/>
          <w:shd w:val="clear" w:color="auto" w:fill="FFFFFF"/>
        </w:rPr>
        <w:t xml:space="preserve">. Artikel 53, zesde lid van de </w:t>
      </w:r>
      <w:proofErr w:type="spellStart"/>
      <w:r w:rsidR="00195FE7" w:rsidRPr="00195FE7">
        <w:rPr>
          <w:color w:val="333333"/>
          <w:sz w:val="22"/>
          <w:szCs w:val="22"/>
          <w:shd w:val="clear" w:color="auto" w:fill="FFFFFF"/>
        </w:rPr>
        <w:t>Pw</w:t>
      </w:r>
      <w:proofErr w:type="spellEnd"/>
      <w:r w:rsidR="00195FE7" w:rsidRPr="00195FE7">
        <w:rPr>
          <w:color w:val="333333"/>
          <w:sz w:val="22"/>
          <w:szCs w:val="22"/>
          <w:shd w:val="clear" w:color="auto" w:fill="FFFFFF"/>
        </w:rPr>
        <w:t xml:space="preserve"> biedt een </w:t>
      </w:r>
      <w:r w:rsidR="001025CF">
        <w:rPr>
          <w:color w:val="333333"/>
          <w:sz w:val="22"/>
          <w:szCs w:val="22"/>
          <w:shd w:val="clear" w:color="auto" w:fill="FFFFFF"/>
        </w:rPr>
        <w:t xml:space="preserve">daarvoor een </w:t>
      </w:r>
      <w:r w:rsidR="00195FE7" w:rsidRPr="00195FE7">
        <w:rPr>
          <w:color w:val="333333"/>
          <w:sz w:val="22"/>
          <w:szCs w:val="22"/>
          <w:shd w:val="clear" w:color="auto" w:fill="FFFFFF"/>
        </w:rPr>
        <w:t>algemen</w:t>
      </w:r>
      <w:r w:rsidR="00195FE7">
        <w:rPr>
          <w:color w:val="333333"/>
          <w:sz w:val="22"/>
          <w:szCs w:val="22"/>
          <w:shd w:val="clear" w:color="auto" w:fill="FFFFFF"/>
        </w:rPr>
        <w:t>e</w:t>
      </w:r>
      <w:r w:rsidR="00195FE7" w:rsidRPr="00195FE7">
        <w:rPr>
          <w:color w:val="333333"/>
          <w:sz w:val="22"/>
          <w:szCs w:val="22"/>
          <w:shd w:val="clear" w:color="auto" w:fill="FFFFFF"/>
        </w:rPr>
        <w:t xml:space="preserve"> </w:t>
      </w:r>
      <w:r w:rsidR="001025CF">
        <w:rPr>
          <w:color w:val="333333"/>
          <w:sz w:val="22"/>
          <w:szCs w:val="22"/>
          <w:shd w:val="clear" w:color="auto" w:fill="FFFFFF"/>
        </w:rPr>
        <w:t xml:space="preserve">wettelijke </w:t>
      </w:r>
      <w:r w:rsidR="00195FE7" w:rsidRPr="00195FE7">
        <w:rPr>
          <w:color w:val="333333"/>
          <w:sz w:val="22"/>
          <w:szCs w:val="22"/>
          <w:shd w:val="clear" w:color="auto" w:fill="FFFFFF"/>
        </w:rPr>
        <w:t xml:space="preserve">grondslag. </w:t>
      </w:r>
      <w:r w:rsidR="00195FE7">
        <w:rPr>
          <w:color w:val="333333"/>
          <w:sz w:val="22"/>
          <w:szCs w:val="22"/>
          <w:shd w:val="clear" w:color="auto" w:fill="FFFFFF"/>
        </w:rPr>
        <w:t>Een dergelijk onderzoek kan worden gedaan zonder dat daarvoor een specifieke aanleiding hoeft te zijn, bijvoorbeeld in het kader van een risico gericht onderzoek.</w:t>
      </w:r>
    </w:p>
    <w:p w14:paraId="10D26BD1" w14:textId="77777777" w:rsidR="00195FE7" w:rsidRDefault="00195FE7" w:rsidP="00B948FA">
      <w:pPr>
        <w:rPr>
          <w:color w:val="333333"/>
          <w:sz w:val="22"/>
          <w:szCs w:val="22"/>
          <w:shd w:val="clear" w:color="auto" w:fill="FFFFFF"/>
        </w:rPr>
      </w:pPr>
    </w:p>
    <w:p w14:paraId="737ED82F" w14:textId="1514B1C1" w:rsidR="00195FE7" w:rsidRPr="00195FE7" w:rsidRDefault="00195FE7" w:rsidP="00555D09">
      <w:pPr>
        <w:rPr>
          <w:color w:val="333333"/>
          <w:sz w:val="22"/>
          <w:szCs w:val="22"/>
          <w:shd w:val="clear" w:color="auto" w:fill="FFFFFF"/>
        </w:rPr>
      </w:pPr>
      <w:r w:rsidRPr="00195FE7">
        <w:rPr>
          <w:color w:val="333333"/>
          <w:sz w:val="22"/>
          <w:szCs w:val="22"/>
          <w:shd w:val="clear" w:color="auto" w:fill="FFFFFF"/>
        </w:rPr>
        <w:t xml:space="preserve">Wanneer een onderzoek wordt gedaan naar vermogen in het buitenland, dan </w:t>
      </w:r>
      <w:r w:rsidR="00B3411F">
        <w:rPr>
          <w:color w:val="333333"/>
          <w:sz w:val="22"/>
          <w:szCs w:val="22"/>
          <w:shd w:val="clear" w:color="auto" w:fill="FFFFFF"/>
        </w:rPr>
        <w:t>beschikt een toezichthouder van de gemeente niet over de middelen die titel 5.2 van de Algemene wet bestuursrecht (</w:t>
      </w:r>
      <w:proofErr w:type="spellStart"/>
      <w:r w:rsidR="00B3411F">
        <w:rPr>
          <w:color w:val="333333"/>
          <w:sz w:val="22"/>
          <w:szCs w:val="22"/>
          <w:shd w:val="clear" w:color="auto" w:fill="FFFFFF"/>
        </w:rPr>
        <w:t>Awb</w:t>
      </w:r>
      <w:proofErr w:type="spellEnd"/>
      <w:r w:rsidR="00B3411F">
        <w:rPr>
          <w:color w:val="333333"/>
          <w:sz w:val="22"/>
          <w:szCs w:val="22"/>
          <w:shd w:val="clear" w:color="auto" w:fill="FFFFFF"/>
        </w:rPr>
        <w:t xml:space="preserve">) </w:t>
      </w:r>
      <w:r w:rsidRPr="00195FE7">
        <w:rPr>
          <w:color w:val="333333"/>
          <w:sz w:val="22"/>
          <w:szCs w:val="22"/>
          <w:shd w:val="clear" w:color="auto" w:fill="FFFFFF"/>
        </w:rPr>
        <w:t xml:space="preserve">biedt </w:t>
      </w:r>
      <w:r w:rsidR="00B3411F">
        <w:rPr>
          <w:color w:val="333333"/>
          <w:sz w:val="22"/>
          <w:szCs w:val="22"/>
          <w:shd w:val="clear" w:color="auto" w:fill="FFFFFF"/>
        </w:rPr>
        <w:t>om onderzoek te doen. Het I</w:t>
      </w:r>
      <w:r w:rsidR="008C2FDA">
        <w:rPr>
          <w:color w:val="333333"/>
          <w:sz w:val="22"/>
          <w:szCs w:val="22"/>
          <w:shd w:val="clear" w:color="auto" w:fill="FFFFFF"/>
        </w:rPr>
        <w:t xml:space="preserve">nternationaal </w:t>
      </w:r>
      <w:r w:rsidR="00B3411F">
        <w:rPr>
          <w:color w:val="333333"/>
          <w:sz w:val="22"/>
          <w:szCs w:val="22"/>
          <w:shd w:val="clear" w:color="auto" w:fill="FFFFFF"/>
        </w:rPr>
        <w:t>B</w:t>
      </w:r>
      <w:r w:rsidR="008C2FDA">
        <w:rPr>
          <w:color w:val="333333"/>
          <w:sz w:val="22"/>
          <w:szCs w:val="22"/>
          <w:shd w:val="clear" w:color="auto" w:fill="FFFFFF"/>
        </w:rPr>
        <w:t xml:space="preserve">ureau </w:t>
      </w:r>
      <w:r w:rsidR="00B3411F">
        <w:rPr>
          <w:color w:val="333333"/>
          <w:sz w:val="22"/>
          <w:szCs w:val="22"/>
          <w:shd w:val="clear" w:color="auto" w:fill="FFFFFF"/>
        </w:rPr>
        <w:t>F</w:t>
      </w:r>
      <w:r w:rsidR="008C2FDA">
        <w:rPr>
          <w:color w:val="333333"/>
          <w:sz w:val="22"/>
          <w:szCs w:val="22"/>
          <w:shd w:val="clear" w:color="auto" w:fill="FFFFFF"/>
        </w:rPr>
        <w:t>raude-informatie</w:t>
      </w:r>
      <w:r w:rsidR="00B3411F">
        <w:rPr>
          <w:color w:val="333333"/>
          <w:sz w:val="22"/>
          <w:szCs w:val="22"/>
          <w:shd w:val="clear" w:color="auto" w:fill="FFFFFF"/>
        </w:rPr>
        <w:t xml:space="preserve"> </w:t>
      </w:r>
      <w:r w:rsidR="008C2FDA">
        <w:rPr>
          <w:color w:val="333333"/>
          <w:sz w:val="22"/>
          <w:szCs w:val="22"/>
          <w:shd w:val="clear" w:color="auto" w:fill="FFFFFF"/>
        </w:rPr>
        <w:t xml:space="preserve">(IBF) </w:t>
      </w:r>
      <w:r w:rsidR="00B3411F">
        <w:rPr>
          <w:color w:val="333333"/>
          <w:sz w:val="22"/>
          <w:szCs w:val="22"/>
          <w:shd w:val="clear" w:color="auto" w:fill="FFFFFF"/>
        </w:rPr>
        <w:t xml:space="preserve">zal in dat geval </w:t>
      </w:r>
      <w:r w:rsidR="0099741F">
        <w:rPr>
          <w:color w:val="333333"/>
          <w:sz w:val="22"/>
          <w:szCs w:val="22"/>
          <w:shd w:val="clear" w:color="auto" w:fill="FFFFFF"/>
        </w:rPr>
        <w:t xml:space="preserve">de aangewezen partij zijn om in het betreffende land </w:t>
      </w:r>
      <w:r w:rsidR="00B3411F">
        <w:rPr>
          <w:color w:val="333333"/>
          <w:sz w:val="22"/>
          <w:szCs w:val="22"/>
          <w:shd w:val="clear" w:color="auto" w:fill="FFFFFF"/>
        </w:rPr>
        <w:t>onderzoek</w:t>
      </w:r>
      <w:r w:rsidR="0099741F">
        <w:rPr>
          <w:color w:val="333333"/>
          <w:sz w:val="22"/>
          <w:szCs w:val="22"/>
          <w:shd w:val="clear" w:color="auto" w:fill="FFFFFF"/>
        </w:rPr>
        <w:t xml:space="preserve"> te</w:t>
      </w:r>
      <w:r w:rsidR="00B3411F">
        <w:rPr>
          <w:color w:val="333333"/>
          <w:sz w:val="22"/>
          <w:szCs w:val="22"/>
          <w:shd w:val="clear" w:color="auto" w:fill="FFFFFF"/>
        </w:rPr>
        <w:t xml:space="preserve"> doen. Dat kan via deskresearch in openbare buitenlandse bronnen, maar vaak zal aanvullend onderzoek nodig zijn bij plaatselijke (</w:t>
      </w:r>
      <w:proofErr w:type="spellStart"/>
      <w:r w:rsidR="00B3411F">
        <w:rPr>
          <w:color w:val="333333"/>
          <w:sz w:val="22"/>
          <w:szCs w:val="22"/>
          <w:shd w:val="clear" w:color="auto" w:fill="FFFFFF"/>
        </w:rPr>
        <w:t>overheids</w:t>
      </w:r>
      <w:proofErr w:type="spellEnd"/>
      <w:r w:rsidR="00B3411F">
        <w:rPr>
          <w:color w:val="333333"/>
          <w:sz w:val="22"/>
          <w:szCs w:val="22"/>
          <w:shd w:val="clear" w:color="auto" w:fill="FFFFFF"/>
        </w:rPr>
        <w:t xml:space="preserve">)organen. Vanwege de </w:t>
      </w:r>
      <w:r w:rsidR="0099741F">
        <w:rPr>
          <w:color w:val="333333"/>
          <w:sz w:val="22"/>
          <w:szCs w:val="22"/>
          <w:shd w:val="clear" w:color="auto" w:fill="FFFFFF"/>
        </w:rPr>
        <w:t xml:space="preserve">ter plekke </w:t>
      </w:r>
      <w:r w:rsidR="00B3411F">
        <w:rPr>
          <w:color w:val="333333"/>
          <w:sz w:val="22"/>
          <w:szCs w:val="22"/>
          <w:shd w:val="clear" w:color="auto" w:fill="FFFFFF"/>
        </w:rPr>
        <w:t>geldende privacyregels zal informatie door deze instanties niet zo</w:t>
      </w:r>
      <w:r w:rsidR="00C43004">
        <w:rPr>
          <w:color w:val="333333"/>
          <w:sz w:val="22"/>
          <w:szCs w:val="22"/>
          <w:shd w:val="clear" w:color="auto" w:fill="FFFFFF"/>
        </w:rPr>
        <w:t>ndermeer</w:t>
      </w:r>
      <w:r w:rsidR="00B3411F">
        <w:rPr>
          <w:color w:val="333333"/>
          <w:sz w:val="22"/>
          <w:szCs w:val="22"/>
          <w:shd w:val="clear" w:color="auto" w:fill="FFFFFF"/>
        </w:rPr>
        <w:t xml:space="preserve"> </w:t>
      </w:r>
      <w:r w:rsidR="00C43004">
        <w:rPr>
          <w:color w:val="333333"/>
          <w:sz w:val="22"/>
          <w:szCs w:val="22"/>
          <w:shd w:val="clear" w:color="auto" w:fill="FFFFFF"/>
        </w:rPr>
        <w:t xml:space="preserve"> </w:t>
      </w:r>
      <w:r w:rsidR="00B3411F">
        <w:rPr>
          <w:color w:val="333333"/>
          <w:sz w:val="22"/>
          <w:szCs w:val="22"/>
          <w:shd w:val="clear" w:color="auto" w:fill="FFFFFF"/>
        </w:rPr>
        <w:t>worden verstrekt. Dan zijn er</w:t>
      </w:r>
      <w:r w:rsidRPr="00195FE7">
        <w:rPr>
          <w:color w:val="333333"/>
          <w:sz w:val="22"/>
          <w:szCs w:val="22"/>
          <w:shd w:val="clear" w:color="auto" w:fill="FFFFFF"/>
        </w:rPr>
        <w:t xml:space="preserve"> twee </w:t>
      </w:r>
      <w:r w:rsidR="00B3411F">
        <w:rPr>
          <w:color w:val="333333"/>
          <w:sz w:val="22"/>
          <w:szCs w:val="22"/>
          <w:shd w:val="clear" w:color="auto" w:fill="FFFFFF"/>
        </w:rPr>
        <w:t>m</w:t>
      </w:r>
      <w:r w:rsidR="00555D09">
        <w:rPr>
          <w:color w:val="333333"/>
          <w:sz w:val="22"/>
          <w:szCs w:val="22"/>
          <w:shd w:val="clear" w:color="auto" w:fill="FFFFFF"/>
        </w:rPr>
        <w:t xml:space="preserve">ogelijkheden. </w:t>
      </w:r>
      <w:r w:rsidR="001025CF">
        <w:rPr>
          <w:color w:val="333333"/>
          <w:sz w:val="22"/>
          <w:szCs w:val="22"/>
          <w:shd w:val="clear" w:color="auto" w:fill="FFFFFF"/>
        </w:rPr>
        <w:t>D</w:t>
      </w:r>
      <w:r w:rsidRPr="00195FE7">
        <w:rPr>
          <w:color w:val="333333"/>
          <w:sz w:val="22"/>
          <w:szCs w:val="22"/>
          <w:shd w:val="clear" w:color="auto" w:fill="FFFFFF"/>
        </w:rPr>
        <w:t>e klant verricht</w:t>
      </w:r>
      <w:r w:rsidR="00555D09">
        <w:rPr>
          <w:color w:val="333333"/>
          <w:sz w:val="22"/>
          <w:szCs w:val="22"/>
          <w:shd w:val="clear" w:color="auto" w:fill="FFFFFF"/>
        </w:rPr>
        <w:t xml:space="preserve"> </w:t>
      </w:r>
      <w:r w:rsidRPr="00195FE7">
        <w:rPr>
          <w:color w:val="333333"/>
          <w:sz w:val="22"/>
          <w:szCs w:val="22"/>
          <w:shd w:val="clear" w:color="auto" w:fill="FFFFFF"/>
        </w:rPr>
        <w:t>zelf het onderzoek</w:t>
      </w:r>
      <w:r w:rsidR="00555D09">
        <w:rPr>
          <w:color w:val="333333"/>
          <w:sz w:val="22"/>
          <w:szCs w:val="22"/>
          <w:shd w:val="clear" w:color="auto" w:fill="FFFFFF"/>
        </w:rPr>
        <w:t>, of d</w:t>
      </w:r>
      <w:r w:rsidRPr="00195FE7">
        <w:rPr>
          <w:color w:val="333333"/>
          <w:sz w:val="22"/>
          <w:szCs w:val="22"/>
          <w:shd w:val="clear" w:color="auto" w:fill="FFFFFF"/>
        </w:rPr>
        <w:t xml:space="preserve">e klant machtigt </w:t>
      </w:r>
      <w:r w:rsidR="00555D09">
        <w:rPr>
          <w:color w:val="333333"/>
          <w:sz w:val="22"/>
          <w:szCs w:val="22"/>
          <w:shd w:val="clear" w:color="auto" w:fill="FFFFFF"/>
        </w:rPr>
        <w:t xml:space="preserve">het </w:t>
      </w:r>
      <w:r w:rsidR="00B3411F">
        <w:rPr>
          <w:color w:val="333333"/>
          <w:sz w:val="22"/>
          <w:szCs w:val="22"/>
          <w:shd w:val="clear" w:color="auto" w:fill="FFFFFF"/>
        </w:rPr>
        <w:t xml:space="preserve">college </w:t>
      </w:r>
      <w:r w:rsidRPr="00195FE7">
        <w:rPr>
          <w:color w:val="333333"/>
          <w:sz w:val="22"/>
          <w:szCs w:val="22"/>
          <w:shd w:val="clear" w:color="auto" w:fill="FFFFFF"/>
        </w:rPr>
        <w:t>om namens hem informatie te verzamelen in het buitenland</w:t>
      </w:r>
      <w:r w:rsidR="00E87577">
        <w:rPr>
          <w:color w:val="333333"/>
          <w:sz w:val="22"/>
          <w:szCs w:val="22"/>
          <w:shd w:val="clear" w:color="auto" w:fill="FFFFFF"/>
        </w:rPr>
        <w:t>.</w:t>
      </w:r>
    </w:p>
    <w:p w14:paraId="64388A2B" w14:textId="77777777" w:rsidR="00195FE7" w:rsidRDefault="00195FE7" w:rsidP="00B948FA">
      <w:pPr>
        <w:rPr>
          <w:color w:val="333333"/>
          <w:sz w:val="22"/>
          <w:szCs w:val="22"/>
          <w:shd w:val="clear" w:color="auto" w:fill="FFFFFF"/>
        </w:rPr>
      </w:pPr>
    </w:p>
    <w:p w14:paraId="681980A4" w14:textId="693117BF" w:rsidR="00555D09" w:rsidRDefault="001025CF" w:rsidP="00B948F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</w:t>
      </w:r>
      <w:r w:rsidR="00555D09">
        <w:rPr>
          <w:color w:val="333333"/>
          <w:sz w:val="22"/>
          <w:szCs w:val="22"/>
          <w:shd w:val="clear" w:color="auto" w:fill="FFFFFF"/>
        </w:rPr>
        <w:t xml:space="preserve">e </w:t>
      </w:r>
      <w:r>
        <w:rPr>
          <w:color w:val="333333"/>
          <w:sz w:val="22"/>
          <w:szCs w:val="22"/>
          <w:shd w:val="clear" w:color="auto" w:fill="FFFFFF"/>
        </w:rPr>
        <w:t>uitvoerings</w:t>
      </w:r>
      <w:r w:rsidR="00555D09">
        <w:rPr>
          <w:color w:val="333333"/>
          <w:sz w:val="22"/>
          <w:szCs w:val="22"/>
          <w:shd w:val="clear" w:color="auto" w:fill="FFFFFF"/>
        </w:rPr>
        <w:t xml:space="preserve">praktijk </w:t>
      </w:r>
      <w:r>
        <w:rPr>
          <w:color w:val="333333"/>
          <w:sz w:val="22"/>
          <w:szCs w:val="22"/>
          <w:shd w:val="clear" w:color="auto" w:fill="FFFFFF"/>
        </w:rPr>
        <w:t xml:space="preserve">heeft uitgewezen </w:t>
      </w:r>
      <w:r w:rsidR="00555D09">
        <w:rPr>
          <w:color w:val="333333"/>
          <w:sz w:val="22"/>
          <w:szCs w:val="22"/>
          <w:shd w:val="clear" w:color="auto" w:fill="FFFFFF"/>
        </w:rPr>
        <w:t xml:space="preserve">dat </w:t>
      </w:r>
      <w:r w:rsidR="00355E51">
        <w:rPr>
          <w:color w:val="333333"/>
          <w:sz w:val="22"/>
          <w:szCs w:val="22"/>
          <w:shd w:val="clear" w:color="auto" w:fill="FFFFFF"/>
        </w:rPr>
        <w:t xml:space="preserve">de van de </w:t>
      </w:r>
      <w:r w:rsidR="00555D09">
        <w:rPr>
          <w:color w:val="333333"/>
          <w:sz w:val="22"/>
          <w:szCs w:val="22"/>
          <w:shd w:val="clear" w:color="auto" w:fill="FFFFFF"/>
        </w:rPr>
        <w:t xml:space="preserve">klant </w:t>
      </w:r>
      <w:r w:rsidR="00355E51">
        <w:rPr>
          <w:color w:val="333333"/>
          <w:sz w:val="22"/>
          <w:szCs w:val="22"/>
          <w:shd w:val="clear" w:color="auto" w:fill="FFFFFF"/>
        </w:rPr>
        <w:t xml:space="preserve">gevraagde informatie </w:t>
      </w:r>
      <w:r w:rsidR="00555D09">
        <w:rPr>
          <w:color w:val="333333"/>
          <w:sz w:val="22"/>
          <w:szCs w:val="22"/>
          <w:shd w:val="clear" w:color="auto" w:fill="FFFFFF"/>
        </w:rPr>
        <w:t>vaak onvolledig</w:t>
      </w:r>
      <w:r w:rsidR="00355E51">
        <w:rPr>
          <w:color w:val="333333"/>
          <w:sz w:val="22"/>
          <w:szCs w:val="22"/>
          <w:shd w:val="clear" w:color="auto" w:fill="FFFFFF"/>
        </w:rPr>
        <w:t xml:space="preserve"> of </w:t>
      </w:r>
      <w:r w:rsidR="00555D09">
        <w:rPr>
          <w:color w:val="333333"/>
          <w:sz w:val="22"/>
          <w:szCs w:val="22"/>
          <w:shd w:val="clear" w:color="auto" w:fill="FFFFFF"/>
        </w:rPr>
        <w:t>onjuist</w:t>
      </w:r>
      <w:r w:rsidR="00355E51">
        <w:rPr>
          <w:color w:val="333333"/>
          <w:sz w:val="22"/>
          <w:szCs w:val="22"/>
          <w:shd w:val="clear" w:color="auto" w:fill="FFFFFF"/>
        </w:rPr>
        <w:t xml:space="preserve"> is</w:t>
      </w:r>
      <w:r w:rsidR="00555D09">
        <w:rPr>
          <w:color w:val="333333"/>
          <w:sz w:val="22"/>
          <w:szCs w:val="22"/>
          <w:shd w:val="clear" w:color="auto" w:fill="FFFFFF"/>
        </w:rPr>
        <w:t xml:space="preserve"> </w:t>
      </w:r>
      <w:r w:rsidR="00355E51">
        <w:rPr>
          <w:color w:val="333333"/>
          <w:sz w:val="22"/>
          <w:szCs w:val="22"/>
          <w:shd w:val="clear" w:color="auto" w:fill="FFFFFF"/>
        </w:rPr>
        <w:t xml:space="preserve">en regelmatig </w:t>
      </w:r>
      <w:r w:rsidR="00555D09">
        <w:rPr>
          <w:color w:val="333333"/>
          <w:sz w:val="22"/>
          <w:szCs w:val="22"/>
          <w:shd w:val="clear" w:color="auto" w:fill="FFFFFF"/>
        </w:rPr>
        <w:t xml:space="preserve">niet </w:t>
      </w:r>
      <w:r>
        <w:rPr>
          <w:color w:val="333333"/>
          <w:sz w:val="22"/>
          <w:szCs w:val="22"/>
          <w:shd w:val="clear" w:color="auto" w:fill="FFFFFF"/>
        </w:rPr>
        <w:t xml:space="preserve">of niet </w:t>
      </w:r>
      <w:r w:rsidR="00555D09">
        <w:rPr>
          <w:color w:val="333333"/>
          <w:sz w:val="22"/>
          <w:szCs w:val="22"/>
          <w:shd w:val="clear" w:color="auto" w:fill="FFFFFF"/>
        </w:rPr>
        <w:t>op tijd</w:t>
      </w:r>
      <w:r w:rsidR="00355E51">
        <w:rPr>
          <w:color w:val="333333"/>
          <w:sz w:val="22"/>
          <w:szCs w:val="22"/>
          <w:shd w:val="clear" w:color="auto" w:fill="FFFFFF"/>
        </w:rPr>
        <w:t xml:space="preserve"> wordt aangeleverd</w:t>
      </w:r>
      <w:r w:rsidR="00555D09">
        <w:rPr>
          <w:color w:val="333333"/>
          <w:sz w:val="22"/>
          <w:szCs w:val="22"/>
          <w:shd w:val="clear" w:color="auto" w:fill="FFFFFF"/>
        </w:rPr>
        <w:t xml:space="preserve">. Hierdoor bestaat het risico dat er te lang </w:t>
      </w:r>
      <w:r w:rsidR="00355E51">
        <w:rPr>
          <w:color w:val="333333"/>
          <w:sz w:val="22"/>
          <w:szCs w:val="22"/>
          <w:shd w:val="clear" w:color="auto" w:fill="FFFFFF"/>
        </w:rPr>
        <w:t xml:space="preserve">ten onrechte </w:t>
      </w:r>
      <w:r w:rsidR="00555D09">
        <w:rPr>
          <w:color w:val="333333"/>
          <w:sz w:val="22"/>
          <w:szCs w:val="22"/>
          <w:shd w:val="clear" w:color="auto" w:fill="FFFFFF"/>
        </w:rPr>
        <w:t>bijstand wordt betaald waar</w:t>
      </w:r>
      <w:r>
        <w:rPr>
          <w:color w:val="333333"/>
          <w:sz w:val="22"/>
          <w:szCs w:val="22"/>
          <w:shd w:val="clear" w:color="auto" w:fill="FFFFFF"/>
        </w:rPr>
        <w:t xml:space="preserve">door </w:t>
      </w:r>
      <w:r w:rsidR="00555D09">
        <w:rPr>
          <w:color w:val="333333"/>
          <w:sz w:val="22"/>
          <w:szCs w:val="22"/>
          <w:shd w:val="clear" w:color="auto" w:fill="FFFFFF"/>
        </w:rPr>
        <w:t>de vordering op de klant onnodig hoog op kan lopen.</w:t>
      </w:r>
      <w:r w:rsidR="00642812">
        <w:rPr>
          <w:color w:val="333333"/>
          <w:sz w:val="22"/>
          <w:szCs w:val="22"/>
          <w:shd w:val="clear" w:color="auto" w:fill="FFFFFF"/>
        </w:rPr>
        <w:t xml:space="preserve"> </w:t>
      </w:r>
      <w:r w:rsidR="008C2FDA">
        <w:rPr>
          <w:color w:val="333333"/>
          <w:sz w:val="22"/>
          <w:szCs w:val="22"/>
          <w:shd w:val="clear" w:color="auto" w:fill="FFFFFF"/>
        </w:rPr>
        <w:t xml:space="preserve">Gemeenten wordt </w:t>
      </w:r>
      <w:r w:rsidR="00555D09">
        <w:rPr>
          <w:color w:val="333333"/>
          <w:sz w:val="22"/>
          <w:szCs w:val="22"/>
          <w:shd w:val="clear" w:color="auto" w:fill="FFFFFF"/>
        </w:rPr>
        <w:t>aan</w:t>
      </w:r>
      <w:r w:rsidR="008C2FDA">
        <w:rPr>
          <w:color w:val="333333"/>
          <w:sz w:val="22"/>
          <w:szCs w:val="22"/>
          <w:shd w:val="clear" w:color="auto" w:fill="FFFFFF"/>
        </w:rPr>
        <w:t xml:space="preserve">geraden </w:t>
      </w:r>
      <w:r w:rsidR="00555D09">
        <w:rPr>
          <w:color w:val="333333"/>
          <w:sz w:val="22"/>
          <w:szCs w:val="22"/>
          <w:shd w:val="clear" w:color="auto" w:fill="FFFFFF"/>
        </w:rPr>
        <w:t>de klant te vr</w:t>
      </w:r>
      <w:r w:rsidR="00355E51">
        <w:rPr>
          <w:color w:val="333333"/>
          <w:sz w:val="22"/>
          <w:szCs w:val="22"/>
          <w:shd w:val="clear" w:color="auto" w:fill="FFFFFF"/>
        </w:rPr>
        <w:t xml:space="preserve">agen </w:t>
      </w:r>
      <w:r w:rsidR="00555D09">
        <w:rPr>
          <w:color w:val="333333"/>
          <w:sz w:val="22"/>
          <w:szCs w:val="22"/>
          <w:shd w:val="clear" w:color="auto" w:fill="FFFFFF"/>
        </w:rPr>
        <w:t xml:space="preserve">om het </w:t>
      </w:r>
      <w:r>
        <w:rPr>
          <w:color w:val="333333"/>
          <w:sz w:val="22"/>
          <w:szCs w:val="22"/>
          <w:shd w:val="clear" w:color="auto" w:fill="FFFFFF"/>
        </w:rPr>
        <w:t xml:space="preserve">college </w:t>
      </w:r>
      <w:r w:rsidR="00555D09">
        <w:rPr>
          <w:color w:val="333333"/>
          <w:sz w:val="22"/>
          <w:szCs w:val="22"/>
          <w:shd w:val="clear" w:color="auto" w:fill="FFFFFF"/>
        </w:rPr>
        <w:t xml:space="preserve">te machtigen </w:t>
      </w:r>
      <w:r w:rsidR="00355E51">
        <w:rPr>
          <w:color w:val="333333"/>
          <w:sz w:val="22"/>
          <w:szCs w:val="22"/>
          <w:shd w:val="clear" w:color="auto" w:fill="FFFFFF"/>
        </w:rPr>
        <w:t>voor</w:t>
      </w:r>
      <w:r w:rsidR="00555D09">
        <w:rPr>
          <w:color w:val="333333"/>
          <w:sz w:val="22"/>
          <w:szCs w:val="22"/>
          <w:shd w:val="clear" w:color="auto" w:fill="FFFFFF"/>
        </w:rPr>
        <w:t xml:space="preserve"> onderzoek in het buitenland. </w:t>
      </w:r>
    </w:p>
    <w:p w14:paraId="1B68F5B9" w14:textId="7046F45D" w:rsidR="001A58DE" w:rsidRDefault="001A58DE" w:rsidP="00B948FA">
      <w:pPr>
        <w:rPr>
          <w:color w:val="333333"/>
          <w:sz w:val="22"/>
          <w:szCs w:val="22"/>
          <w:shd w:val="clear" w:color="auto" w:fill="FFFFFF"/>
        </w:rPr>
      </w:pPr>
    </w:p>
    <w:p w14:paraId="24D20FA1" w14:textId="6C802456" w:rsidR="001A58DE" w:rsidRPr="00830F11" w:rsidRDefault="002E0E05" w:rsidP="0020770B">
      <w:pPr>
        <w:ind w:left="567" w:right="-1" w:hanging="567"/>
      </w:pPr>
      <w:r>
        <w:t>*</w:t>
      </w:r>
      <w:r w:rsidR="0020770B">
        <w:tab/>
      </w:r>
      <w:r w:rsidR="0020770B" w:rsidRPr="00830F11">
        <w:t>D</w:t>
      </w:r>
      <w:r w:rsidR="001A58DE" w:rsidRPr="00830F11">
        <w:t xml:space="preserve">e Turkse overheid </w:t>
      </w:r>
      <w:r w:rsidR="0020770B" w:rsidRPr="00830F11">
        <w:t>heeft</w:t>
      </w:r>
      <w:r w:rsidR="001A58DE" w:rsidRPr="00830F11">
        <w:t xml:space="preserve"> bezwaren </w:t>
      </w:r>
      <w:r w:rsidR="0020770B" w:rsidRPr="00830F11">
        <w:t xml:space="preserve">geuit </w:t>
      </w:r>
      <w:r w:rsidR="001A58DE" w:rsidRPr="00830F11">
        <w:t xml:space="preserve">tegen de werkwijze met het opvragen van machtigingen bij de burger. Daarom is besloten om voorlopig tot 1 april 2021 geen nieuwe machtigingen op te vragen voor vermogensonderzoeken in Turkije. Uiteraard blijft het in de tussentijd mogelijk om de burger zelf de benodigde informatie te laten </w:t>
      </w:r>
      <w:r w:rsidR="0020770B" w:rsidRPr="00830F11">
        <w:t xml:space="preserve">verzamelen. Is de burger daartoe niet in staat, </w:t>
      </w:r>
      <w:r w:rsidR="001A58DE" w:rsidRPr="00830F11">
        <w:t xml:space="preserve">dan kan </w:t>
      </w:r>
      <w:r w:rsidR="0020770B" w:rsidRPr="00830F11">
        <w:t xml:space="preserve">deze </w:t>
      </w:r>
      <w:r w:rsidR="001A58DE" w:rsidRPr="00830F11">
        <w:t>een familielid</w:t>
      </w:r>
      <w:r w:rsidRPr="00830F11">
        <w:t xml:space="preserve"> of </w:t>
      </w:r>
      <w:r w:rsidR="0020770B" w:rsidRPr="00830F11">
        <w:t>kennis</w:t>
      </w:r>
      <w:r w:rsidR="001A58DE" w:rsidRPr="00830F11">
        <w:t xml:space="preserve"> in Turkije machtigen via het Turkse consulaat om voor hem/haar </w:t>
      </w:r>
      <w:r w:rsidR="0020770B" w:rsidRPr="00830F11">
        <w:t xml:space="preserve">gegevens </w:t>
      </w:r>
      <w:r w:rsidR="001A58DE" w:rsidRPr="00830F11">
        <w:t>op te vragen. </w:t>
      </w:r>
      <w:r w:rsidR="0020770B" w:rsidRPr="00830F11">
        <w:t>Het is aan te bevelen om geleverde stukken op authenticiteit te laten controleren door het IBF of de sociaal attache.</w:t>
      </w:r>
    </w:p>
    <w:p w14:paraId="29AE4A56" w14:textId="77777777" w:rsidR="001A58DE" w:rsidRPr="0020770B" w:rsidRDefault="001A58DE" w:rsidP="001A58DE"/>
    <w:p w14:paraId="170F8089" w14:textId="2F94537A" w:rsidR="00555D09" w:rsidRPr="00C43004" w:rsidRDefault="00555D09" w:rsidP="00B948FA">
      <w:pPr>
        <w:rPr>
          <w:color w:val="FF0000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Wanneer </w:t>
      </w:r>
      <w:r w:rsidR="001025CF">
        <w:rPr>
          <w:color w:val="333333"/>
          <w:sz w:val="22"/>
          <w:szCs w:val="22"/>
          <w:shd w:val="clear" w:color="auto" w:fill="FFFFFF"/>
        </w:rPr>
        <w:t xml:space="preserve">het college </w:t>
      </w:r>
      <w:r>
        <w:rPr>
          <w:color w:val="333333"/>
          <w:sz w:val="22"/>
          <w:szCs w:val="22"/>
          <w:shd w:val="clear" w:color="auto" w:fill="FFFFFF"/>
        </w:rPr>
        <w:t xml:space="preserve">het onderzoek namens de klant doet, dan volstaat de algemene </w:t>
      </w:r>
      <w:r w:rsidR="00066365">
        <w:rPr>
          <w:color w:val="333333"/>
          <w:sz w:val="22"/>
          <w:szCs w:val="22"/>
          <w:shd w:val="clear" w:color="auto" w:fill="FFFFFF"/>
        </w:rPr>
        <w:t>machtiging</w:t>
      </w:r>
      <w:r>
        <w:rPr>
          <w:color w:val="333333"/>
          <w:sz w:val="22"/>
          <w:szCs w:val="22"/>
          <w:shd w:val="clear" w:color="auto" w:fill="FFFFFF"/>
        </w:rPr>
        <w:t xml:space="preserve"> zoals deze bij de aanvraag door de klant is afgegeven</w:t>
      </w:r>
      <w:r w:rsidR="007E6E68">
        <w:rPr>
          <w:color w:val="333333"/>
          <w:sz w:val="22"/>
          <w:szCs w:val="22"/>
          <w:shd w:val="clear" w:color="auto" w:fill="FFFFFF"/>
        </w:rPr>
        <w:t xml:space="preserve"> echter</w:t>
      </w:r>
      <w:r>
        <w:rPr>
          <w:color w:val="333333"/>
          <w:sz w:val="22"/>
          <w:szCs w:val="22"/>
          <w:shd w:val="clear" w:color="auto" w:fill="FFFFFF"/>
        </w:rPr>
        <w:t xml:space="preserve"> niet (altijd). Zo stellen landen als Marokko en Turkije verschillende eisen aan de machtiging.</w:t>
      </w:r>
      <w:r w:rsidR="00066365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 xml:space="preserve">Ben je voornemens om in het buitenland onderzoek te doen en vraag je de klant om hiervoor een machtiging </w:t>
      </w:r>
      <w:r w:rsidR="007E6E68">
        <w:rPr>
          <w:color w:val="333333"/>
          <w:sz w:val="22"/>
          <w:szCs w:val="22"/>
          <w:shd w:val="clear" w:color="auto" w:fill="FFFFFF"/>
        </w:rPr>
        <w:t>te</w:t>
      </w:r>
      <w:r w:rsidR="00C115CA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tekenen, informeer dan eerst of het betreffende land eisen stelt aan de machtiging.</w:t>
      </w:r>
      <w:r w:rsidR="00C43004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48C2C2D0" w14:textId="77777777" w:rsidR="00555D09" w:rsidRDefault="00555D09" w:rsidP="00B948FA">
      <w:pPr>
        <w:rPr>
          <w:color w:val="333333"/>
          <w:sz w:val="22"/>
          <w:szCs w:val="22"/>
          <w:shd w:val="clear" w:color="auto" w:fill="FFFFFF"/>
        </w:rPr>
      </w:pPr>
    </w:p>
    <w:p w14:paraId="72B8847E" w14:textId="40147FBF" w:rsidR="00066365" w:rsidRDefault="00555D09" w:rsidP="00B948FA">
      <w:pPr>
        <w:rPr>
          <w:bCs/>
          <w:color w:val="000000"/>
          <w:sz w:val="22"/>
          <w:szCs w:val="22"/>
          <w:lang w:eastAsia="nl-NL"/>
        </w:rPr>
      </w:pPr>
      <w:r>
        <w:rPr>
          <w:color w:val="333333"/>
          <w:sz w:val="22"/>
          <w:szCs w:val="22"/>
          <w:shd w:val="clear" w:color="auto" w:fill="FFFFFF"/>
        </w:rPr>
        <w:lastRenderedPageBreak/>
        <w:t xml:space="preserve">Een verzoek aan de klant om het college </w:t>
      </w:r>
      <w:r w:rsidR="00B3411F">
        <w:rPr>
          <w:color w:val="333333"/>
          <w:sz w:val="22"/>
          <w:szCs w:val="22"/>
          <w:shd w:val="clear" w:color="auto" w:fill="FFFFFF"/>
        </w:rPr>
        <w:t xml:space="preserve">te machtigen </w:t>
      </w:r>
      <w:r>
        <w:rPr>
          <w:color w:val="333333"/>
          <w:sz w:val="22"/>
          <w:szCs w:val="22"/>
          <w:shd w:val="clear" w:color="auto" w:fill="FFFFFF"/>
        </w:rPr>
        <w:t xml:space="preserve">valt onder de medewerkingsplicht als bedoeld in artikel 17, tweede lid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Pw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. </w:t>
      </w:r>
      <w:r w:rsidR="00B3411F">
        <w:rPr>
          <w:color w:val="333333"/>
          <w:sz w:val="22"/>
          <w:szCs w:val="22"/>
          <w:shd w:val="clear" w:color="auto" w:fill="FFFFFF"/>
        </w:rPr>
        <w:t>Indien de klant deze medewerking weigert kan het college op grond van artikel 54, eerste, tweede e</w:t>
      </w:r>
      <w:r w:rsidR="001025CF">
        <w:rPr>
          <w:color w:val="333333"/>
          <w:sz w:val="22"/>
          <w:szCs w:val="22"/>
          <w:shd w:val="clear" w:color="auto" w:fill="FFFFFF"/>
        </w:rPr>
        <w:t>n</w:t>
      </w:r>
      <w:r w:rsidR="00B3411F">
        <w:rPr>
          <w:color w:val="333333"/>
          <w:sz w:val="22"/>
          <w:szCs w:val="22"/>
          <w:shd w:val="clear" w:color="auto" w:fill="FFFFFF"/>
        </w:rPr>
        <w:t xml:space="preserve"> vierde lid </w:t>
      </w:r>
      <w:proofErr w:type="spellStart"/>
      <w:r w:rsidR="00B3411F">
        <w:rPr>
          <w:color w:val="333333"/>
          <w:sz w:val="22"/>
          <w:szCs w:val="22"/>
          <w:shd w:val="clear" w:color="auto" w:fill="FFFFFF"/>
        </w:rPr>
        <w:t>Pw</w:t>
      </w:r>
      <w:proofErr w:type="spellEnd"/>
      <w:r w:rsidR="00B3411F">
        <w:rPr>
          <w:color w:val="333333"/>
          <w:sz w:val="22"/>
          <w:szCs w:val="22"/>
          <w:shd w:val="clear" w:color="auto" w:fill="FFFFFF"/>
        </w:rPr>
        <w:t xml:space="preserve"> de bijstand </w:t>
      </w:r>
      <w:r w:rsidR="00C43004">
        <w:rPr>
          <w:color w:val="333333"/>
          <w:sz w:val="22"/>
          <w:szCs w:val="22"/>
          <w:shd w:val="clear" w:color="auto" w:fill="FFFFFF"/>
        </w:rPr>
        <w:t xml:space="preserve">eerst </w:t>
      </w:r>
      <w:r w:rsidR="00B3411F">
        <w:rPr>
          <w:color w:val="333333"/>
          <w:sz w:val="22"/>
          <w:szCs w:val="22"/>
          <w:shd w:val="clear" w:color="auto" w:fill="FFFFFF"/>
        </w:rPr>
        <w:t xml:space="preserve">opschorten en </w:t>
      </w:r>
      <w:r w:rsidR="00C43004">
        <w:rPr>
          <w:color w:val="333333"/>
          <w:sz w:val="22"/>
          <w:szCs w:val="22"/>
          <w:shd w:val="clear" w:color="auto" w:fill="FFFFFF"/>
        </w:rPr>
        <w:t>vervolgens</w:t>
      </w:r>
      <w:r w:rsidR="00B3411F">
        <w:rPr>
          <w:color w:val="333333"/>
          <w:sz w:val="22"/>
          <w:szCs w:val="22"/>
          <w:shd w:val="clear" w:color="auto" w:fill="FFFFFF"/>
        </w:rPr>
        <w:t xml:space="preserve"> eindigen.</w:t>
      </w:r>
      <w:r w:rsidR="002E0E05">
        <w:rPr>
          <w:color w:val="333333"/>
          <w:sz w:val="22"/>
          <w:szCs w:val="22"/>
          <w:shd w:val="clear" w:color="auto" w:fill="FFFFFF"/>
        </w:rPr>
        <w:t xml:space="preserve"> Deze werkwijze is in bestendige jurisprudentie van de Centrale Raad van Beroep (</w:t>
      </w:r>
      <w:proofErr w:type="spellStart"/>
      <w:r w:rsidR="002E0E05">
        <w:rPr>
          <w:color w:val="333333"/>
          <w:sz w:val="22"/>
          <w:szCs w:val="22"/>
          <w:shd w:val="clear" w:color="auto" w:fill="FFFFFF"/>
        </w:rPr>
        <w:t>CRvB</w:t>
      </w:r>
      <w:proofErr w:type="spellEnd"/>
      <w:r w:rsidR="002E0E05">
        <w:rPr>
          <w:color w:val="333333"/>
          <w:sz w:val="22"/>
          <w:szCs w:val="22"/>
          <w:shd w:val="clear" w:color="auto" w:fill="FFFFFF"/>
        </w:rPr>
        <w:t>) geaccepteerd.</w:t>
      </w:r>
      <w:r w:rsidR="00467C06">
        <w:rPr>
          <w:rStyle w:val="Voetnootmarkering"/>
          <w:color w:val="333333"/>
          <w:sz w:val="22"/>
          <w:szCs w:val="22"/>
          <w:shd w:val="clear" w:color="auto" w:fill="FFFFFF"/>
        </w:rPr>
        <w:footnoteReference w:id="2"/>
      </w:r>
    </w:p>
    <w:p w14:paraId="2BBFDB4C" w14:textId="77777777" w:rsidR="00B948FA" w:rsidRPr="00745286" w:rsidRDefault="00B948FA" w:rsidP="00B948FA">
      <w:pPr>
        <w:rPr>
          <w:b/>
          <w:bCs/>
          <w:color w:val="000000"/>
          <w:sz w:val="22"/>
          <w:szCs w:val="22"/>
          <w:lang w:eastAsia="nl-NL"/>
        </w:rPr>
      </w:pPr>
    </w:p>
    <w:sectPr w:rsidR="00B948FA" w:rsidRPr="00745286" w:rsidSect="009C226D">
      <w:headerReference w:type="default" r:id="rId8"/>
      <w:footerReference w:type="default" r:id="rId9"/>
      <w:type w:val="continuous"/>
      <w:pgSz w:w="11906" w:h="16838" w:code="9"/>
      <w:pgMar w:top="964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61E48" w14:textId="77777777" w:rsidR="00B74492" w:rsidRDefault="00B74492">
      <w:r>
        <w:separator/>
      </w:r>
    </w:p>
  </w:endnote>
  <w:endnote w:type="continuationSeparator" w:id="0">
    <w:p w14:paraId="63408D3C" w14:textId="77777777" w:rsidR="00B74492" w:rsidRDefault="00B7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 (SVB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CF0F" w14:textId="77777777" w:rsidR="00353AB6" w:rsidRDefault="00353AB6">
    <w:pPr>
      <w:pStyle w:val="Voettekst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64C768FC" w14:textId="77777777" w:rsidR="00353AB6" w:rsidRDefault="00353AB6">
    <w:pPr>
      <w:pStyle w:val="Voettekst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1137306" w14:textId="77777777" w:rsidR="00353AB6" w:rsidRDefault="00353AB6">
    <w:pPr>
      <w:pStyle w:val="Voettekst"/>
      <w:rPr>
        <w:sz w:val="16"/>
      </w:rPr>
    </w:pPr>
  </w:p>
  <w:p w14:paraId="72308119" w14:textId="5B10C4AC" w:rsidR="00353AB6" w:rsidRDefault="00353AB6">
    <w:pPr>
      <w:pStyle w:val="Voettekst"/>
      <w:jc w:val="right"/>
      <w:rPr>
        <w:rFonts w:ascii="Plantin (SVB)" w:hAnsi="Plantin (SVB)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inanummer"/>
        <w:rFonts w:ascii="Plantin (SVB)" w:hAnsi="Plantin (SVB)"/>
        <w:sz w:val="16"/>
      </w:rPr>
      <w:fldChar w:fldCharType="begin"/>
    </w:r>
    <w:r>
      <w:rPr>
        <w:rStyle w:val="Paginanummer"/>
        <w:rFonts w:ascii="Plantin (SVB)" w:hAnsi="Plantin (SVB)"/>
        <w:sz w:val="16"/>
      </w:rPr>
      <w:instrText xml:space="preserve"> PAGE </w:instrText>
    </w:r>
    <w:r>
      <w:rPr>
        <w:rStyle w:val="Paginanummer"/>
        <w:rFonts w:ascii="Plantin (SVB)" w:hAnsi="Plantin (SVB)"/>
        <w:sz w:val="16"/>
      </w:rPr>
      <w:fldChar w:fldCharType="separate"/>
    </w:r>
    <w:r w:rsidR="002E0E05">
      <w:rPr>
        <w:rStyle w:val="Paginanummer"/>
        <w:rFonts w:ascii="Plantin (SVB)" w:hAnsi="Plantin (SVB)"/>
        <w:noProof/>
        <w:sz w:val="16"/>
      </w:rPr>
      <w:t>2</w:t>
    </w:r>
    <w:r>
      <w:rPr>
        <w:rStyle w:val="Paginanummer"/>
        <w:rFonts w:ascii="Plantin (SVB)" w:hAnsi="Plantin (SVB)"/>
        <w:sz w:val="16"/>
      </w:rPr>
      <w:fldChar w:fldCharType="end"/>
    </w:r>
    <w:r>
      <w:rPr>
        <w:rStyle w:val="Paginanummer"/>
        <w:rFonts w:ascii="Plantin (SVB)" w:hAnsi="Plantin (SVB)"/>
        <w:sz w:val="16"/>
      </w:rPr>
      <w:t>/</w:t>
    </w:r>
    <w:r>
      <w:rPr>
        <w:rStyle w:val="Paginanummer"/>
        <w:rFonts w:ascii="Plantin (SVB)" w:hAnsi="Plantin (SVB)"/>
        <w:sz w:val="16"/>
      </w:rPr>
      <w:fldChar w:fldCharType="begin"/>
    </w:r>
    <w:r>
      <w:rPr>
        <w:rStyle w:val="Paginanummer"/>
        <w:rFonts w:ascii="Plantin (SVB)" w:hAnsi="Plantin (SVB)"/>
        <w:sz w:val="16"/>
      </w:rPr>
      <w:instrText xml:space="preserve"> NUMPAGES </w:instrText>
    </w:r>
    <w:r>
      <w:rPr>
        <w:rStyle w:val="Paginanummer"/>
        <w:rFonts w:ascii="Plantin (SVB)" w:hAnsi="Plantin (SVB)"/>
        <w:sz w:val="16"/>
      </w:rPr>
      <w:fldChar w:fldCharType="separate"/>
    </w:r>
    <w:r w:rsidR="002E0E05">
      <w:rPr>
        <w:rStyle w:val="Paginanummer"/>
        <w:rFonts w:ascii="Plantin (SVB)" w:hAnsi="Plantin (SVB)"/>
        <w:noProof/>
        <w:sz w:val="16"/>
      </w:rPr>
      <w:t>2</w:t>
    </w:r>
    <w:r>
      <w:rPr>
        <w:rStyle w:val="Paginanummer"/>
        <w:rFonts w:ascii="Plantin (SVB)" w:hAnsi="Plantin (SVB)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3C8C" w14:textId="77777777" w:rsidR="00B74492" w:rsidRDefault="00B74492">
      <w:r>
        <w:separator/>
      </w:r>
    </w:p>
  </w:footnote>
  <w:footnote w:type="continuationSeparator" w:id="0">
    <w:p w14:paraId="16F255D4" w14:textId="77777777" w:rsidR="00B74492" w:rsidRDefault="00B74492">
      <w:r>
        <w:continuationSeparator/>
      </w:r>
    </w:p>
  </w:footnote>
  <w:footnote w:id="1">
    <w:p w14:paraId="0DEC1BB1" w14:textId="77777777" w:rsidR="00B948FA" w:rsidRPr="00355E51" w:rsidRDefault="00B948F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55E51">
        <w:t xml:space="preserve">Artikel 41, tiende lid </w:t>
      </w:r>
      <w:proofErr w:type="spellStart"/>
      <w:r w:rsidRPr="00355E51">
        <w:t>Pw</w:t>
      </w:r>
      <w:proofErr w:type="spellEnd"/>
    </w:p>
  </w:footnote>
  <w:footnote w:id="2">
    <w:p w14:paraId="35EF0CF9" w14:textId="77777777" w:rsidR="00467C06" w:rsidRPr="00355E51" w:rsidRDefault="00467C0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ECLI:NL:CRVB:2018:3455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5BAE" w14:textId="77777777" w:rsidR="00353AB6" w:rsidRPr="009C226D" w:rsidRDefault="00D271F1" w:rsidP="009C226D">
    <w:pPr>
      <w:pStyle w:val="Koptekst"/>
      <w:ind w:left="-85" w:hanging="539"/>
      <w:rPr>
        <w:sz w:val="24"/>
        <w:szCs w:val="24"/>
      </w:rPr>
    </w:pPr>
    <w:r>
      <w:rPr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0E68C" wp14:editId="1E098086">
              <wp:simplePos x="0" y="0"/>
              <wp:positionH relativeFrom="column">
                <wp:posOffset>-440055</wp:posOffset>
              </wp:positionH>
              <wp:positionV relativeFrom="paragraph">
                <wp:posOffset>114935</wp:posOffset>
              </wp:positionV>
              <wp:extent cx="4457700" cy="1028700"/>
              <wp:effectExtent l="0" t="0" r="0" b="0"/>
              <wp:wrapThrough wrapText="bothSides">
                <wp:wrapPolygon edited="0">
                  <wp:start x="-46" y="0"/>
                  <wp:lineTo x="-46" y="21400"/>
                  <wp:lineTo x="21600" y="21400"/>
                  <wp:lineTo x="21600" y="0"/>
                  <wp:lineTo x="-46" y="0"/>
                </wp:wrapPolygon>
              </wp:wrapThrough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D85FF" w14:textId="77777777" w:rsidR="000A2694" w:rsidRDefault="000A26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E68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-34.65pt;margin-top:9.05pt;width:35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" stroked="f">
              <v:textbox>
                <w:txbxContent>
                  <w:p w14:paraId="36DD85FF" w14:textId="77777777" w:rsidR="000A2694" w:rsidRDefault="000A2694"/>
                </w:txbxContent>
              </v:textbox>
              <w10:wrap type="through"/>
            </v:shape>
          </w:pict>
        </mc:Fallback>
      </mc:AlternateContent>
    </w:r>
  </w:p>
  <w:p w14:paraId="296E01AC" w14:textId="77777777" w:rsidR="000A2694" w:rsidRPr="007672C0" w:rsidRDefault="00D271F1" w:rsidP="007672C0">
    <w:pPr>
      <w:pStyle w:val="Koptekst"/>
      <w:ind w:left="-85" w:hanging="539"/>
      <w:rPr>
        <w:sz w:val="24"/>
        <w:szCs w:val="24"/>
      </w:rPr>
    </w:pPr>
    <w:r w:rsidRPr="009C226D">
      <w:rPr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6D944B4D" wp14:editId="6D19B2C5">
          <wp:simplePos x="0" y="0"/>
          <wp:positionH relativeFrom="column">
            <wp:posOffset>-211455</wp:posOffset>
          </wp:positionH>
          <wp:positionV relativeFrom="paragraph">
            <wp:posOffset>55880</wp:posOffset>
          </wp:positionV>
          <wp:extent cx="3139440" cy="681990"/>
          <wp:effectExtent l="0" t="0" r="0" b="0"/>
          <wp:wrapTopAndBottom/>
          <wp:docPr id="42" name="Afbeelding 42" descr="SVBex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VBext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2E6B1" w14:textId="77777777" w:rsidR="00353AB6" w:rsidRDefault="00353A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3341"/>
    <w:multiLevelType w:val="hybridMultilevel"/>
    <w:tmpl w:val="705C1C52"/>
    <w:lvl w:ilvl="0" w:tplc="408C8D90">
      <w:numFmt w:val="bullet"/>
      <w:lvlText w:val=""/>
      <w:lvlJc w:val="left"/>
      <w:pPr>
        <w:ind w:left="2421" w:hanging="360"/>
      </w:pPr>
      <w:rPr>
        <w:rFonts w:ascii="Symbol" w:eastAsia="Times New Roman" w:hAnsi="Symbol" w:cs="Times New Roman" w:hint="default"/>
        <w:color w:val="333333"/>
        <w:sz w:val="22"/>
      </w:rPr>
    </w:lvl>
    <w:lvl w:ilvl="1" w:tplc="04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5F8119D"/>
    <w:multiLevelType w:val="hybridMultilevel"/>
    <w:tmpl w:val="F11EA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5203"/>
    <w:multiLevelType w:val="hybridMultilevel"/>
    <w:tmpl w:val="232A7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T" w:val="0"/>
  </w:docVars>
  <w:rsids>
    <w:rsidRoot w:val="00B948FA"/>
    <w:rsid w:val="0002798C"/>
    <w:rsid w:val="000412FE"/>
    <w:rsid w:val="0004586C"/>
    <w:rsid w:val="00064B30"/>
    <w:rsid w:val="00066365"/>
    <w:rsid w:val="000A2694"/>
    <w:rsid w:val="000A59A0"/>
    <w:rsid w:val="000C0946"/>
    <w:rsid w:val="000D1F5F"/>
    <w:rsid w:val="000F241B"/>
    <w:rsid w:val="001025CF"/>
    <w:rsid w:val="001554E9"/>
    <w:rsid w:val="00184170"/>
    <w:rsid w:val="0019233F"/>
    <w:rsid w:val="00195FE7"/>
    <w:rsid w:val="001A58DE"/>
    <w:rsid w:val="00204D7A"/>
    <w:rsid w:val="0020770B"/>
    <w:rsid w:val="00216BAD"/>
    <w:rsid w:val="0022011D"/>
    <w:rsid w:val="002573BD"/>
    <w:rsid w:val="002E0E05"/>
    <w:rsid w:val="00353AB6"/>
    <w:rsid w:val="00355E51"/>
    <w:rsid w:val="003E4E0B"/>
    <w:rsid w:val="00467C06"/>
    <w:rsid w:val="004F0901"/>
    <w:rsid w:val="00555D09"/>
    <w:rsid w:val="00563F7D"/>
    <w:rsid w:val="00634C8D"/>
    <w:rsid w:val="00642812"/>
    <w:rsid w:val="0075670A"/>
    <w:rsid w:val="007672C0"/>
    <w:rsid w:val="0078205D"/>
    <w:rsid w:val="007E6E68"/>
    <w:rsid w:val="00830F11"/>
    <w:rsid w:val="0083362C"/>
    <w:rsid w:val="008801A9"/>
    <w:rsid w:val="008A2FF2"/>
    <w:rsid w:val="008C2FDA"/>
    <w:rsid w:val="008D0504"/>
    <w:rsid w:val="00996E03"/>
    <w:rsid w:val="0099741F"/>
    <w:rsid w:val="009A341B"/>
    <w:rsid w:val="009B7824"/>
    <w:rsid w:val="009C226D"/>
    <w:rsid w:val="00A06FF3"/>
    <w:rsid w:val="00A11FA1"/>
    <w:rsid w:val="00AA686E"/>
    <w:rsid w:val="00AD0C50"/>
    <w:rsid w:val="00B3411F"/>
    <w:rsid w:val="00B74492"/>
    <w:rsid w:val="00B948FA"/>
    <w:rsid w:val="00BA392A"/>
    <w:rsid w:val="00BB2A87"/>
    <w:rsid w:val="00BB4128"/>
    <w:rsid w:val="00BB4FDE"/>
    <w:rsid w:val="00BC36BD"/>
    <w:rsid w:val="00BF1EF0"/>
    <w:rsid w:val="00C115CA"/>
    <w:rsid w:val="00C43004"/>
    <w:rsid w:val="00C87D2A"/>
    <w:rsid w:val="00CB4AE3"/>
    <w:rsid w:val="00D271F1"/>
    <w:rsid w:val="00D70CC5"/>
    <w:rsid w:val="00D83A28"/>
    <w:rsid w:val="00E40CAE"/>
    <w:rsid w:val="00E43A81"/>
    <w:rsid w:val="00E87577"/>
    <w:rsid w:val="00E90DBE"/>
    <w:rsid w:val="00E94B16"/>
    <w:rsid w:val="00F112D4"/>
    <w:rsid w:val="00F572BA"/>
    <w:rsid w:val="00FB20C6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,"/>
  <w:listSeparator w:val=";"/>
  <w14:docId w14:val="373C7C46"/>
  <w15:chartTrackingRefBased/>
  <w15:docId w15:val="{DCFB676C-64FD-4386-9077-E7F19DC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gure">
    <w:name w:val="figure"/>
    <w:pPr>
      <w:widowControl w:val="0"/>
      <w:tabs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</w:tabs>
      <w:spacing w:after="201"/>
      <w:jc w:val="center"/>
    </w:pPr>
    <w:rPr>
      <w:b/>
      <w:sz w:val="24"/>
      <w:lang w:val="en-GB" w:eastAsia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Lijstalinea">
    <w:name w:val="List Paragraph"/>
    <w:basedOn w:val="Standaard"/>
    <w:uiPriority w:val="34"/>
    <w:qFormat/>
    <w:rsid w:val="00B948FA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Voetnoottekst">
    <w:name w:val="footnote text"/>
    <w:basedOn w:val="Standaard"/>
    <w:link w:val="VoetnoottekstChar"/>
    <w:rsid w:val="00B948FA"/>
  </w:style>
  <w:style w:type="character" w:customStyle="1" w:styleId="VoetnoottekstChar">
    <w:name w:val="Voetnoottekst Char"/>
    <w:basedOn w:val="Standaardalinea-lettertype"/>
    <w:link w:val="Voetnoottekst"/>
    <w:rsid w:val="00B948FA"/>
    <w:rPr>
      <w:lang w:eastAsia="en-US"/>
    </w:rPr>
  </w:style>
  <w:style w:type="character" w:styleId="Voetnootmarkering">
    <w:name w:val="footnote reference"/>
    <w:basedOn w:val="Standaardalinea-lettertype"/>
    <w:rsid w:val="00B948F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67C06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6428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42812"/>
  </w:style>
  <w:style w:type="character" w:customStyle="1" w:styleId="TekstopmerkingChar">
    <w:name w:val="Tekst opmerking Char"/>
    <w:basedOn w:val="Standaardalinea-lettertype"/>
    <w:link w:val="Tekstopmerking"/>
    <w:rsid w:val="00642812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428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42812"/>
    <w:rPr>
      <w:b/>
      <w:bCs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6428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428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itspraken.rechtspraak.nl/inziendocument?id=ECLI:NL:CRVB:2018:3455&amp;showbutton=true&amp;keyword=weigeren+machtig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6C04-0581-498F-8D95-CE816E4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SVB Memo Sjabloon</vt:lpstr>
    </vt:vector>
  </TitlesOfParts>
  <Company>SVB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SVB Memo Sjabloon</dc:title>
  <dc:subject/>
  <dc:creator>Aalders, Frans (AV)</dc:creator>
  <cp:keywords>Versie 2.1</cp:keywords>
  <dc:description>Aanspreekpunt is Harriët Nipperus (Corporate Communicatie)</dc:description>
  <cp:lastModifiedBy>Peter de Lange</cp:lastModifiedBy>
  <cp:revision>2</cp:revision>
  <cp:lastPrinted>1999-05-04T11:02:00Z</cp:lastPrinted>
  <dcterms:created xsi:type="dcterms:W3CDTF">2021-02-10T11:31:00Z</dcterms:created>
  <dcterms:modified xsi:type="dcterms:W3CDTF">2021-02-10T11:31:00Z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2.2</vt:lpwstr>
  </property>
</Properties>
</file>