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A199A" w14:textId="05626A6C" w:rsidR="000B2958" w:rsidRDefault="000B2958" w:rsidP="00940FF2">
      <w:pPr>
        <w:rPr>
          <w:rFonts w:cs="Arial"/>
          <w:b/>
          <w:szCs w:val="20"/>
        </w:rPr>
      </w:pPr>
      <w:r w:rsidRPr="000B2958">
        <w:rPr>
          <w:rFonts w:cs="Arial"/>
          <w:b/>
          <w:szCs w:val="20"/>
        </w:rPr>
        <w:t xml:space="preserve">Bijlage </w:t>
      </w:r>
      <w:r>
        <w:rPr>
          <w:rFonts w:cs="Arial"/>
          <w:b/>
          <w:szCs w:val="20"/>
        </w:rPr>
        <w:t>3</w:t>
      </w:r>
      <w:r w:rsidRPr="000B2958">
        <w:rPr>
          <w:rFonts w:cs="Arial"/>
          <w:b/>
          <w:szCs w:val="20"/>
        </w:rPr>
        <w:t xml:space="preserve"> bij ledenbrief Wijzigingen modelverordeningen gemeentelijke belastingen (TFI/U202000530)</w:t>
      </w:r>
    </w:p>
    <w:p w14:paraId="7C4D14A6" w14:textId="77777777" w:rsidR="000B2958" w:rsidRDefault="000B2958" w:rsidP="00940FF2">
      <w:pPr>
        <w:rPr>
          <w:rFonts w:cs="Arial"/>
          <w:b/>
          <w:szCs w:val="20"/>
        </w:rPr>
      </w:pPr>
    </w:p>
    <w:p w14:paraId="02AC38FF" w14:textId="2895222E" w:rsidR="00940FF2" w:rsidRPr="00AE3CAF" w:rsidRDefault="00940FF2" w:rsidP="00940FF2">
      <w:pPr>
        <w:rPr>
          <w:rFonts w:cs="Arial"/>
          <w:b/>
          <w:szCs w:val="20"/>
        </w:rPr>
      </w:pPr>
      <w:r w:rsidRPr="00AE3CAF">
        <w:rPr>
          <w:rFonts w:cs="Arial"/>
          <w:b/>
          <w:szCs w:val="20"/>
        </w:rPr>
        <w:t>Wijziging</w:t>
      </w:r>
      <w:r w:rsidR="000E1DAF">
        <w:rPr>
          <w:rFonts w:cs="Arial"/>
          <w:b/>
          <w:szCs w:val="20"/>
        </w:rPr>
        <w:t>sbesluit</w:t>
      </w:r>
      <w:r w:rsidRPr="00AE3CAF">
        <w:rPr>
          <w:rFonts w:cs="Arial"/>
          <w:b/>
          <w:szCs w:val="20"/>
        </w:rPr>
        <w:t xml:space="preserve"> </w:t>
      </w:r>
      <w:r w:rsidR="00081D1E" w:rsidRPr="004B45D0">
        <w:rPr>
          <w:rFonts w:cs="Arial"/>
          <w:b/>
          <w:szCs w:val="20"/>
        </w:rPr>
        <w:t>Uitvoeringsregeling gemeentelijke belastingen</w:t>
      </w:r>
    </w:p>
    <w:p w14:paraId="24134842" w14:textId="392E2787" w:rsidR="00E755D0" w:rsidRPr="00AE3CAF" w:rsidRDefault="00E755D0" w:rsidP="00940FF2">
      <w:pPr>
        <w:rPr>
          <w:rFonts w:cs="Arial"/>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leeswijzer"/>
        <w:tblDescription w:val="leeswijzer"/>
      </w:tblPr>
      <w:tblGrid>
        <w:gridCol w:w="7885"/>
      </w:tblGrid>
      <w:tr w:rsidR="00E755D0" w:rsidRPr="00E755D0" w14:paraId="17F3E0AF" w14:textId="77777777" w:rsidTr="006B10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C7D99C" w14:textId="77777777" w:rsidR="00E755D0" w:rsidRPr="00E755D0" w:rsidRDefault="00E755D0" w:rsidP="00E755D0">
            <w:pPr>
              <w:rPr>
                <w:rFonts w:cs="Arial"/>
                <w:szCs w:val="20"/>
              </w:rPr>
            </w:pPr>
            <w:r w:rsidRPr="00E755D0">
              <w:rPr>
                <w:rFonts w:cs="Arial"/>
                <w:b/>
                <w:bCs/>
                <w:szCs w:val="20"/>
              </w:rPr>
              <w:t>Leeswijzer modelbepalingen</w:t>
            </w:r>
          </w:p>
        </w:tc>
      </w:tr>
      <w:tr w:rsidR="00E755D0" w:rsidRPr="00E755D0" w14:paraId="59B9126E" w14:textId="77777777" w:rsidTr="006B10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FF5718" w14:textId="77777777" w:rsidR="00E755D0" w:rsidRPr="00E755D0" w:rsidRDefault="00E755D0" w:rsidP="00E755D0">
            <w:pPr>
              <w:rPr>
                <w:rFonts w:cs="Arial"/>
                <w:szCs w:val="20"/>
              </w:rPr>
            </w:pPr>
            <w:r w:rsidRPr="00E755D0">
              <w:rPr>
                <w:rFonts w:cs="Arial"/>
                <w:szCs w:val="20"/>
              </w:rPr>
              <w:t>- [</w:t>
            </w:r>
            <w:r w:rsidRPr="00E755D0">
              <w:rPr>
                <w:rFonts w:cs="Arial"/>
                <w:b/>
                <w:bCs/>
                <w:szCs w:val="20"/>
              </w:rPr>
              <w:t>…</w:t>
            </w:r>
            <w:r w:rsidRPr="00E755D0">
              <w:rPr>
                <w:rFonts w:cs="Arial"/>
                <w:szCs w:val="20"/>
              </w:rPr>
              <w:t>] of bijvoorbeeld [</w:t>
            </w:r>
            <w:r w:rsidRPr="00BC27DD">
              <w:rPr>
                <w:rFonts w:cs="Arial"/>
                <w:b/>
                <w:szCs w:val="20"/>
              </w:rPr>
              <w:t>nummer</w:t>
            </w:r>
            <w:r w:rsidRPr="00E755D0">
              <w:rPr>
                <w:rFonts w:cs="Arial"/>
                <w:szCs w:val="20"/>
              </w:rPr>
              <w:t xml:space="preserve">] = door gemeente in te vullen. Zie bijvoorbeeld </w:t>
            </w:r>
            <w:r>
              <w:rPr>
                <w:rFonts w:cs="Arial"/>
                <w:szCs w:val="20"/>
              </w:rPr>
              <w:t>de aanhef</w:t>
            </w:r>
            <w:r w:rsidRPr="00E755D0">
              <w:rPr>
                <w:rFonts w:cs="Arial"/>
                <w:szCs w:val="20"/>
              </w:rPr>
              <w:t>.</w:t>
            </w:r>
          </w:p>
          <w:p w14:paraId="3BBCEC11" w14:textId="2D585DA1" w:rsidR="00D308EB" w:rsidRPr="00A55F40" w:rsidRDefault="00E755D0" w:rsidP="00E755D0">
            <w:pPr>
              <w:rPr>
                <w:rFonts w:cs="Arial"/>
                <w:szCs w:val="20"/>
              </w:rPr>
            </w:pPr>
            <w:r w:rsidRPr="00E755D0">
              <w:rPr>
                <w:rFonts w:cs="Arial"/>
                <w:szCs w:val="20"/>
              </w:rPr>
              <w:t>- [</w:t>
            </w:r>
            <w:r w:rsidRPr="00E755D0">
              <w:rPr>
                <w:rFonts w:cs="Arial"/>
                <w:i/>
                <w:szCs w:val="20"/>
              </w:rPr>
              <w:t>iets</w:t>
            </w:r>
            <w:r w:rsidRPr="00E755D0">
              <w:rPr>
                <w:rFonts w:cs="Arial"/>
                <w:szCs w:val="20"/>
              </w:rPr>
              <w:t xml:space="preserve">] = facultatief. Zie bijvoorbeeld artikel </w:t>
            </w:r>
            <w:r>
              <w:rPr>
                <w:rFonts w:cs="Arial"/>
                <w:szCs w:val="20"/>
              </w:rPr>
              <w:t>I</w:t>
            </w:r>
            <w:r w:rsidRPr="00E755D0">
              <w:rPr>
                <w:rFonts w:cs="Arial"/>
                <w:szCs w:val="20"/>
              </w:rPr>
              <w:t>.</w:t>
            </w:r>
          </w:p>
        </w:tc>
      </w:tr>
    </w:tbl>
    <w:p w14:paraId="2C04F707" w14:textId="77777777" w:rsidR="00940FF2" w:rsidRPr="00AE3CAF" w:rsidRDefault="00940FF2" w:rsidP="00940FF2">
      <w:pPr>
        <w:rPr>
          <w:rFonts w:cs="Arial"/>
          <w:szCs w:val="20"/>
        </w:rPr>
      </w:pPr>
    </w:p>
    <w:p w14:paraId="32C552D9" w14:textId="77777777" w:rsidR="00D60CBA" w:rsidRDefault="00D60CBA" w:rsidP="004B45D0">
      <w:pPr>
        <w:rPr>
          <w:rFonts w:cs="Arial"/>
          <w:b/>
          <w:szCs w:val="20"/>
        </w:rPr>
      </w:pPr>
    </w:p>
    <w:p w14:paraId="68FF6C72" w14:textId="40E1D56B" w:rsidR="004B45D0" w:rsidRPr="004B45D0" w:rsidRDefault="00DF2205" w:rsidP="004B45D0">
      <w:pPr>
        <w:rPr>
          <w:rFonts w:cs="Arial"/>
          <w:b/>
          <w:szCs w:val="20"/>
        </w:rPr>
      </w:pPr>
      <w:r w:rsidRPr="00714CEE">
        <w:rPr>
          <w:rFonts w:cs="Arial"/>
          <w:b/>
          <w:szCs w:val="20"/>
        </w:rPr>
        <w:t xml:space="preserve">Besluit van </w:t>
      </w:r>
      <w:r w:rsidR="00714CEE">
        <w:rPr>
          <w:rFonts w:cs="Arial"/>
          <w:b/>
          <w:szCs w:val="20"/>
        </w:rPr>
        <w:t xml:space="preserve">het college van </w:t>
      </w:r>
      <w:r w:rsidRPr="00714CEE">
        <w:rPr>
          <w:rFonts w:cs="Arial"/>
          <w:b/>
          <w:szCs w:val="20"/>
        </w:rPr>
        <w:t>burgemeester en wethouders van de gemeente [</w:t>
      </w:r>
      <w:r w:rsidR="00714CEE">
        <w:rPr>
          <w:rFonts w:cs="Arial"/>
          <w:b/>
          <w:szCs w:val="20"/>
        </w:rPr>
        <w:t>gemeentena</w:t>
      </w:r>
      <w:r w:rsidRPr="00714CEE">
        <w:rPr>
          <w:rFonts w:cs="Arial"/>
          <w:b/>
          <w:szCs w:val="20"/>
        </w:rPr>
        <w:t xml:space="preserve">am] tot wijziging van de </w:t>
      </w:r>
      <w:r w:rsidR="004B45D0" w:rsidRPr="004B45D0">
        <w:rPr>
          <w:rFonts w:cs="Arial"/>
          <w:b/>
          <w:szCs w:val="20"/>
        </w:rPr>
        <w:t>Uitvoeringsregeling gemeentelijke belastingen [gemeentenaam] [</w:t>
      </w:r>
      <w:r w:rsidR="004B45D0" w:rsidRPr="00C73F82">
        <w:rPr>
          <w:rFonts w:cs="Arial"/>
          <w:b/>
          <w:i/>
          <w:iCs w:val="0"/>
          <w:szCs w:val="20"/>
        </w:rPr>
        <w:t>jaartal</w:t>
      </w:r>
      <w:r w:rsidR="004B45D0" w:rsidRPr="004B45D0">
        <w:rPr>
          <w:rFonts w:cs="Arial"/>
          <w:b/>
          <w:szCs w:val="20"/>
        </w:rPr>
        <w:t>]</w:t>
      </w:r>
      <w:r w:rsidR="004B45D0">
        <w:rPr>
          <w:rFonts w:cs="Arial"/>
          <w:b/>
          <w:szCs w:val="20"/>
        </w:rPr>
        <w:t xml:space="preserve"> </w:t>
      </w:r>
    </w:p>
    <w:p w14:paraId="29F03D63" w14:textId="77777777" w:rsidR="004B45D0" w:rsidRPr="004B45D0" w:rsidRDefault="004B45D0" w:rsidP="004B45D0">
      <w:pPr>
        <w:rPr>
          <w:rFonts w:cs="Arial"/>
          <w:bCs/>
          <w:szCs w:val="20"/>
        </w:rPr>
      </w:pPr>
    </w:p>
    <w:p w14:paraId="006FCEFE" w14:textId="555DF682" w:rsidR="004B45D0" w:rsidRPr="004B45D0" w:rsidRDefault="004B45D0" w:rsidP="004B45D0">
      <w:pPr>
        <w:rPr>
          <w:rFonts w:cs="Arial"/>
          <w:bCs/>
          <w:szCs w:val="20"/>
        </w:rPr>
      </w:pPr>
      <w:r w:rsidRPr="004B45D0">
        <w:rPr>
          <w:rFonts w:cs="Arial"/>
          <w:bCs/>
          <w:szCs w:val="20"/>
        </w:rPr>
        <w:t xml:space="preserve">Het college van burgemeester en wethouders van </w:t>
      </w:r>
      <w:r>
        <w:rPr>
          <w:rFonts w:cs="Arial"/>
          <w:bCs/>
          <w:szCs w:val="20"/>
        </w:rPr>
        <w:t xml:space="preserve">de gemeente </w:t>
      </w:r>
      <w:r w:rsidRPr="004B45D0">
        <w:rPr>
          <w:rFonts w:cs="Arial"/>
          <w:bCs/>
          <w:szCs w:val="20"/>
        </w:rPr>
        <w:t>[</w:t>
      </w:r>
      <w:r w:rsidRPr="00093278">
        <w:rPr>
          <w:rFonts w:cs="Arial"/>
          <w:b/>
          <w:szCs w:val="20"/>
        </w:rPr>
        <w:t>gemeentenaam</w:t>
      </w:r>
      <w:r w:rsidRPr="004B45D0">
        <w:rPr>
          <w:rFonts w:cs="Arial"/>
          <w:bCs/>
          <w:szCs w:val="20"/>
        </w:rPr>
        <w:t>];</w:t>
      </w:r>
    </w:p>
    <w:p w14:paraId="5C649973" w14:textId="613F35AB" w:rsidR="004B45D0" w:rsidRPr="004B45D0" w:rsidRDefault="004B45D0" w:rsidP="004B45D0">
      <w:pPr>
        <w:rPr>
          <w:rFonts w:cs="Arial"/>
          <w:bCs/>
          <w:szCs w:val="20"/>
        </w:rPr>
      </w:pPr>
      <w:r w:rsidRPr="004B45D0">
        <w:rPr>
          <w:rFonts w:cs="Arial"/>
          <w:bCs/>
          <w:szCs w:val="20"/>
        </w:rPr>
        <w:t>gelet op artikel 29 van de Invorderingswet 1990</w:t>
      </w:r>
      <w:r w:rsidR="007A4D95">
        <w:rPr>
          <w:rFonts w:cs="Arial"/>
          <w:bCs/>
          <w:szCs w:val="20"/>
        </w:rPr>
        <w:t xml:space="preserve"> en</w:t>
      </w:r>
      <w:r w:rsidRPr="004B45D0">
        <w:rPr>
          <w:rFonts w:cs="Arial"/>
          <w:bCs/>
          <w:szCs w:val="20"/>
        </w:rPr>
        <w:t xml:space="preserve"> in verbinding met artikel 231, derde lid</w:t>
      </w:r>
      <w:r w:rsidR="00935BA7">
        <w:rPr>
          <w:rFonts w:cs="Arial"/>
          <w:bCs/>
          <w:szCs w:val="20"/>
        </w:rPr>
        <w:t>,</w:t>
      </w:r>
      <w:r w:rsidRPr="004B45D0">
        <w:rPr>
          <w:rFonts w:cs="Arial"/>
          <w:bCs/>
          <w:szCs w:val="20"/>
        </w:rPr>
        <w:t xml:space="preserve"> van de Gemeentewet;</w:t>
      </w:r>
    </w:p>
    <w:p w14:paraId="1578CA66" w14:textId="77777777" w:rsidR="004B45D0" w:rsidRPr="004B45D0" w:rsidRDefault="004B45D0" w:rsidP="004B45D0">
      <w:pPr>
        <w:rPr>
          <w:rFonts w:cs="Arial"/>
          <w:bCs/>
          <w:szCs w:val="20"/>
        </w:rPr>
      </w:pPr>
    </w:p>
    <w:p w14:paraId="3A8FD617" w14:textId="1DBB192E" w:rsidR="004B45D0" w:rsidRDefault="004B45D0" w:rsidP="004B45D0">
      <w:pPr>
        <w:rPr>
          <w:rFonts w:cs="Arial"/>
          <w:b/>
          <w:szCs w:val="20"/>
        </w:rPr>
      </w:pPr>
      <w:r w:rsidRPr="004B45D0">
        <w:rPr>
          <w:rFonts w:cs="Arial"/>
          <w:b/>
          <w:szCs w:val="20"/>
        </w:rPr>
        <w:t>besluit:</w:t>
      </w:r>
    </w:p>
    <w:p w14:paraId="5037EFED" w14:textId="53E849B9" w:rsidR="00695FAC" w:rsidRDefault="00695FAC" w:rsidP="00695FAC"/>
    <w:p w14:paraId="39C6951F" w14:textId="77777777" w:rsidR="002D6F41" w:rsidRDefault="002D6F41" w:rsidP="002D6F41">
      <w:r>
        <w:t>Artikel I</w:t>
      </w:r>
    </w:p>
    <w:p w14:paraId="6E30085C" w14:textId="118EA996" w:rsidR="002D6F41" w:rsidRPr="00AE3CAF" w:rsidRDefault="002D6F41" w:rsidP="002D6F41">
      <w:pPr>
        <w:rPr>
          <w:rFonts w:cs="Arial"/>
          <w:szCs w:val="20"/>
        </w:rPr>
      </w:pPr>
      <w:r w:rsidRPr="00AE3CAF">
        <w:rPr>
          <w:rFonts w:cs="Arial"/>
          <w:szCs w:val="20"/>
        </w:rPr>
        <w:t xml:space="preserve">De </w:t>
      </w:r>
      <w:r w:rsidRPr="00967B16">
        <w:rPr>
          <w:rFonts w:cs="Arial"/>
          <w:szCs w:val="20"/>
        </w:rPr>
        <w:t>Uitvoeringsregeling gemeentelijke belastingen [</w:t>
      </w:r>
      <w:r w:rsidRPr="00093278">
        <w:rPr>
          <w:rFonts w:cs="Arial"/>
          <w:b/>
          <w:bCs/>
          <w:szCs w:val="20"/>
        </w:rPr>
        <w:t>gemeentenaam</w:t>
      </w:r>
      <w:r w:rsidRPr="00967B16">
        <w:rPr>
          <w:rFonts w:cs="Arial"/>
          <w:szCs w:val="20"/>
        </w:rPr>
        <w:t>] [</w:t>
      </w:r>
      <w:r w:rsidRPr="007E7A80">
        <w:rPr>
          <w:rFonts w:cs="Arial"/>
          <w:b/>
          <w:bCs/>
          <w:i/>
          <w:iCs w:val="0"/>
          <w:szCs w:val="20"/>
        </w:rPr>
        <w:t>jaartal</w:t>
      </w:r>
      <w:r w:rsidRPr="00967B16">
        <w:rPr>
          <w:rFonts w:cs="Arial"/>
          <w:szCs w:val="20"/>
        </w:rPr>
        <w:t>]</w:t>
      </w:r>
      <w:r w:rsidRPr="00AE3CAF">
        <w:rPr>
          <w:rFonts w:cs="Arial"/>
          <w:szCs w:val="20"/>
        </w:rPr>
        <w:t xml:space="preserve"> wordt </w:t>
      </w:r>
      <w:r w:rsidR="007E7A80" w:rsidRPr="00AE3CAF">
        <w:rPr>
          <w:rFonts w:cs="Arial"/>
          <w:szCs w:val="20"/>
        </w:rPr>
        <w:t xml:space="preserve">als volgt </w:t>
      </w:r>
      <w:r w:rsidRPr="00AE3CAF">
        <w:rPr>
          <w:rFonts w:cs="Arial"/>
          <w:szCs w:val="20"/>
        </w:rPr>
        <w:t>gewijzigd.</w:t>
      </w:r>
    </w:p>
    <w:p w14:paraId="5B9F838C" w14:textId="77777777" w:rsidR="002D6F41" w:rsidRDefault="002D6F41" w:rsidP="002D6F41"/>
    <w:p w14:paraId="19AB135E" w14:textId="4B6C5DCE" w:rsidR="006F7A12" w:rsidRDefault="006F7A12" w:rsidP="006F7A12">
      <w:r>
        <w:t>A. Artikel 1, eerste lid, komt te luiden:</w:t>
      </w:r>
    </w:p>
    <w:p w14:paraId="5312B8B7" w14:textId="39BCFE54" w:rsidR="006F7A12" w:rsidRDefault="006F7A12" w:rsidP="006F7A12">
      <w:r>
        <w:t>1. Deze regeling geeft uitvoering aan de artikelen 6, 7, 8, 13 en 14 van de Algemene wet inzake rijksbelastingen, de artikelen 29 en 31 van de Invorderingswet 1990, artikel 160, eerste lid, onderdeel b, van de Gemeentewet</w:t>
      </w:r>
      <w:r w:rsidR="00935BA7">
        <w:t xml:space="preserve"> en</w:t>
      </w:r>
      <w:r>
        <w:t xml:space="preserve"> artikel 4:81 van de Algemene wet bestuursrecht.</w:t>
      </w:r>
    </w:p>
    <w:p w14:paraId="044BE25C" w14:textId="10019155" w:rsidR="006F7A12" w:rsidRDefault="006F7A12" w:rsidP="002D6F41"/>
    <w:p w14:paraId="5D7EBF47" w14:textId="6C6F385A" w:rsidR="006F7A12" w:rsidRDefault="006F7A12" w:rsidP="006F7A12">
      <w:r>
        <w:t xml:space="preserve">B. </w:t>
      </w:r>
      <w:r w:rsidR="00F03843">
        <w:t>A</w:t>
      </w:r>
      <w:r>
        <w:t>rtikel 5</w:t>
      </w:r>
      <w:r w:rsidR="007A4D95">
        <w:t>[</w:t>
      </w:r>
      <w:r w:rsidR="00F03843" w:rsidRPr="007E7A80">
        <w:rPr>
          <w:i/>
          <w:iCs w:val="0"/>
        </w:rPr>
        <w:t>, eerste lid,</w:t>
      </w:r>
      <w:r w:rsidR="007A4D95">
        <w:t>]</w:t>
      </w:r>
      <w:r w:rsidR="00F03843">
        <w:t xml:space="preserve"> komt te luiden:</w:t>
      </w:r>
    </w:p>
    <w:p w14:paraId="627CEE91" w14:textId="3BC65FCC" w:rsidR="006F7A12" w:rsidRDefault="006F7A12" w:rsidP="006F7A12">
      <w:r>
        <w:t>[</w:t>
      </w:r>
      <w:r w:rsidRPr="00F2608C">
        <w:rPr>
          <w:i/>
          <w:iCs w:val="0"/>
        </w:rPr>
        <w:t>1.</w:t>
      </w:r>
      <w:r>
        <w:t>]</w:t>
      </w:r>
      <w:r w:rsidR="00F03843">
        <w:t xml:space="preserve"> </w:t>
      </w:r>
      <w:r>
        <w:t>Bij de invordering van de gemeentelijke belastingen vind</w:t>
      </w:r>
      <w:r w:rsidR="00F03843">
        <w:t>en de</w:t>
      </w:r>
      <w:r>
        <w:t xml:space="preserve"> </w:t>
      </w:r>
      <w:r w:rsidR="00F03843">
        <w:t xml:space="preserve">algemene maatregel van bestuur bedoeld in artikel 29 van de Invorderingswet 1990 en </w:t>
      </w:r>
      <w:r>
        <w:t>de ministeriële regeling bedoeld in artikel 31 van de Invorderingswet 1990 overeenkomstige toepassing.</w:t>
      </w:r>
    </w:p>
    <w:p w14:paraId="659F077C" w14:textId="31D51883" w:rsidR="006F7A12" w:rsidRDefault="006F7A12" w:rsidP="002D6F41"/>
    <w:p w14:paraId="571A33E1" w14:textId="288BF428" w:rsidR="004D7433" w:rsidRDefault="004D7433" w:rsidP="002D6F41">
      <w:r>
        <w:t>Artikel II</w:t>
      </w:r>
    </w:p>
    <w:p w14:paraId="1C2259C2" w14:textId="52856543" w:rsidR="004D7433" w:rsidRDefault="004D7433" w:rsidP="002D6F41">
      <w:r w:rsidRPr="004D7433">
        <w:t xml:space="preserve">Een uit artikel </w:t>
      </w:r>
      <w:r w:rsidR="00F85F11">
        <w:t>I, onderdeel B,</w:t>
      </w:r>
      <w:r w:rsidRPr="004D7433">
        <w:t xml:space="preserve"> voortvloeiende wijziging van een rentepercentage is uitsluitend van toepassing bij de renteberekening over het deel van de renteperiode vanaf het tijdstip waarop de betreffende wijziging in werking treedt</w:t>
      </w:r>
      <w:r>
        <w:t>.</w:t>
      </w:r>
    </w:p>
    <w:p w14:paraId="05883CFB" w14:textId="77777777" w:rsidR="004D7433" w:rsidRDefault="004D7433" w:rsidP="002D6F41"/>
    <w:p w14:paraId="6D5ACF51" w14:textId="50C1B1F6" w:rsidR="002D6F41" w:rsidRDefault="002D6F41" w:rsidP="002D6F41">
      <w:r>
        <w:t>Artikel ll</w:t>
      </w:r>
      <w:r w:rsidR="004D7433">
        <w:t>I</w:t>
      </w:r>
    </w:p>
    <w:p w14:paraId="232214B7" w14:textId="6571FEE7" w:rsidR="002D6F41" w:rsidRPr="00D93F5D" w:rsidRDefault="002D6F41" w:rsidP="00F03843">
      <w:r w:rsidRPr="00D93F5D">
        <w:t xml:space="preserve">Dit besluit treedt </w:t>
      </w:r>
      <w:r w:rsidR="006B1070" w:rsidRPr="00D93F5D">
        <w:t xml:space="preserve">in werking </w:t>
      </w:r>
      <w:r w:rsidR="00447B0D" w:rsidRPr="00D93F5D">
        <w:t>met ingang van de [</w:t>
      </w:r>
      <w:r w:rsidR="00447B0D" w:rsidRPr="00D93F5D">
        <w:rPr>
          <w:b/>
          <w:bCs/>
        </w:rPr>
        <w:t>eerste</w:t>
      </w:r>
      <w:r w:rsidR="00447B0D" w:rsidRPr="00D93F5D">
        <w:t>] dag na die van de bekendmaking</w:t>
      </w:r>
      <w:r w:rsidR="006B1070" w:rsidRPr="00D93F5D">
        <w:t xml:space="preserve"> en </w:t>
      </w:r>
      <w:r w:rsidR="00D308EB" w:rsidRPr="00D93F5D">
        <w:t xml:space="preserve">werkt wat de in rekening te brengen invorderingsrente </w:t>
      </w:r>
      <w:r w:rsidR="00D60CBA" w:rsidRPr="00D93F5D">
        <w:t xml:space="preserve">betreft </w:t>
      </w:r>
      <w:r w:rsidR="00D308EB" w:rsidRPr="00D93F5D">
        <w:t xml:space="preserve">terug tot en met </w:t>
      </w:r>
      <w:r w:rsidR="00D93F5D" w:rsidRPr="00D93F5D">
        <w:t xml:space="preserve">[1 juni 2020 </w:t>
      </w:r>
      <w:r w:rsidR="00D93F5D" w:rsidRPr="00D93F5D">
        <w:rPr>
          <w:b/>
          <w:bCs/>
        </w:rPr>
        <w:t>OF</w:t>
      </w:r>
      <w:r w:rsidR="00D93F5D" w:rsidRPr="00D93F5D">
        <w:t xml:space="preserve"> 23 maart 2020].</w:t>
      </w:r>
    </w:p>
    <w:p w14:paraId="666DD577" w14:textId="77777777" w:rsidR="009973DD" w:rsidRDefault="009973DD" w:rsidP="00923C85">
      <w:pPr>
        <w:tabs>
          <w:tab w:val="left" w:pos="426"/>
          <w:tab w:val="left" w:pos="1418"/>
          <w:tab w:val="left" w:pos="1701"/>
        </w:tabs>
        <w:spacing w:line="240" w:lineRule="atLeast"/>
        <w:rPr>
          <w:rFonts w:eastAsia="Verdana" w:cs="Arial"/>
          <w:szCs w:val="20"/>
        </w:rPr>
      </w:pPr>
    </w:p>
    <w:p w14:paraId="6C0DA2AF" w14:textId="77777777" w:rsidR="00D60CBA" w:rsidRDefault="00D60CBA" w:rsidP="00923C85">
      <w:pPr>
        <w:pStyle w:val="Default"/>
        <w:spacing w:line="240" w:lineRule="atLeast"/>
        <w:rPr>
          <w:rFonts w:ascii="Arial" w:hAnsi="Arial" w:cs="Arial"/>
          <w:color w:val="auto"/>
          <w:sz w:val="20"/>
          <w:szCs w:val="20"/>
        </w:rPr>
      </w:pPr>
    </w:p>
    <w:p w14:paraId="7A61143F" w14:textId="570814AA" w:rsidR="00923C85" w:rsidRPr="00AE3CAF" w:rsidRDefault="00923C85" w:rsidP="00923C85">
      <w:pPr>
        <w:pStyle w:val="Default"/>
        <w:spacing w:line="240" w:lineRule="atLeast"/>
        <w:rPr>
          <w:rFonts w:ascii="Arial" w:hAnsi="Arial" w:cs="Arial"/>
          <w:color w:val="auto"/>
          <w:sz w:val="20"/>
          <w:szCs w:val="20"/>
        </w:rPr>
      </w:pPr>
      <w:r w:rsidRPr="00E70741">
        <w:rPr>
          <w:rFonts w:ascii="Arial" w:hAnsi="Arial" w:cs="Arial"/>
          <w:color w:val="auto"/>
          <w:sz w:val="20"/>
          <w:szCs w:val="20"/>
        </w:rPr>
        <w:t>[</w:t>
      </w:r>
      <w:r w:rsidRPr="00E70741">
        <w:rPr>
          <w:rFonts w:ascii="Arial" w:hAnsi="Arial" w:cs="Arial"/>
          <w:b/>
          <w:color w:val="auto"/>
          <w:sz w:val="20"/>
          <w:szCs w:val="20"/>
        </w:rPr>
        <w:t>gemeentenaam</w:t>
      </w:r>
      <w:r w:rsidRPr="00E70741">
        <w:rPr>
          <w:rFonts w:ascii="Arial" w:hAnsi="Arial" w:cs="Arial"/>
          <w:color w:val="auto"/>
          <w:sz w:val="20"/>
          <w:szCs w:val="20"/>
        </w:rPr>
        <w:t>]</w:t>
      </w:r>
      <w:r w:rsidRPr="00AE3CAF">
        <w:rPr>
          <w:rFonts w:ascii="Arial" w:hAnsi="Arial" w:cs="Arial"/>
          <w:color w:val="auto"/>
          <w:sz w:val="20"/>
          <w:szCs w:val="20"/>
        </w:rPr>
        <w:t xml:space="preserve">, </w:t>
      </w:r>
      <w:r w:rsidRPr="00E70741">
        <w:rPr>
          <w:rFonts w:ascii="Arial" w:hAnsi="Arial" w:cs="Arial"/>
          <w:color w:val="auto"/>
          <w:sz w:val="20"/>
          <w:szCs w:val="20"/>
        </w:rPr>
        <w:t>[</w:t>
      </w:r>
      <w:r w:rsidRPr="00E70741">
        <w:rPr>
          <w:rFonts w:ascii="Arial" w:hAnsi="Arial" w:cs="Arial"/>
          <w:b/>
          <w:color w:val="auto"/>
          <w:sz w:val="20"/>
          <w:szCs w:val="20"/>
        </w:rPr>
        <w:t>datum</w:t>
      </w:r>
      <w:r w:rsidRPr="00E70741">
        <w:rPr>
          <w:rFonts w:ascii="Arial" w:hAnsi="Arial" w:cs="Arial"/>
          <w:color w:val="auto"/>
          <w:sz w:val="20"/>
          <w:szCs w:val="20"/>
        </w:rPr>
        <w:t>]</w:t>
      </w:r>
    </w:p>
    <w:p w14:paraId="7952B28A" w14:textId="77777777" w:rsidR="00923C85" w:rsidRDefault="00923C85" w:rsidP="00923C85">
      <w:pPr>
        <w:pStyle w:val="Default"/>
        <w:spacing w:line="240" w:lineRule="atLeast"/>
        <w:rPr>
          <w:rFonts w:ascii="Arial" w:hAnsi="Arial" w:cs="Arial"/>
          <w:color w:val="auto"/>
          <w:sz w:val="20"/>
          <w:szCs w:val="20"/>
        </w:rPr>
      </w:pPr>
    </w:p>
    <w:p w14:paraId="11488699" w14:textId="1E3628AC" w:rsidR="00923C85" w:rsidRPr="00AE3CAF" w:rsidRDefault="00714CEE" w:rsidP="00923C85">
      <w:pPr>
        <w:pStyle w:val="Default"/>
        <w:spacing w:line="240" w:lineRule="atLeast"/>
        <w:rPr>
          <w:rFonts w:ascii="Arial" w:hAnsi="Arial" w:cs="Arial"/>
          <w:color w:val="auto"/>
          <w:sz w:val="20"/>
          <w:szCs w:val="20"/>
        </w:rPr>
      </w:pPr>
      <w:r>
        <w:rPr>
          <w:rFonts w:ascii="Arial" w:hAnsi="Arial" w:cs="Arial"/>
          <w:color w:val="auto"/>
          <w:sz w:val="20"/>
          <w:szCs w:val="20"/>
        </w:rPr>
        <w:t>Het college van b</w:t>
      </w:r>
      <w:r w:rsidR="00923C85" w:rsidRPr="00AE3CAF">
        <w:rPr>
          <w:rFonts w:ascii="Arial" w:hAnsi="Arial" w:cs="Arial"/>
          <w:color w:val="auto"/>
          <w:sz w:val="20"/>
          <w:szCs w:val="20"/>
        </w:rPr>
        <w:t>urgemeester en wethouders,</w:t>
      </w:r>
    </w:p>
    <w:p w14:paraId="2BD13CB2" w14:textId="77777777" w:rsidR="00744C32" w:rsidRDefault="00744C32" w:rsidP="00923C85">
      <w:pPr>
        <w:pStyle w:val="Default"/>
        <w:spacing w:line="240" w:lineRule="atLeast"/>
        <w:rPr>
          <w:rFonts w:ascii="Arial" w:hAnsi="Arial" w:cs="Arial"/>
          <w:color w:val="auto"/>
          <w:sz w:val="20"/>
          <w:szCs w:val="20"/>
        </w:rPr>
      </w:pPr>
    </w:p>
    <w:p w14:paraId="332B2DF1" w14:textId="21895010" w:rsidR="00923C85" w:rsidRPr="00AE3CAF" w:rsidRDefault="00923C85" w:rsidP="00923C85">
      <w:pPr>
        <w:pStyle w:val="Default"/>
        <w:spacing w:line="240" w:lineRule="atLeast"/>
        <w:rPr>
          <w:rFonts w:ascii="Arial" w:hAnsi="Arial" w:cs="Arial"/>
          <w:color w:val="auto"/>
          <w:sz w:val="20"/>
          <w:szCs w:val="20"/>
        </w:rPr>
      </w:pPr>
      <w:r w:rsidRPr="00AE3CAF">
        <w:rPr>
          <w:rFonts w:ascii="Arial" w:hAnsi="Arial" w:cs="Arial"/>
          <w:color w:val="auto"/>
          <w:sz w:val="20"/>
          <w:szCs w:val="20"/>
        </w:rPr>
        <w:t>de secretaris,</w:t>
      </w:r>
      <w:r w:rsidRPr="00AE3CAF">
        <w:rPr>
          <w:rFonts w:ascii="Arial" w:hAnsi="Arial" w:cs="Arial"/>
          <w:color w:val="auto"/>
          <w:sz w:val="20"/>
          <w:szCs w:val="20"/>
        </w:rPr>
        <w:tab/>
      </w:r>
      <w:r w:rsidRPr="00AE3CAF">
        <w:rPr>
          <w:rFonts w:ascii="Arial" w:hAnsi="Arial" w:cs="Arial"/>
          <w:color w:val="auto"/>
          <w:sz w:val="20"/>
          <w:szCs w:val="20"/>
        </w:rPr>
        <w:tab/>
      </w:r>
      <w:r w:rsidRPr="00AE3CAF">
        <w:rPr>
          <w:rFonts w:ascii="Arial" w:hAnsi="Arial" w:cs="Arial"/>
          <w:color w:val="auto"/>
          <w:sz w:val="20"/>
          <w:szCs w:val="20"/>
        </w:rPr>
        <w:tab/>
      </w:r>
      <w:r w:rsidRPr="00AE3CAF">
        <w:rPr>
          <w:rFonts w:ascii="Arial" w:hAnsi="Arial" w:cs="Arial"/>
          <w:color w:val="auto"/>
          <w:sz w:val="20"/>
          <w:szCs w:val="20"/>
        </w:rPr>
        <w:tab/>
        <w:t>de burgemeester,</w:t>
      </w:r>
    </w:p>
    <w:p w14:paraId="3B3A4945" w14:textId="77777777" w:rsidR="00D60CBA" w:rsidRDefault="00D60CBA" w:rsidP="002521DC">
      <w:pPr>
        <w:rPr>
          <w:rFonts w:eastAsiaTheme="majorEastAsia"/>
          <w:b/>
        </w:rPr>
      </w:pPr>
    </w:p>
    <w:p w14:paraId="7E64AF32" w14:textId="7BF9710D" w:rsidR="002521DC" w:rsidRDefault="002521DC" w:rsidP="002521DC">
      <w:pPr>
        <w:rPr>
          <w:rFonts w:eastAsiaTheme="majorEastAsia"/>
          <w:b/>
        </w:rPr>
      </w:pPr>
      <w:r w:rsidRPr="008E3DAA">
        <w:rPr>
          <w:rFonts w:eastAsiaTheme="majorEastAsia"/>
          <w:b/>
        </w:rPr>
        <w:lastRenderedPageBreak/>
        <w:t>TOELICHTING</w:t>
      </w:r>
    </w:p>
    <w:p w14:paraId="551A970C" w14:textId="77777777" w:rsidR="00442311" w:rsidRDefault="00442311" w:rsidP="00F2608C">
      <w:pPr>
        <w:rPr>
          <w:rFonts w:eastAsiaTheme="majorEastAsia"/>
          <w:bCs/>
        </w:rPr>
      </w:pPr>
    </w:p>
    <w:p w14:paraId="1FB55676" w14:textId="42731C89" w:rsidR="00442311" w:rsidRPr="004154DA" w:rsidRDefault="00442311" w:rsidP="00F2608C">
      <w:pPr>
        <w:rPr>
          <w:rFonts w:eastAsiaTheme="majorEastAsia"/>
          <w:bCs/>
        </w:rPr>
      </w:pPr>
      <w:r w:rsidRPr="004154DA">
        <w:rPr>
          <w:rFonts w:eastAsiaTheme="majorEastAsia"/>
          <w:bCs/>
        </w:rPr>
        <w:t>Algemeen</w:t>
      </w:r>
    </w:p>
    <w:p w14:paraId="723FBDDB" w14:textId="280B9FEF" w:rsidR="0074581F" w:rsidRDefault="00F2608C" w:rsidP="00531CF8">
      <w:pPr>
        <w:rPr>
          <w:rFonts w:eastAsiaTheme="majorEastAsia"/>
          <w:bCs/>
        </w:rPr>
      </w:pPr>
      <w:r>
        <w:rPr>
          <w:rFonts w:eastAsiaTheme="majorEastAsia"/>
          <w:bCs/>
        </w:rPr>
        <w:t xml:space="preserve">In verband met de uitbraak van </w:t>
      </w:r>
      <w:r w:rsidRPr="00F2608C">
        <w:rPr>
          <w:rFonts w:eastAsiaTheme="majorEastAsia"/>
          <w:bCs/>
        </w:rPr>
        <w:t xml:space="preserve">COVID-19 </w:t>
      </w:r>
      <w:r w:rsidR="006A72DC">
        <w:rPr>
          <w:rFonts w:eastAsiaTheme="majorEastAsia"/>
          <w:bCs/>
        </w:rPr>
        <w:t xml:space="preserve">kunnen </w:t>
      </w:r>
      <w:r>
        <w:rPr>
          <w:rFonts w:eastAsiaTheme="majorEastAsia"/>
          <w:bCs/>
        </w:rPr>
        <w:t xml:space="preserve">gemeenten in navolging van het Rijk </w:t>
      </w:r>
      <w:r w:rsidR="002D35E6">
        <w:rPr>
          <w:rFonts w:eastAsiaTheme="majorEastAsia"/>
          <w:bCs/>
        </w:rPr>
        <w:t xml:space="preserve">met een beleidsbesluit van het college van burgemeester en wethouders </w:t>
      </w:r>
      <w:r>
        <w:rPr>
          <w:rFonts w:eastAsiaTheme="majorEastAsia"/>
          <w:bCs/>
        </w:rPr>
        <w:t>het percentage van de in rekening te brengen i</w:t>
      </w:r>
      <w:r w:rsidRPr="00F2608C">
        <w:rPr>
          <w:rFonts w:eastAsiaTheme="majorEastAsia"/>
          <w:bCs/>
        </w:rPr>
        <w:t>nvorderings</w:t>
      </w:r>
      <w:r>
        <w:rPr>
          <w:rFonts w:eastAsiaTheme="majorEastAsia"/>
          <w:bCs/>
        </w:rPr>
        <w:t>ren</w:t>
      </w:r>
      <w:r w:rsidRPr="00F2608C">
        <w:rPr>
          <w:rFonts w:eastAsiaTheme="majorEastAsia"/>
          <w:bCs/>
        </w:rPr>
        <w:t>te</w:t>
      </w:r>
      <w:r w:rsidR="002D35E6">
        <w:rPr>
          <w:rFonts w:eastAsiaTheme="majorEastAsia"/>
          <w:bCs/>
        </w:rPr>
        <w:t xml:space="preserve"> </w:t>
      </w:r>
      <w:r w:rsidR="006A72DC">
        <w:rPr>
          <w:rFonts w:eastAsiaTheme="majorEastAsia"/>
          <w:bCs/>
        </w:rPr>
        <w:t xml:space="preserve">hebben </w:t>
      </w:r>
      <w:r w:rsidRPr="00F2608C">
        <w:rPr>
          <w:rFonts w:eastAsiaTheme="majorEastAsia"/>
          <w:bCs/>
        </w:rPr>
        <w:t>verlaag</w:t>
      </w:r>
      <w:r>
        <w:rPr>
          <w:rFonts w:eastAsiaTheme="majorEastAsia"/>
          <w:bCs/>
        </w:rPr>
        <w:t>d naar 0,01%.</w:t>
      </w:r>
      <w:r w:rsidR="006368E1">
        <w:rPr>
          <w:rFonts w:eastAsiaTheme="majorEastAsia"/>
          <w:bCs/>
        </w:rPr>
        <w:t xml:space="preserve"> </w:t>
      </w:r>
      <w:r w:rsidR="0075284F">
        <w:rPr>
          <w:rFonts w:eastAsiaTheme="majorEastAsia"/>
          <w:bCs/>
        </w:rPr>
        <w:t>De verlaging van de invorderingsrente</w:t>
      </w:r>
      <w:r w:rsidR="00F95001">
        <w:rPr>
          <w:rFonts w:eastAsiaTheme="majorEastAsia"/>
          <w:bCs/>
        </w:rPr>
        <w:t xml:space="preserve"> bij beleidsbesluit</w:t>
      </w:r>
      <w:r w:rsidR="0075284F">
        <w:rPr>
          <w:rFonts w:eastAsiaTheme="majorEastAsia"/>
          <w:bCs/>
        </w:rPr>
        <w:t xml:space="preserve"> is</w:t>
      </w:r>
      <w:r w:rsidR="00A55F40">
        <w:rPr>
          <w:rFonts w:eastAsiaTheme="majorEastAsia"/>
          <w:bCs/>
        </w:rPr>
        <w:t xml:space="preserve"> bedoeld als maatregel va</w:t>
      </w:r>
      <w:r w:rsidR="0075284F">
        <w:rPr>
          <w:rFonts w:eastAsiaTheme="majorEastAsia"/>
          <w:bCs/>
        </w:rPr>
        <w:t>n tijdelijke aard</w:t>
      </w:r>
      <w:r w:rsidR="00EC2E55" w:rsidRPr="00EC2E55">
        <w:rPr>
          <w:rFonts w:eastAsiaTheme="majorEastAsia"/>
          <w:bCs/>
        </w:rPr>
        <w:t xml:space="preserve"> en geldt</w:t>
      </w:r>
      <w:r w:rsidR="00F95001">
        <w:rPr>
          <w:rFonts w:eastAsiaTheme="majorEastAsia"/>
          <w:bCs/>
        </w:rPr>
        <w:t xml:space="preserve"> – voor het Rijk – in </w:t>
      </w:r>
      <w:r w:rsidR="00EC2E55" w:rsidRPr="00EC2E55">
        <w:rPr>
          <w:rFonts w:eastAsiaTheme="majorEastAsia"/>
          <w:bCs/>
        </w:rPr>
        <w:t xml:space="preserve">beginsel </w:t>
      </w:r>
      <w:r w:rsidR="0074581F">
        <w:rPr>
          <w:rFonts w:eastAsiaTheme="majorEastAsia"/>
          <w:bCs/>
        </w:rPr>
        <w:t>tot 1 oktober 2020</w:t>
      </w:r>
      <w:r w:rsidR="00CD4EFF">
        <w:rPr>
          <w:rFonts w:eastAsiaTheme="majorEastAsia"/>
          <w:bCs/>
        </w:rPr>
        <w:t xml:space="preserve"> (</w:t>
      </w:r>
      <w:r w:rsidR="00CD4EFF" w:rsidRPr="00CD4EFF">
        <w:rPr>
          <w:rFonts w:eastAsiaTheme="majorEastAsia"/>
          <w:bCs/>
        </w:rPr>
        <w:t>Kamerstuk</w:t>
      </w:r>
      <w:r w:rsidR="00CD4EFF">
        <w:rPr>
          <w:rFonts w:eastAsiaTheme="majorEastAsia"/>
          <w:bCs/>
        </w:rPr>
        <w:t xml:space="preserve">ken I </w:t>
      </w:r>
      <w:r w:rsidR="00CD4EFF" w:rsidRPr="00CD4EFF">
        <w:rPr>
          <w:rFonts w:eastAsiaTheme="majorEastAsia"/>
          <w:bCs/>
        </w:rPr>
        <w:t>2019</w:t>
      </w:r>
      <w:r w:rsidR="00CD4EFF">
        <w:rPr>
          <w:rFonts w:eastAsiaTheme="majorEastAsia"/>
          <w:bCs/>
        </w:rPr>
        <w:t>/</w:t>
      </w:r>
      <w:r w:rsidR="00CD4EFF" w:rsidRPr="00CD4EFF">
        <w:rPr>
          <w:rFonts w:eastAsiaTheme="majorEastAsia"/>
          <w:bCs/>
        </w:rPr>
        <w:t>2020</w:t>
      </w:r>
      <w:r w:rsidR="00CD4EFF">
        <w:rPr>
          <w:rFonts w:eastAsiaTheme="majorEastAsia"/>
          <w:bCs/>
        </w:rPr>
        <w:t xml:space="preserve">, </w:t>
      </w:r>
      <w:r w:rsidR="00CD4EFF" w:rsidRPr="00CD4EFF">
        <w:rPr>
          <w:rFonts w:eastAsiaTheme="majorEastAsia"/>
          <w:bCs/>
        </w:rPr>
        <w:t>35420, nr. G</w:t>
      </w:r>
      <w:r w:rsidR="00CD4EFF">
        <w:rPr>
          <w:rFonts w:eastAsiaTheme="majorEastAsia"/>
          <w:bCs/>
        </w:rPr>
        <w:t>)</w:t>
      </w:r>
      <w:r w:rsidR="00EC2E55" w:rsidRPr="00EC2E55">
        <w:rPr>
          <w:rFonts w:eastAsiaTheme="majorEastAsia"/>
          <w:bCs/>
        </w:rPr>
        <w:t xml:space="preserve">. </w:t>
      </w:r>
    </w:p>
    <w:p w14:paraId="0AC8BADA" w14:textId="77777777" w:rsidR="0074581F" w:rsidRDefault="0074581F" w:rsidP="00531CF8">
      <w:pPr>
        <w:rPr>
          <w:rFonts w:eastAsiaTheme="majorEastAsia"/>
          <w:bCs/>
        </w:rPr>
      </w:pPr>
    </w:p>
    <w:p w14:paraId="358852FB" w14:textId="0D898CED" w:rsidR="00625137" w:rsidRDefault="0074581F" w:rsidP="006368E1">
      <w:pPr>
        <w:rPr>
          <w:rFonts w:eastAsiaTheme="majorEastAsia"/>
          <w:bCs/>
        </w:rPr>
      </w:pPr>
      <w:r w:rsidRPr="0074581F">
        <w:rPr>
          <w:rFonts w:eastAsiaTheme="majorEastAsia"/>
          <w:bCs/>
        </w:rPr>
        <w:t>De tijdelijk</w:t>
      </w:r>
      <w:r>
        <w:rPr>
          <w:rFonts w:eastAsiaTheme="majorEastAsia"/>
          <w:bCs/>
        </w:rPr>
        <w:t>e</w:t>
      </w:r>
      <w:r w:rsidRPr="0074581F">
        <w:rPr>
          <w:rFonts w:eastAsiaTheme="majorEastAsia"/>
          <w:bCs/>
        </w:rPr>
        <w:t xml:space="preserve"> verlaging van de invorderingsrente </w:t>
      </w:r>
      <w:r w:rsidR="00447B0D">
        <w:rPr>
          <w:rFonts w:eastAsiaTheme="majorEastAsia"/>
          <w:bCs/>
        </w:rPr>
        <w:t>is</w:t>
      </w:r>
      <w:r w:rsidRPr="0074581F">
        <w:rPr>
          <w:rFonts w:eastAsiaTheme="majorEastAsia"/>
          <w:bCs/>
        </w:rPr>
        <w:t xml:space="preserve"> met </w:t>
      </w:r>
      <w:r w:rsidR="00590245" w:rsidRPr="00447B0D">
        <w:rPr>
          <w:rFonts w:eastAsiaTheme="majorEastAsia"/>
          <w:bCs/>
        </w:rPr>
        <w:t>de Verzamelspoedwet COVID-19</w:t>
      </w:r>
      <w:r w:rsidR="00590245">
        <w:rPr>
          <w:rFonts w:eastAsiaTheme="majorEastAsia"/>
          <w:bCs/>
        </w:rPr>
        <w:t xml:space="preserve"> (Stb. 2020,195)</w:t>
      </w:r>
      <w:r w:rsidRPr="0074581F">
        <w:rPr>
          <w:rFonts w:eastAsiaTheme="majorEastAsia"/>
          <w:bCs/>
        </w:rPr>
        <w:t xml:space="preserve"> wettelijk vastgelegd. </w:t>
      </w:r>
      <w:r w:rsidR="006368E1" w:rsidRPr="006368E1">
        <w:rPr>
          <w:rFonts w:eastAsiaTheme="majorEastAsia"/>
          <w:bCs/>
        </w:rPr>
        <w:t xml:space="preserve">Om enige </w:t>
      </w:r>
      <w:r w:rsidR="006368E1">
        <w:rPr>
          <w:rFonts w:eastAsiaTheme="majorEastAsia"/>
          <w:bCs/>
        </w:rPr>
        <w:t>f</w:t>
      </w:r>
      <w:r w:rsidR="006368E1" w:rsidRPr="006368E1">
        <w:rPr>
          <w:rFonts w:eastAsiaTheme="majorEastAsia"/>
          <w:bCs/>
        </w:rPr>
        <w:t>lexibiliteit te</w:t>
      </w:r>
      <w:r w:rsidR="006368E1">
        <w:rPr>
          <w:rFonts w:eastAsiaTheme="majorEastAsia"/>
          <w:bCs/>
        </w:rPr>
        <w:t xml:space="preserve"> hebben bij het aanpassen van de </w:t>
      </w:r>
      <w:r w:rsidR="006368E1" w:rsidRPr="006368E1">
        <w:rPr>
          <w:rFonts w:eastAsiaTheme="majorEastAsia"/>
          <w:bCs/>
        </w:rPr>
        <w:t xml:space="preserve">rentepercentages, </w:t>
      </w:r>
      <w:r w:rsidR="00442311">
        <w:rPr>
          <w:rFonts w:eastAsiaTheme="majorEastAsia"/>
          <w:bCs/>
        </w:rPr>
        <w:t>heeft het kabinet ervoor gekozen</w:t>
      </w:r>
      <w:r w:rsidR="00625137" w:rsidRPr="00625137">
        <w:rPr>
          <w:rFonts w:eastAsiaTheme="majorEastAsia"/>
          <w:bCs/>
        </w:rPr>
        <w:t xml:space="preserve"> </w:t>
      </w:r>
      <w:r w:rsidR="00531CF8">
        <w:rPr>
          <w:rFonts w:eastAsiaTheme="majorEastAsia"/>
          <w:bCs/>
        </w:rPr>
        <w:t>de</w:t>
      </w:r>
      <w:r w:rsidR="00625137" w:rsidRPr="00625137">
        <w:rPr>
          <w:rFonts w:eastAsiaTheme="majorEastAsia"/>
          <w:bCs/>
        </w:rPr>
        <w:t xml:space="preserve"> percentage</w:t>
      </w:r>
      <w:r w:rsidR="00531CF8">
        <w:rPr>
          <w:rFonts w:eastAsiaTheme="majorEastAsia"/>
          <w:bCs/>
        </w:rPr>
        <w:t>s</w:t>
      </w:r>
      <w:r w:rsidR="00625137" w:rsidRPr="00625137">
        <w:rPr>
          <w:rFonts w:eastAsiaTheme="majorEastAsia"/>
          <w:bCs/>
        </w:rPr>
        <w:t xml:space="preserve"> </w:t>
      </w:r>
      <w:r w:rsidR="00531CF8">
        <w:rPr>
          <w:rFonts w:eastAsiaTheme="majorEastAsia"/>
          <w:bCs/>
        </w:rPr>
        <w:t xml:space="preserve">van de invorderingsrente </w:t>
      </w:r>
      <w:r w:rsidR="00625137" w:rsidRPr="00625137">
        <w:rPr>
          <w:rFonts w:eastAsiaTheme="majorEastAsia"/>
          <w:bCs/>
        </w:rPr>
        <w:t>bij algemene maatregel van bestuur</w:t>
      </w:r>
      <w:r w:rsidR="00531CF8">
        <w:rPr>
          <w:rFonts w:eastAsiaTheme="majorEastAsia"/>
          <w:bCs/>
        </w:rPr>
        <w:t xml:space="preserve"> (</w:t>
      </w:r>
      <w:r w:rsidR="00CC5396">
        <w:rPr>
          <w:rFonts w:eastAsiaTheme="majorEastAsia"/>
          <w:bCs/>
        </w:rPr>
        <w:t>amvb</w:t>
      </w:r>
      <w:r w:rsidR="00531CF8">
        <w:rPr>
          <w:rFonts w:eastAsiaTheme="majorEastAsia"/>
          <w:bCs/>
        </w:rPr>
        <w:t>) vast te stellen</w:t>
      </w:r>
      <w:r w:rsidR="00697307">
        <w:rPr>
          <w:rFonts w:eastAsiaTheme="majorEastAsia"/>
          <w:bCs/>
        </w:rPr>
        <w:t xml:space="preserve"> (Stb. 2020, 200 en</w:t>
      </w:r>
      <w:r w:rsidR="00697307" w:rsidRPr="00697307">
        <w:rPr>
          <w:rFonts w:eastAsiaTheme="majorEastAsia"/>
          <w:bCs/>
        </w:rPr>
        <w:t xml:space="preserve"> </w:t>
      </w:r>
      <w:r w:rsidR="00697307">
        <w:rPr>
          <w:rFonts w:eastAsiaTheme="majorEastAsia"/>
          <w:bCs/>
        </w:rPr>
        <w:t>Stb. 2020, 201)</w:t>
      </w:r>
      <w:r w:rsidR="00625137" w:rsidRPr="00625137">
        <w:rPr>
          <w:rFonts w:eastAsiaTheme="majorEastAsia"/>
          <w:bCs/>
        </w:rPr>
        <w:t>.</w:t>
      </w:r>
      <w:r w:rsidRPr="0074581F">
        <w:t xml:space="preserve"> </w:t>
      </w:r>
    </w:p>
    <w:p w14:paraId="47CFFD39" w14:textId="03134059" w:rsidR="00625137" w:rsidRDefault="00625137" w:rsidP="002D35E6">
      <w:pPr>
        <w:rPr>
          <w:rFonts w:eastAsiaTheme="majorEastAsia"/>
          <w:bCs/>
        </w:rPr>
      </w:pPr>
    </w:p>
    <w:p w14:paraId="1A5C2D71" w14:textId="70F00A34" w:rsidR="00531CF8" w:rsidRDefault="00697307" w:rsidP="002D35E6">
      <w:pPr>
        <w:rPr>
          <w:rFonts w:eastAsiaTheme="majorEastAsia"/>
          <w:bCs/>
        </w:rPr>
      </w:pPr>
      <w:r>
        <w:rPr>
          <w:rFonts w:eastAsiaTheme="majorEastAsia"/>
          <w:bCs/>
        </w:rPr>
        <w:t>Omdat</w:t>
      </w:r>
      <w:r w:rsidR="00531CF8">
        <w:rPr>
          <w:rFonts w:eastAsiaTheme="majorEastAsia"/>
          <w:bCs/>
        </w:rPr>
        <w:t xml:space="preserve"> de</w:t>
      </w:r>
      <w:r w:rsidR="00531CF8" w:rsidRPr="00531CF8">
        <w:rPr>
          <w:rFonts w:eastAsiaTheme="majorEastAsia"/>
          <w:bCs/>
        </w:rPr>
        <w:t xml:space="preserve"> percentage</w:t>
      </w:r>
      <w:r w:rsidR="00531CF8">
        <w:rPr>
          <w:rFonts w:eastAsiaTheme="majorEastAsia"/>
          <w:bCs/>
        </w:rPr>
        <w:t>s</w:t>
      </w:r>
      <w:r w:rsidR="00531CF8" w:rsidRPr="00531CF8">
        <w:rPr>
          <w:rFonts w:eastAsiaTheme="majorEastAsia"/>
          <w:bCs/>
        </w:rPr>
        <w:t xml:space="preserve"> van de invorderingsrente word</w:t>
      </w:r>
      <w:r w:rsidR="00531CF8">
        <w:rPr>
          <w:rFonts w:eastAsiaTheme="majorEastAsia"/>
          <w:bCs/>
        </w:rPr>
        <w:t>en</w:t>
      </w:r>
      <w:r w:rsidR="00531CF8" w:rsidRPr="00531CF8">
        <w:rPr>
          <w:rFonts w:eastAsiaTheme="majorEastAsia"/>
          <w:bCs/>
        </w:rPr>
        <w:t xml:space="preserve"> vastgesteld bij </w:t>
      </w:r>
      <w:r w:rsidR="00CC5396">
        <w:rPr>
          <w:rFonts w:eastAsiaTheme="majorEastAsia"/>
          <w:bCs/>
        </w:rPr>
        <w:t>amvb</w:t>
      </w:r>
      <w:r w:rsidR="00CB60B0">
        <w:rPr>
          <w:rFonts w:eastAsiaTheme="majorEastAsia"/>
          <w:bCs/>
        </w:rPr>
        <w:t>,</w:t>
      </w:r>
      <w:r w:rsidR="00531CF8">
        <w:rPr>
          <w:rFonts w:eastAsiaTheme="majorEastAsia"/>
          <w:bCs/>
        </w:rPr>
        <w:t xml:space="preserve"> </w:t>
      </w:r>
      <w:r w:rsidR="00442311">
        <w:rPr>
          <w:rFonts w:eastAsiaTheme="majorEastAsia"/>
          <w:bCs/>
        </w:rPr>
        <w:t>gelden</w:t>
      </w:r>
      <w:r w:rsidR="00531CF8">
        <w:rPr>
          <w:rFonts w:eastAsiaTheme="majorEastAsia"/>
          <w:bCs/>
        </w:rPr>
        <w:t xml:space="preserve"> deze percentages niet</w:t>
      </w:r>
      <w:r w:rsidR="00442311">
        <w:rPr>
          <w:rFonts w:eastAsiaTheme="majorEastAsia"/>
          <w:bCs/>
        </w:rPr>
        <w:t xml:space="preserve"> meer</w:t>
      </w:r>
      <w:r w:rsidR="00531CF8">
        <w:rPr>
          <w:rFonts w:eastAsiaTheme="majorEastAsia"/>
          <w:bCs/>
        </w:rPr>
        <w:t xml:space="preserve"> automatisch voor gemeenten.</w:t>
      </w:r>
      <w:r w:rsidR="009335BA">
        <w:rPr>
          <w:rFonts w:eastAsiaTheme="majorEastAsia"/>
          <w:bCs/>
        </w:rPr>
        <w:t xml:space="preserve"> Dat betekent dat colleges van burgemeester en wethouders zelf de percentages van de invorderingsrente moeten vaststellen.</w:t>
      </w:r>
      <w:r w:rsidR="00442311">
        <w:rPr>
          <w:rFonts w:eastAsiaTheme="majorEastAsia"/>
          <w:bCs/>
        </w:rPr>
        <w:t xml:space="preserve"> Vanwege de eenheid van beleid achten wij het wenselijk dat gemeenten de bij </w:t>
      </w:r>
      <w:r w:rsidR="00CC5396">
        <w:rPr>
          <w:rFonts w:eastAsiaTheme="majorEastAsia"/>
          <w:bCs/>
        </w:rPr>
        <w:t>amvb</w:t>
      </w:r>
      <w:r w:rsidR="00442311">
        <w:rPr>
          <w:rFonts w:eastAsiaTheme="majorEastAsia"/>
          <w:bCs/>
        </w:rPr>
        <w:t xml:space="preserve"> voor de invorderingsrente vastgestelde percentages volgen. Daartoe dient deze regeling.</w:t>
      </w:r>
    </w:p>
    <w:p w14:paraId="2F15E9DF" w14:textId="77777777" w:rsidR="00531CF8" w:rsidRDefault="00531CF8" w:rsidP="002D35E6">
      <w:pPr>
        <w:rPr>
          <w:rFonts w:eastAsiaTheme="majorEastAsia"/>
          <w:bCs/>
        </w:rPr>
      </w:pPr>
    </w:p>
    <w:p w14:paraId="64618D2B" w14:textId="29813D79" w:rsidR="00442311" w:rsidRPr="00442311" w:rsidRDefault="00935BA7" w:rsidP="00442311">
      <w:pPr>
        <w:rPr>
          <w:rFonts w:eastAsiaTheme="majorEastAsia"/>
          <w:bCs/>
        </w:rPr>
      </w:pPr>
      <w:r>
        <w:rPr>
          <w:rFonts w:eastAsiaTheme="majorEastAsia"/>
          <w:bCs/>
        </w:rPr>
        <w:t>Aanhef</w:t>
      </w:r>
    </w:p>
    <w:p w14:paraId="0D71A49C" w14:textId="000A65AB" w:rsidR="00442311" w:rsidRDefault="005521A1" w:rsidP="00442311">
      <w:pPr>
        <w:rPr>
          <w:rFonts w:eastAsiaTheme="majorEastAsia"/>
          <w:bCs/>
        </w:rPr>
      </w:pPr>
      <w:r>
        <w:rPr>
          <w:rFonts w:eastAsiaTheme="majorEastAsia"/>
          <w:bCs/>
        </w:rPr>
        <w:t>De wettelijke grondslag voor dit besluit is artikel 29 van de Invorderingswet 1990.</w:t>
      </w:r>
      <w:r w:rsidR="00935BA7">
        <w:rPr>
          <w:rFonts w:eastAsiaTheme="majorEastAsia"/>
          <w:bCs/>
        </w:rPr>
        <w:t xml:space="preserve"> Omdat artikel 29 van de Invorderingswet 1990 bepaalt dat het percentage van de</w:t>
      </w:r>
      <w:r w:rsidR="00F85F11">
        <w:rPr>
          <w:rFonts w:eastAsiaTheme="majorEastAsia"/>
          <w:bCs/>
        </w:rPr>
        <w:t xml:space="preserve"> </w:t>
      </w:r>
      <w:r w:rsidR="00935BA7">
        <w:rPr>
          <w:rFonts w:eastAsiaTheme="majorEastAsia"/>
          <w:bCs/>
        </w:rPr>
        <w:t xml:space="preserve">invorderingsrente bij </w:t>
      </w:r>
      <w:r w:rsidR="00CC5396">
        <w:rPr>
          <w:rFonts w:eastAsiaTheme="majorEastAsia"/>
          <w:bCs/>
        </w:rPr>
        <w:t>amvb</w:t>
      </w:r>
      <w:r w:rsidR="00935BA7">
        <w:rPr>
          <w:rFonts w:eastAsiaTheme="majorEastAsia"/>
          <w:bCs/>
        </w:rPr>
        <w:t xml:space="preserve"> </w:t>
      </w:r>
      <w:r w:rsidR="00F85F11">
        <w:rPr>
          <w:rFonts w:eastAsiaTheme="majorEastAsia"/>
          <w:bCs/>
        </w:rPr>
        <w:t>wordt vastgesteld,</w:t>
      </w:r>
      <w:r w:rsidR="00935BA7">
        <w:rPr>
          <w:rFonts w:eastAsiaTheme="majorEastAsia"/>
          <w:bCs/>
        </w:rPr>
        <w:t xml:space="preserve"> moet dit </w:t>
      </w:r>
      <w:r w:rsidR="00F85F11">
        <w:rPr>
          <w:rFonts w:eastAsiaTheme="majorEastAsia"/>
          <w:bCs/>
        </w:rPr>
        <w:t xml:space="preserve">op grond van artikel 231, derde lid, van de Gemeentewet </w:t>
      </w:r>
      <w:r w:rsidR="00935BA7">
        <w:rPr>
          <w:rFonts w:eastAsiaTheme="majorEastAsia"/>
          <w:bCs/>
        </w:rPr>
        <w:t>voor de gemeentelijke belastingen plaatsvinden bij collegebesluit.</w:t>
      </w:r>
    </w:p>
    <w:p w14:paraId="273C9828" w14:textId="5AA60820" w:rsidR="005521A1" w:rsidRDefault="005521A1" w:rsidP="00442311">
      <w:pPr>
        <w:rPr>
          <w:rFonts w:eastAsiaTheme="majorEastAsia"/>
          <w:bCs/>
        </w:rPr>
      </w:pPr>
    </w:p>
    <w:p w14:paraId="39C8A448" w14:textId="6C980084" w:rsidR="00F85F11" w:rsidRDefault="00F85F11" w:rsidP="00442311">
      <w:pPr>
        <w:rPr>
          <w:rFonts w:eastAsiaTheme="majorEastAsia"/>
          <w:bCs/>
        </w:rPr>
      </w:pPr>
      <w:r>
        <w:rPr>
          <w:rFonts w:eastAsiaTheme="majorEastAsia"/>
          <w:bCs/>
        </w:rPr>
        <w:t>Artikel I</w:t>
      </w:r>
    </w:p>
    <w:p w14:paraId="1E58B19B" w14:textId="1F6E1758" w:rsidR="00F85F11" w:rsidRDefault="00F85F11" w:rsidP="00442311">
      <w:pPr>
        <w:rPr>
          <w:rFonts w:eastAsiaTheme="majorEastAsia"/>
          <w:bCs/>
        </w:rPr>
      </w:pPr>
      <w:r>
        <w:rPr>
          <w:rFonts w:eastAsiaTheme="majorEastAsia"/>
          <w:bCs/>
        </w:rPr>
        <w:t xml:space="preserve">A. Artikel 1 van de Uitvoeringsregeling gemeentelijke belastingen </w:t>
      </w:r>
      <w:r w:rsidR="00285EE8">
        <w:rPr>
          <w:rFonts w:eastAsiaTheme="majorEastAsia"/>
          <w:bCs/>
        </w:rPr>
        <w:t xml:space="preserve">noemt de wetsartikelen waaraan de regeling uitvoering geeft. </w:t>
      </w:r>
      <w:r>
        <w:rPr>
          <w:rFonts w:eastAsiaTheme="majorEastAsia"/>
          <w:bCs/>
        </w:rPr>
        <w:t>Daaraan is artikel 29 van de Invorderingswet 1990 toegevoegd.</w:t>
      </w:r>
    </w:p>
    <w:p w14:paraId="33D335B1" w14:textId="77777777" w:rsidR="00F85F11" w:rsidRDefault="00F85F11" w:rsidP="00442311">
      <w:pPr>
        <w:rPr>
          <w:rFonts w:eastAsiaTheme="majorEastAsia"/>
          <w:bCs/>
        </w:rPr>
      </w:pPr>
    </w:p>
    <w:p w14:paraId="1405DFE7" w14:textId="78B7F40A" w:rsidR="005521A1" w:rsidRDefault="005521A1" w:rsidP="005521A1">
      <w:pPr>
        <w:rPr>
          <w:rFonts w:eastAsiaTheme="majorEastAsia"/>
          <w:bCs/>
        </w:rPr>
      </w:pPr>
      <w:r>
        <w:rPr>
          <w:rFonts w:eastAsiaTheme="majorEastAsia"/>
          <w:bCs/>
        </w:rPr>
        <w:t xml:space="preserve">B. Het college van burgemeester en wethouders </w:t>
      </w:r>
      <w:r w:rsidR="00F95001">
        <w:rPr>
          <w:rFonts w:eastAsiaTheme="majorEastAsia"/>
          <w:bCs/>
        </w:rPr>
        <w:t>moet een besluit nemen over de vast te stellen percentages</w:t>
      </w:r>
      <w:r>
        <w:rPr>
          <w:rFonts w:eastAsiaTheme="majorEastAsia"/>
          <w:bCs/>
        </w:rPr>
        <w:t xml:space="preserve"> </w:t>
      </w:r>
      <w:r w:rsidRPr="00625137">
        <w:rPr>
          <w:rFonts w:eastAsiaTheme="majorEastAsia"/>
          <w:bCs/>
        </w:rPr>
        <w:t>voor in rekening te</w:t>
      </w:r>
      <w:r>
        <w:rPr>
          <w:rFonts w:eastAsiaTheme="majorEastAsia"/>
          <w:bCs/>
        </w:rPr>
        <w:t xml:space="preserve"> </w:t>
      </w:r>
      <w:r w:rsidRPr="00625137">
        <w:rPr>
          <w:rFonts w:eastAsiaTheme="majorEastAsia"/>
          <w:bCs/>
        </w:rPr>
        <w:t>brengen en te vergoeden invorderingsrente</w:t>
      </w:r>
      <w:r>
        <w:rPr>
          <w:rFonts w:eastAsiaTheme="majorEastAsia"/>
          <w:bCs/>
        </w:rPr>
        <w:t>.</w:t>
      </w:r>
      <w:r w:rsidR="00F95001">
        <w:rPr>
          <w:rFonts w:eastAsiaTheme="majorEastAsia"/>
          <w:bCs/>
        </w:rPr>
        <w:t xml:space="preserve"> De hoogte van de percentages kan het college </w:t>
      </w:r>
      <w:r w:rsidR="006368E1">
        <w:rPr>
          <w:rFonts w:eastAsiaTheme="majorEastAsia"/>
          <w:bCs/>
        </w:rPr>
        <w:t xml:space="preserve">in beginsel </w:t>
      </w:r>
      <w:r w:rsidR="00F95001">
        <w:rPr>
          <w:rFonts w:eastAsiaTheme="majorEastAsia"/>
          <w:bCs/>
        </w:rPr>
        <w:t>zelf vaststellen.</w:t>
      </w:r>
      <w:r>
        <w:rPr>
          <w:rFonts w:eastAsiaTheme="majorEastAsia"/>
          <w:bCs/>
        </w:rPr>
        <w:t xml:space="preserve"> </w:t>
      </w:r>
      <w:r w:rsidR="00EC2E55">
        <w:rPr>
          <w:rFonts w:eastAsiaTheme="majorEastAsia"/>
          <w:bCs/>
        </w:rPr>
        <w:t>Artikel 29 van de Invorderingswet 1990 maakt het mogelijk om t</w:t>
      </w:r>
      <w:r w:rsidR="00EC2E55" w:rsidRPr="005521A1">
        <w:rPr>
          <w:rFonts w:eastAsiaTheme="majorEastAsia"/>
          <w:bCs/>
        </w:rPr>
        <w:t>en aanzien van de invorderingsrente te differentiëren</w:t>
      </w:r>
      <w:r w:rsidR="00EC2E55">
        <w:rPr>
          <w:rFonts w:eastAsiaTheme="majorEastAsia"/>
          <w:bCs/>
        </w:rPr>
        <w:t xml:space="preserve"> </w:t>
      </w:r>
      <w:r w:rsidR="00EC2E55" w:rsidRPr="005521A1">
        <w:rPr>
          <w:rFonts w:eastAsiaTheme="majorEastAsia"/>
          <w:bCs/>
        </w:rPr>
        <w:t>tussen het percentage van de te vergoeden rente en het percentage van</w:t>
      </w:r>
      <w:r w:rsidR="00EC2E55">
        <w:rPr>
          <w:rFonts w:eastAsiaTheme="majorEastAsia"/>
          <w:bCs/>
        </w:rPr>
        <w:t xml:space="preserve"> </w:t>
      </w:r>
      <w:r w:rsidR="00EC2E55" w:rsidRPr="005521A1">
        <w:rPr>
          <w:rFonts w:eastAsiaTheme="majorEastAsia"/>
          <w:bCs/>
        </w:rPr>
        <w:t>de in rekening te brengen rente.</w:t>
      </w:r>
      <w:r w:rsidR="00EC2E55">
        <w:rPr>
          <w:rFonts w:eastAsiaTheme="majorEastAsia"/>
          <w:bCs/>
        </w:rPr>
        <w:t xml:space="preserve"> </w:t>
      </w:r>
      <w:r w:rsidRPr="005521A1">
        <w:rPr>
          <w:rFonts w:eastAsiaTheme="majorEastAsia"/>
          <w:bCs/>
        </w:rPr>
        <w:t xml:space="preserve">Vanwege de eenheid van beleid </w:t>
      </w:r>
      <w:r>
        <w:rPr>
          <w:rFonts w:eastAsiaTheme="majorEastAsia"/>
          <w:bCs/>
        </w:rPr>
        <w:t xml:space="preserve">menen wij dat het </w:t>
      </w:r>
      <w:r w:rsidRPr="005521A1">
        <w:rPr>
          <w:rFonts w:eastAsiaTheme="majorEastAsia"/>
          <w:bCs/>
        </w:rPr>
        <w:t>wenselijk</w:t>
      </w:r>
      <w:r w:rsidR="00EC2E55">
        <w:rPr>
          <w:rFonts w:eastAsiaTheme="majorEastAsia"/>
          <w:bCs/>
        </w:rPr>
        <w:t xml:space="preserve"> is</w:t>
      </w:r>
      <w:r>
        <w:rPr>
          <w:rFonts w:eastAsiaTheme="majorEastAsia"/>
          <w:bCs/>
        </w:rPr>
        <w:t xml:space="preserve"> om zoveel mogelijk </w:t>
      </w:r>
      <w:r w:rsidR="00EC2E55">
        <w:rPr>
          <w:rFonts w:eastAsiaTheme="majorEastAsia"/>
          <w:bCs/>
        </w:rPr>
        <w:t xml:space="preserve">de rentepercentages van het </w:t>
      </w:r>
      <w:r>
        <w:rPr>
          <w:rFonts w:eastAsiaTheme="majorEastAsia"/>
          <w:bCs/>
        </w:rPr>
        <w:t>Rijk te volgen. Daarom wordt d</w:t>
      </w:r>
      <w:r w:rsidRPr="005521A1">
        <w:rPr>
          <w:rFonts w:eastAsiaTheme="majorEastAsia"/>
          <w:bCs/>
        </w:rPr>
        <w:t xml:space="preserve">e </w:t>
      </w:r>
      <w:r w:rsidR="00CC5396">
        <w:rPr>
          <w:rFonts w:eastAsiaTheme="majorEastAsia"/>
          <w:bCs/>
        </w:rPr>
        <w:t>amvb</w:t>
      </w:r>
      <w:r w:rsidRPr="005521A1">
        <w:rPr>
          <w:rFonts w:eastAsiaTheme="majorEastAsia"/>
          <w:bCs/>
        </w:rPr>
        <w:t xml:space="preserve"> bedoeld in artikel </w:t>
      </w:r>
      <w:r w:rsidR="006368E1">
        <w:rPr>
          <w:rFonts w:eastAsiaTheme="majorEastAsia"/>
          <w:bCs/>
        </w:rPr>
        <w:t>29</w:t>
      </w:r>
      <w:r w:rsidRPr="005521A1">
        <w:rPr>
          <w:rFonts w:eastAsiaTheme="majorEastAsia"/>
          <w:bCs/>
        </w:rPr>
        <w:t xml:space="preserve"> van de Invorderingswet 1990 </w:t>
      </w:r>
      <w:r w:rsidR="00EC2E55">
        <w:rPr>
          <w:rFonts w:eastAsiaTheme="majorEastAsia"/>
          <w:bCs/>
        </w:rPr>
        <w:t xml:space="preserve">van </w:t>
      </w:r>
      <w:r w:rsidRPr="005521A1">
        <w:rPr>
          <w:rFonts w:eastAsiaTheme="majorEastAsia"/>
          <w:bCs/>
        </w:rPr>
        <w:t xml:space="preserve">overeenkomstige </w:t>
      </w:r>
      <w:r w:rsidR="00EC2E55">
        <w:rPr>
          <w:rFonts w:eastAsiaTheme="majorEastAsia"/>
          <w:bCs/>
        </w:rPr>
        <w:t xml:space="preserve">toepassing </w:t>
      </w:r>
      <w:r>
        <w:rPr>
          <w:rFonts w:eastAsiaTheme="majorEastAsia"/>
          <w:bCs/>
        </w:rPr>
        <w:t>verklaard.</w:t>
      </w:r>
    </w:p>
    <w:p w14:paraId="5542EF25" w14:textId="644D84A9" w:rsidR="00B814C2" w:rsidRDefault="00B814C2" w:rsidP="005521A1">
      <w:pPr>
        <w:rPr>
          <w:rFonts w:eastAsiaTheme="majorEastAsia"/>
          <w:bCs/>
        </w:rPr>
      </w:pPr>
      <w:r>
        <w:rPr>
          <w:rFonts w:eastAsiaTheme="majorEastAsia"/>
          <w:bCs/>
        </w:rPr>
        <w:t>Wij merken nog op dat ‘eerste lid’ en ‘1’ alleen moeten worden geduid als de gemeente in artikel 5 van de Uitvoeringsregeling gemeentelijke belastingen het facultatieve tweede lid hebben opgenomen (minimumbedrag voor in rekening te brengen invorderingsrente).</w:t>
      </w:r>
    </w:p>
    <w:p w14:paraId="7E348C79" w14:textId="77777777" w:rsidR="004F4EEF" w:rsidRDefault="004F4EEF" w:rsidP="00E06146">
      <w:pPr>
        <w:rPr>
          <w:rFonts w:eastAsiaTheme="majorEastAsia"/>
          <w:bCs/>
        </w:rPr>
      </w:pPr>
    </w:p>
    <w:p w14:paraId="57EEE638" w14:textId="3A905338" w:rsidR="006368E1" w:rsidRDefault="006368E1" w:rsidP="00E06146">
      <w:pPr>
        <w:rPr>
          <w:rFonts w:eastAsiaTheme="majorEastAsia"/>
          <w:bCs/>
        </w:rPr>
      </w:pPr>
      <w:r>
        <w:rPr>
          <w:rFonts w:eastAsiaTheme="majorEastAsia"/>
          <w:bCs/>
        </w:rPr>
        <w:t>Artikel II</w:t>
      </w:r>
    </w:p>
    <w:p w14:paraId="6A29CA97" w14:textId="77777777" w:rsidR="002D0C92" w:rsidRDefault="00E06146" w:rsidP="004B6F8E">
      <w:pPr>
        <w:rPr>
          <w:rFonts w:eastAsiaTheme="majorEastAsia"/>
          <w:bCs/>
        </w:rPr>
      </w:pPr>
      <w:r w:rsidRPr="00E06146">
        <w:rPr>
          <w:rFonts w:eastAsiaTheme="majorEastAsia"/>
          <w:bCs/>
        </w:rPr>
        <w:t xml:space="preserve">In </w:t>
      </w:r>
      <w:r w:rsidR="006368E1">
        <w:rPr>
          <w:rFonts w:eastAsiaTheme="majorEastAsia"/>
          <w:bCs/>
        </w:rPr>
        <w:t xml:space="preserve">dit </w:t>
      </w:r>
      <w:r w:rsidRPr="00E06146">
        <w:rPr>
          <w:rFonts w:eastAsiaTheme="majorEastAsia"/>
          <w:bCs/>
        </w:rPr>
        <w:t xml:space="preserve">artikel wordt geregeld dat een uit artikel </w:t>
      </w:r>
      <w:r w:rsidR="00CD4EFF">
        <w:rPr>
          <w:rFonts w:eastAsiaTheme="majorEastAsia"/>
          <w:bCs/>
        </w:rPr>
        <w:t>I, onderdeel B</w:t>
      </w:r>
      <w:r w:rsidRPr="00E06146">
        <w:rPr>
          <w:rFonts w:eastAsiaTheme="majorEastAsia"/>
          <w:bCs/>
        </w:rPr>
        <w:t xml:space="preserve"> voortvloeiende wijziging van een rentepercentage uitsluitend van</w:t>
      </w:r>
      <w:r w:rsidR="006368E1">
        <w:rPr>
          <w:rFonts w:eastAsiaTheme="majorEastAsia"/>
          <w:bCs/>
        </w:rPr>
        <w:t xml:space="preserve"> </w:t>
      </w:r>
      <w:r w:rsidRPr="00E06146">
        <w:rPr>
          <w:rFonts w:eastAsiaTheme="majorEastAsia"/>
          <w:bCs/>
        </w:rPr>
        <w:t>toepassing is bij de renteberekening over het deel van de renteperiode</w:t>
      </w:r>
      <w:r w:rsidR="006368E1">
        <w:rPr>
          <w:rFonts w:eastAsiaTheme="majorEastAsia"/>
          <w:bCs/>
        </w:rPr>
        <w:t xml:space="preserve"> </w:t>
      </w:r>
      <w:r w:rsidRPr="00E06146">
        <w:rPr>
          <w:rFonts w:eastAsiaTheme="majorEastAsia"/>
          <w:bCs/>
        </w:rPr>
        <w:t>vanaf het tijdstip waarop die wijziging in werking treedt</w:t>
      </w:r>
      <w:r w:rsidR="006368E1">
        <w:rPr>
          <w:rFonts w:eastAsiaTheme="majorEastAsia"/>
          <w:bCs/>
        </w:rPr>
        <w:t>.</w:t>
      </w:r>
    </w:p>
    <w:p w14:paraId="412BAE47" w14:textId="15F674BC" w:rsidR="002D0C92" w:rsidRDefault="002D0C92" w:rsidP="004B6F8E"/>
    <w:p w14:paraId="00D0591F" w14:textId="49F8E173" w:rsidR="00C85BBC" w:rsidRDefault="00C85BBC" w:rsidP="00C85BBC">
      <w:pPr>
        <w:rPr>
          <w:rFonts w:eastAsiaTheme="majorEastAsia"/>
          <w:bCs/>
        </w:rPr>
      </w:pPr>
      <w:r>
        <w:rPr>
          <w:rFonts w:eastAsiaTheme="majorEastAsia"/>
          <w:bCs/>
        </w:rPr>
        <w:lastRenderedPageBreak/>
        <w:t>Artikel II</w:t>
      </w:r>
      <w:r w:rsidR="006368E1">
        <w:rPr>
          <w:rFonts w:eastAsiaTheme="majorEastAsia"/>
          <w:bCs/>
        </w:rPr>
        <w:t>I</w:t>
      </w:r>
    </w:p>
    <w:p w14:paraId="50B346B0" w14:textId="77777777" w:rsidR="000B2958" w:rsidRDefault="00590245" w:rsidP="00D93F5D">
      <w:r>
        <w:rPr>
          <w:rFonts w:eastAsiaTheme="majorEastAsia"/>
          <w:bCs/>
        </w:rPr>
        <w:t>Dit artikel regelt de inwerkingtreding van di</w:t>
      </w:r>
      <w:r w:rsidR="00AF66B5">
        <w:rPr>
          <w:rFonts w:eastAsiaTheme="majorEastAsia"/>
          <w:bCs/>
        </w:rPr>
        <w:t>t</w:t>
      </w:r>
      <w:r>
        <w:rPr>
          <w:rFonts w:eastAsiaTheme="majorEastAsia"/>
          <w:bCs/>
        </w:rPr>
        <w:t xml:space="preserve"> besluit. </w:t>
      </w:r>
      <w:r w:rsidR="00D93F5D">
        <w:rPr>
          <w:rFonts w:eastAsiaTheme="majorEastAsia"/>
          <w:bCs/>
        </w:rPr>
        <w:t xml:space="preserve">Gemeenten kunnen aan het </w:t>
      </w:r>
      <w:r w:rsidR="00D93F5D">
        <w:t>besluit terugwerkende kracht verlenen tot en met 1 juni 2020</w:t>
      </w:r>
      <w:r w:rsidR="00D93F5D" w:rsidRPr="00EA0AD3">
        <w:t xml:space="preserve"> </w:t>
      </w:r>
      <w:r w:rsidR="00D93F5D">
        <w:t xml:space="preserve">voor wat betreft </w:t>
      </w:r>
      <w:r w:rsidR="00D93F5D" w:rsidRPr="0071185F">
        <w:t>de in rekening te brengen invorderingsrente</w:t>
      </w:r>
      <w:r w:rsidR="00D93F5D">
        <w:t>. Dit is</w:t>
      </w:r>
      <w:r w:rsidR="00D93F5D">
        <w:rPr>
          <w:rFonts w:eastAsiaTheme="majorEastAsia"/>
          <w:bCs/>
        </w:rPr>
        <w:t xml:space="preserve"> </w:t>
      </w:r>
      <w:r w:rsidR="00D93F5D" w:rsidRPr="00E06146">
        <w:rPr>
          <w:rFonts w:eastAsiaTheme="majorEastAsia"/>
          <w:bCs/>
        </w:rPr>
        <w:t>het tijdstip waarop</w:t>
      </w:r>
      <w:r w:rsidR="00D93F5D">
        <w:t xml:space="preserve"> de algemene maatregel van bestuur toepassing vindt (</w:t>
      </w:r>
      <w:r w:rsidR="00D93F5D">
        <w:rPr>
          <w:rFonts w:eastAsiaTheme="majorEastAsia"/>
          <w:bCs/>
        </w:rPr>
        <w:t>Stb. 2020, 201)</w:t>
      </w:r>
      <w:r w:rsidR="00D93F5D">
        <w:t xml:space="preserve">. Vanaf </w:t>
      </w:r>
    </w:p>
    <w:p w14:paraId="1AF591E1" w14:textId="3148CB7D" w:rsidR="00D93F5D" w:rsidRDefault="00D93F5D" w:rsidP="00D93F5D">
      <w:r>
        <w:t>1 juni wordt dan het rijksbeleid gevolgd.</w:t>
      </w:r>
    </w:p>
    <w:p w14:paraId="5E38D1E0" w14:textId="77777777" w:rsidR="00D93F5D" w:rsidRDefault="00D93F5D" w:rsidP="00D93F5D"/>
    <w:p w14:paraId="0F4B8C93" w14:textId="1872A631" w:rsidR="00515021" w:rsidRPr="00D93F5D" w:rsidRDefault="00D93F5D" w:rsidP="00D93F5D">
      <w:r>
        <w:t xml:space="preserve">Gemeenten kunnen er ook voor kiezen </w:t>
      </w:r>
      <w:r w:rsidR="00515021">
        <w:t>om terugwerkende kracht aan het besluit te verlenen tot en met 23 maart 2020.</w:t>
      </w:r>
      <w:r w:rsidR="00515021" w:rsidRPr="002D0C92">
        <w:t xml:space="preserve"> </w:t>
      </w:r>
      <w:r w:rsidR="00515021">
        <w:t xml:space="preserve">Dat is de datum waarop het Rijk met een </w:t>
      </w:r>
      <w:r w:rsidR="00515021" w:rsidRPr="002D0C92">
        <w:t>beleidsbesluit het percentage van de in rekening te brengen invorderingsrente he</w:t>
      </w:r>
      <w:r w:rsidR="00515021">
        <w:t xml:space="preserve">eft </w:t>
      </w:r>
      <w:r w:rsidR="00515021" w:rsidRPr="002D0C92">
        <w:t>verlaagd naar 0</w:t>
      </w:r>
      <w:r>
        <w:t>,</w:t>
      </w:r>
      <w:r w:rsidR="00515021" w:rsidRPr="002D0C92">
        <w:t>01%.</w:t>
      </w:r>
      <w:r w:rsidR="00515021">
        <w:t xml:space="preserve"> Voor gemeenten bedraagt </w:t>
      </w:r>
      <w:r w:rsidR="00442CB8">
        <w:t>dan</w:t>
      </w:r>
      <w:r w:rsidR="00515021">
        <w:t xml:space="preserve">, net als voor het Rijk, met ingang van 23 maart 2020 de in rekening te brengen invorderingsrente 0,01%. </w:t>
      </w:r>
      <w:r>
        <w:t>V</w:t>
      </w:r>
      <w:r w:rsidRPr="00D93F5D">
        <w:t xml:space="preserve">oor gemeenten die </w:t>
      </w:r>
      <w:r>
        <w:t>in navolging van het Rijk</w:t>
      </w:r>
      <w:r w:rsidRPr="00D93F5D">
        <w:t xml:space="preserve"> </w:t>
      </w:r>
      <w:r>
        <w:t xml:space="preserve">eerder een </w:t>
      </w:r>
      <w:r w:rsidRPr="00D93F5D">
        <w:t xml:space="preserve">beleidsbesluit hebben genomen </w:t>
      </w:r>
      <w:r>
        <w:t xml:space="preserve">om met ingang van 23 maart 2020 </w:t>
      </w:r>
      <w:r w:rsidRPr="00D93F5D">
        <w:t>de in rekening te brengen invorderingsrente</w:t>
      </w:r>
      <w:r>
        <w:t xml:space="preserve"> te verlagen naar</w:t>
      </w:r>
      <w:r w:rsidRPr="00D93F5D">
        <w:t xml:space="preserve"> 0,01% is dit een bekrachtiging </w:t>
      </w:r>
      <w:r>
        <w:t>van het beleid. V</w:t>
      </w:r>
      <w:r w:rsidRPr="00D93F5D">
        <w:t>oor gemeenten die destijds geen beleidsbesluit hebben genomen</w:t>
      </w:r>
      <w:r>
        <w:t xml:space="preserve"> betekent dit alsnog </w:t>
      </w:r>
      <w:r w:rsidRPr="00D93F5D">
        <w:t>een aansluiting bij het rijksbeleid vanaf 23 maart</w:t>
      </w:r>
      <w:r w:rsidR="000B2958">
        <w:t xml:space="preserve"> 2020</w:t>
      </w:r>
      <w:r w:rsidRPr="00D93F5D">
        <w:t>.</w:t>
      </w:r>
    </w:p>
    <w:p w14:paraId="4473E3D4" w14:textId="5814CEA7" w:rsidR="00625137" w:rsidRDefault="00625137" w:rsidP="00515021">
      <w:pPr>
        <w:rPr>
          <w:rFonts w:eastAsiaTheme="majorEastAsia"/>
          <w:bCs/>
        </w:rPr>
      </w:pPr>
    </w:p>
    <w:sectPr w:rsidR="00625137" w:rsidSect="00D32C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96789" w14:textId="77777777" w:rsidR="00285EE8" w:rsidRDefault="00285EE8" w:rsidP="00654758">
      <w:pPr>
        <w:spacing w:line="240" w:lineRule="auto"/>
      </w:pPr>
      <w:r>
        <w:separator/>
      </w:r>
    </w:p>
  </w:endnote>
  <w:endnote w:type="continuationSeparator" w:id="0">
    <w:p w14:paraId="3457AB84" w14:textId="77777777" w:rsidR="00285EE8" w:rsidRDefault="00285EE8" w:rsidP="00654758">
      <w:pPr>
        <w:spacing w:line="240" w:lineRule="auto"/>
      </w:pPr>
      <w:r>
        <w:continuationSeparator/>
      </w:r>
    </w:p>
  </w:endnote>
  <w:endnote w:type="continuationNotice" w:id="1">
    <w:p w14:paraId="33DACA9C" w14:textId="77777777" w:rsidR="00285EE8" w:rsidRDefault="00285E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GLGFL D+ Univer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F434D" w14:textId="77777777" w:rsidR="00285EE8" w:rsidRDefault="00285EE8" w:rsidP="00654758">
      <w:pPr>
        <w:spacing w:line="240" w:lineRule="auto"/>
      </w:pPr>
      <w:r>
        <w:separator/>
      </w:r>
    </w:p>
  </w:footnote>
  <w:footnote w:type="continuationSeparator" w:id="0">
    <w:p w14:paraId="05F429CA" w14:textId="77777777" w:rsidR="00285EE8" w:rsidRDefault="00285EE8" w:rsidP="00654758">
      <w:pPr>
        <w:spacing w:line="240" w:lineRule="auto"/>
      </w:pPr>
      <w:r>
        <w:continuationSeparator/>
      </w:r>
    </w:p>
  </w:footnote>
  <w:footnote w:type="continuationNotice" w:id="1">
    <w:p w14:paraId="62537E6B" w14:textId="77777777" w:rsidR="00285EE8" w:rsidRDefault="00285EE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6295"/>
    <w:multiLevelType w:val="hybridMultilevel"/>
    <w:tmpl w:val="22047088"/>
    <w:lvl w:ilvl="0" w:tplc="2F9A8798">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95B67D2"/>
    <w:multiLevelType w:val="hybridMultilevel"/>
    <w:tmpl w:val="E7509B16"/>
    <w:lvl w:ilvl="0" w:tplc="094E7528">
      <w:start w:val="3"/>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FAC"/>
    <w:rsid w:val="00003309"/>
    <w:rsid w:val="00042225"/>
    <w:rsid w:val="00054965"/>
    <w:rsid w:val="00055D11"/>
    <w:rsid w:val="00066ABA"/>
    <w:rsid w:val="00081D1E"/>
    <w:rsid w:val="00091FBB"/>
    <w:rsid w:val="00093278"/>
    <w:rsid w:val="000B2958"/>
    <w:rsid w:val="000B3BF4"/>
    <w:rsid w:val="000D39EA"/>
    <w:rsid w:val="000E1DAF"/>
    <w:rsid w:val="000E5F8C"/>
    <w:rsid w:val="00103622"/>
    <w:rsid w:val="001074D4"/>
    <w:rsid w:val="0012169E"/>
    <w:rsid w:val="00135E3A"/>
    <w:rsid w:val="00183AE8"/>
    <w:rsid w:val="001B412F"/>
    <w:rsid w:val="0023532C"/>
    <w:rsid w:val="00243969"/>
    <w:rsid w:val="002521DC"/>
    <w:rsid w:val="00256E96"/>
    <w:rsid w:val="00274C82"/>
    <w:rsid w:val="00280052"/>
    <w:rsid w:val="00285EE8"/>
    <w:rsid w:val="002B7D35"/>
    <w:rsid w:val="002C70CC"/>
    <w:rsid w:val="002D0C92"/>
    <w:rsid w:val="002D35E6"/>
    <w:rsid w:val="002D6F41"/>
    <w:rsid w:val="00342B26"/>
    <w:rsid w:val="0036315A"/>
    <w:rsid w:val="00382A78"/>
    <w:rsid w:val="003A62FA"/>
    <w:rsid w:val="003C701C"/>
    <w:rsid w:val="003F6FC2"/>
    <w:rsid w:val="004154DA"/>
    <w:rsid w:val="00442311"/>
    <w:rsid w:val="00442CB8"/>
    <w:rsid w:val="00447B0D"/>
    <w:rsid w:val="00451247"/>
    <w:rsid w:val="00453B0B"/>
    <w:rsid w:val="00495549"/>
    <w:rsid w:val="004A59DB"/>
    <w:rsid w:val="004B45D0"/>
    <w:rsid w:val="004B6F8E"/>
    <w:rsid w:val="004D7433"/>
    <w:rsid w:val="004F2E1D"/>
    <w:rsid w:val="004F4EEF"/>
    <w:rsid w:val="005039A7"/>
    <w:rsid w:val="00513991"/>
    <w:rsid w:val="00515021"/>
    <w:rsid w:val="005153DA"/>
    <w:rsid w:val="00531AF3"/>
    <w:rsid w:val="00531CF8"/>
    <w:rsid w:val="005521A1"/>
    <w:rsid w:val="0056506F"/>
    <w:rsid w:val="00565C78"/>
    <w:rsid w:val="00571AAE"/>
    <w:rsid w:val="00583827"/>
    <w:rsid w:val="00590245"/>
    <w:rsid w:val="005E5E68"/>
    <w:rsid w:val="00612E4C"/>
    <w:rsid w:val="00617FCA"/>
    <w:rsid w:val="00625137"/>
    <w:rsid w:val="00626267"/>
    <w:rsid w:val="00626446"/>
    <w:rsid w:val="006323D0"/>
    <w:rsid w:val="006348BD"/>
    <w:rsid w:val="006368E1"/>
    <w:rsid w:val="00654758"/>
    <w:rsid w:val="00694C12"/>
    <w:rsid w:val="00695FAC"/>
    <w:rsid w:val="00697307"/>
    <w:rsid w:val="006A72DC"/>
    <w:rsid w:val="006A7663"/>
    <w:rsid w:val="006B1070"/>
    <w:rsid w:val="006F34BC"/>
    <w:rsid w:val="006F7A12"/>
    <w:rsid w:val="0071185F"/>
    <w:rsid w:val="00714CEE"/>
    <w:rsid w:val="007153F3"/>
    <w:rsid w:val="0074269B"/>
    <w:rsid w:val="00744C32"/>
    <w:rsid w:val="0074581F"/>
    <w:rsid w:val="00751B77"/>
    <w:rsid w:val="0075284F"/>
    <w:rsid w:val="007615D4"/>
    <w:rsid w:val="00767DAB"/>
    <w:rsid w:val="00770A6E"/>
    <w:rsid w:val="00785EFE"/>
    <w:rsid w:val="00794DDA"/>
    <w:rsid w:val="007A4D95"/>
    <w:rsid w:val="007E77E5"/>
    <w:rsid w:val="007E7A80"/>
    <w:rsid w:val="007F4755"/>
    <w:rsid w:val="00803E42"/>
    <w:rsid w:val="0088154F"/>
    <w:rsid w:val="00891F2A"/>
    <w:rsid w:val="008B1164"/>
    <w:rsid w:val="008C2886"/>
    <w:rsid w:val="008E3F0B"/>
    <w:rsid w:val="00900321"/>
    <w:rsid w:val="009126F6"/>
    <w:rsid w:val="00923C85"/>
    <w:rsid w:val="009335BA"/>
    <w:rsid w:val="00935BA7"/>
    <w:rsid w:val="00940FF2"/>
    <w:rsid w:val="00952F44"/>
    <w:rsid w:val="009563D7"/>
    <w:rsid w:val="00963F79"/>
    <w:rsid w:val="00967B16"/>
    <w:rsid w:val="009973DD"/>
    <w:rsid w:val="009A06DD"/>
    <w:rsid w:val="009B7324"/>
    <w:rsid w:val="009C4669"/>
    <w:rsid w:val="009D5743"/>
    <w:rsid w:val="009E561A"/>
    <w:rsid w:val="00A05E3D"/>
    <w:rsid w:val="00A22624"/>
    <w:rsid w:val="00A34057"/>
    <w:rsid w:val="00A34245"/>
    <w:rsid w:val="00A55F40"/>
    <w:rsid w:val="00A73C3E"/>
    <w:rsid w:val="00AA3B46"/>
    <w:rsid w:val="00AB3D0F"/>
    <w:rsid w:val="00AC2DA8"/>
    <w:rsid w:val="00AF66B5"/>
    <w:rsid w:val="00B01112"/>
    <w:rsid w:val="00B16704"/>
    <w:rsid w:val="00B21EA8"/>
    <w:rsid w:val="00B2509C"/>
    <w:rsid w:val="00B46752"/>
    <w:rsid w:val="00B71B73"/>
    <w:rsid w:val="00B814C2"/>
    <w:rsid w:val="00B95E2C"/>
    <w:rsid w:val="00BB1BC0"/>
    <w:rsid w:val="00BC27DD"/>
    <w:rsid w:val="00BF738E"/>
    <w:rsid w:val="00C02E1A"/>
    <w:rsid w:val="00C104FD"/>
    <w:rsid w:val="00C73F82"/>
    <w:rsid w:val="00C83C09"/>
    <w:rsid w:val="00C85BBC"/>
    <w:rsid w:val="00C8746D"/>
    <w:rsid w:val="00CA0C54"/>
    <w:rsid w:val="00CB60B0"/>
    <w:rsid w:val="00CC39CE"/>
    <w:rsid w:val="00CC5396"/>
    <w:rsid w:val="00CD4EFF"/>
    <w:rsid w:val="00CD60C8"/>
    <w:rsid w:val="00CF3B83"/>
    <w:rsid w:val="00D05244"/>
    <w:rsid w:val="00D124EC"/>
    <w:rsid w:val="00D136C4"/>
    <w:rsid w:val="00D1433B"/>
    <w:rsid w:val="00D23F99"/>
    <w:rsid w:val="00D308EB"/>
    <w:rsid w:val="00D32CBA"/>
    <w:rsid w:val="00D46C30"/>
    <w:rsid w:val="00D544C7"/>
    <w:rsid w:val="00D60CBA"/>
    <w:rsid w:val="00D63605"/>
    <w:rsid w:val="00D70F02"/>
    <w:rsid w:val="00D828A5"/>
    <w:rsid w:val="00D85AB3"/>
    <w:rsid w:val="00D92088"/>
    <w:rsid w:val="00D93F5D"/>
    <w:rsid w:val="00DE7ACF"/>
    <w:rsid w:val="00DF2205"/>
    <w:rsid w:val="00E06146"/>
    <w:rsid w:val="00E25526"/>
    <w:rsid w:val="00E25E9C"/>
    <w:rsid w:val="00E2650D"/>
    <w:rsid w:val="00E27B82"/>
    <w:rsid w:val="00E629AA"/>
    <w:rsid w:val="00E62BB7"/>
    <w:rsid w:val="00E755D0"/>
    <w:rsid w:val="00E91AED"/>
    <w:rsid w:val="00E92B1C"/>
    <w:rsid w:val="00EA0AD3"/>
    <w:rsid w:val="00EA19B6"/>
    <w:rsid w:val="00EA3DC0"/>
    <w:rsid w:val="00EC2E55"/>
    <w:rsid w:val="00EF09E1"/>
    <w:rsid w:val="00F03843"/>
    <w:rsid w:val="00F2608C"/>
    <w:rsid w:val="00F33635"/>
    <w:rsid w:val="00F64476"/>
    <w:rsid w:val="00F85F11"/>
    <w:rsid w:val="00F911E4"/>
    <w:rsid w:val="00F928B2"/>
    <w:rsid w:val="00F95001"/>
    <w:rsid w:val="00FB3741"/>
    <w:rsid w:val="00FD64EC"/>
    <w:rsid w:val="00FF5E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4FA44"/>
  <w15:chartTrackingRefBased/>
  <w15:docId w15:val="{09704D4E-F67A-4B4E-97D9-8647EFA6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3969"/>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paragraph" w:styleId="Kop4">
    <w:name w:val="heading 4"/>
    <w:basedOn w:val="Standaard"/>
    <w:next w:val="Standaard"/>
    <w:link w:val="Kop4Char"/>
    <w:semiHidden/>
    <w:unhideWhenUsed/>
    <w:qFormat/>
    <w:rsid w:val="007E77E5"/>
    <w:pPr>
      <w:keepNext/>
      <w:keepLines/>
      <w:spacing w:before="40"/>
      <w:outlineLvl w:val="3"/>
    </w:pPr>
    <w:rPr>
      <w:rFonts w:asciiTheme="majorHAnsi" w:eastAsiaTheme="majorEastAsia" w:hAnsiTheme="majorHAnsi"/>
      <w:i/>
      <w:iCs w:val="0"/>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val="0"/>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styleId="Lijstalinea">
    <w:name w:val="List Paragraph"/>
    <w:basedOn w:val="Standaard"/>
    <w:uiPriority w:val="34"/>
    <w:qFormat/>
    <w:rsid w:val="00695FAC"/>
    <w:pPr>
      <w:ind w:left="720"/>
      <w:contextualSpacing/>
    </w:pPr>
  </w:style>
  <w:style w:type="paragraph" w:customStyle="1" w:styleId="Default">
    <w:name w:val="Default"/>
    <w:rsid w:val="00940FF2"/>
    <w:pPr>
      <w:autoSpaceDE w:val="0"/>
      <w:autoSpaceDN w:val="0"/>
      <w:adjustRightInd w:val="0"/>
      <w:spacing w:line="240" w:lineRule="auto"/>
    </w:pPr>
    <w:rPr>
      <w:rFonts w:ascii="GLGFL D+ Univers" w:eastAsiaTheme="minorHAnsi" w:hAnsi="GLGFL D+ Univers" w:cs="GLGFL D+ Univers"/>
      <w:iCs w:val="0"/>
      <w:color w:val="000000"/>
      <w:sz w:val="24"/>
      <w:lang w:eastAsia="en-US"/>
    </w:rPr>
  </w:style>
  <w:style w:type="character" w:styleId="Paginanummer">
    <w:name w:val="page number"/>
    <w:rsid w:val="00940FF2"/>
    <w:rPr>
      <w:lang w:val="nl-NL"/>
    </w:rPr>
  </w:style>
  <w:style w:type="character" w:styleId="Verwijzingopmerking">
    <w:name w:val="annotation reference"/>
    <w:basedOn w:val="Standaardalinea-lettertype"/>
    <w:semiHidden/>
    <w:unhideWhenUsed/>
    <w:rsid w:val="00952F44"/>
    <w:rPr>
      <w:sz w:val="16"/>
      <w:szCs w:val="16"/>
    </w:rPr>
  </w:style>
  <w:style w:type="paragraph" w:styleId="Tekstopmerking">
    <w:name w:val="annotation text"/>
    <w:basedOn w:val="Standaard"/>
    <w:link w:val="TekstopmerkingChar"/>
    <w:semiHidden/>
    <w:unhideWhenUsed/>
    <w:rsid w:val="00952F44"/>
    <w:pPr>
      <w:spacing w:line="240" w:lineRule="auto"/>
    </w:pPr>
    <w:rPr>
      <w:szCs w:val="20"/>
    </w:rPr>
  </w:style>
  <w:style w:type="character" w:customStyle="1" w:styleId="TekstopmerkingChar">
    <w:name w:val="Tekst opmerking Char"/>
    <w:basedOn w:val="Standaardalinea-lettertype"/>
    <w:link w:val="Tekstopmerking"/>
    <w:semiHidden/>
    <w:rsid w:val="00952F44"/>
    <w:rPr>
      <w:szCs w:val="20"/>
    </w:rPr>
  </w:style>
  <w:style w:type="paragraph" w:styleId="Onderwerpvanopmerking">
    <w:name w:val="annotation subject"/>
    <w:basedOn w:val="Tekstopmerking"/>
    <w:next w:val="Tekstopmerking"/>
    <w:link w:val="OnderwerpvanopmerkingChar"/>
    <w:semiHidden/>
    <w:unhideWhenUsed/>
    <w:rsid w:val="00952F44"/>
    <w:rPr>
      <w:b/>
      <w:bCs/>
    </w:rPr>
  </w:style>
  <w:style w:type="character" w:customStyle="1" w:styleId="OnderwerpvanopmerkingChar">
    <w:name w:val="Onderwerp van opmerking Char"/>
    <w:basedOn w:val="TekstopmerkingChar"/>
    <w:link w:val="Onderwerpvanopmerking"/>
    <w:semiHidden/>
    <w:rsid w:val="00952F44"/>
    <w:rPr>
      <w:b/>
      <w:bCs/>
      <w:szCs w:val="20"/>
    </w:rPr>
  </w:style>
  <w:style w:type="paragraph" w:styleId="Ballontekst">
    <w:name w:val="Balloon Text"/>
    <w:basedOn w:val="Standaard"/>
    <w:link w:val="BallontekstChar"/>
    <w:semiHidden/>
    <w:unhideWhenUsed/>
    <w:rsid w:val="00952F4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952F44"/>
    <w:rPr>
      <w:rFonts w:ascii="Segoe UI" w:hAnsi="Segoe UI" w:cs="Segoe UI"/>
      <w:sz w:val="18"/>
      <w:szCs w:val="18"/>
    </w:rPr>
  </w:style>
  <w:style w:type="paragraph" w:styleId="Voetnoottekst">
    <w:name w:val="footnote text"/>
    <w:basedOn w:val="Standaard"/>
    <w:link w:val="VoetnoottekstChar"/>
    <w:semiHidden/>
    <w:unhideWhenUsed/>
    <w:rsid w:val="00654758"/>
    <w:pPr>
      <w:spacing w:line="240" w:lineRule="auto"/>
    </w:pPr>
    <w:rPr>
      <w:szCs w:val="20"/>
    </w:rPr>
  </w:style>
  <w:style w:type="character" w:customStyle="1" w:styleId="VoetnoottekstChar">
    <w:name w:val="Voetnoottekst Char"/>
    <w:basedOn w:val="Standaardalinea-lettertype"/>
    <w:link w:val="Voetnoottekst"/>
    <w:semiHidden/>
    <w:rsid w:val="00654758"/>
    <w:rPr>
      <w:szCs w:val="20"/>
    </w:rPr>
  </w:style>
  <w:style w:type="character" w:styleId="Voetnootmarkering">
    <w:name w:val="footnote reference"/>
    <w:basedOn w:val="Standaardalinea-lettertype"/>
    <w:semiHidden/>
    <w:unhideWhenUsed/>
    <w:rsid w:val="00654758"/>
    <w:rPr>
      <w:vertAlign w:val="superscript"/>
    </w:rPr>
  </w:style>
  <w:style w:type="character" w:customStyle="1" w:styleId="Kop4Char">
    <w:name w:val="Kop 4 Char"/>
    <w:basedOn w:val="Standaardalinea-lettertype"/>
    <w:link w:val="Kop4"/>
    <w:semiHidden/>
    <w:rsid w:val="007E77E5"/>
    <w:rPr>
      <w:rFonts w:asciiTheme="majorHAnsi" w:eastAsiaTheme="majorEastAsia" w:hAnsiTheme="majorHAnsi"/>
      <w:i/>
      <w:iCs w:val="0"/>
      <w:color w:val="365F91" w:themeColor="accent1" w:themeShade="BF"/>
    </w:rPr>
  </w:style>
  <w:style w:type="paragraph" w:styleId="Koptekst">
    <w:name w:val="header"/>
    <w:basedOn w:val="Standaard"/>
    <w:link w:val="KoptekstChar"/>
    <w:semiHidden/>
    <w:unhideWhenUsed/>
    <w:rsid w:val="00B2509C"/>
    <w:pPr>
      <w:tabs>
        <w:tab w:val="center" w:pos="4536"/>
        <w:tab w:val="right" w:pos="9072"/>
      </w:tabs>
      <w:spacing w:line="240" w:lineRule="auto"/>
    </w:pPr>
  </w:style>
  <w:style w:type="character" w:customStyle="1" w:styleId="KoptekstChar">
    <w:name w:val="Koptekst Char"/>
    <w:basedOn w:val="Standaardalinea-lettertype"/>
    <w:link w:val="Koptekst"/>
    <w:semiHidden/>
    <w:rsid w:val="00B2509C"/>
  </w:style>
  <w:style w:type="paragraph" w:styleId="Voettekst">
    <w:name w:val="footer"/>
    <w:basedOn w:val="Standaard"/>
    <w:link w:val="VoettekstChar"/>
    <w:semiHidden/>
    <w:unhideWhenUsed/>
    <w:rsid w:val="00B2509C"/>
    <w:pPr>
      <w:tabs>
        <w:tab w:val="center" w:pos="4536"/>
        <w:tab w:val="right" w:pos="9072"/>
      </w:tabs>
      <w:spacing w:line="240" w:lineRule="auto"/>
    </w:pPr>
  </w:style>
  <w:style w:type="character" w:customStyle="1" w:styleId="VoettekstChar">
    <w:name w:val="Voettekst Char"/>
    <w:basedOn w:val="Standaardalinea-lettertype"/>
    <w:link w:val="Voettekst"/>
    <w:semiHidden/>
    <w:rsid w:val="00B25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596266">
      <w:bodyDiv w:val="1"/>
      <w:marLeft w:val="0"/>
      <w:marRight w:val="0"/>
      <w:marTop w:val="0"/>
      <w:marBottom w:val="0"/>
      <w:divBdr>
        <w:top w:val="none" w:sz="0" w:space="0" w:color="auto"/>
        <w:left w:val="none" w:sz="0" w:space="0" w:color="auto"/>
        <w:bottom w:val="none" w:sz="0" w:space="0" w:color="auto"/>
        <w:right w:val="none" w:sz="0" w:space="0" w:color="auto"/>
      </w:divBdr>
    </w:div>
    <w:div w:id="617641199">
      <w:bodyDiv w:val="1"/>
      <w:marLeft w:val="0"/>
      <w:marRight w:val="0"/>
      <w:marTop w:val="0"/>
      <w:marBottom w:val="0"/>
      <w:divBdr>
        <w:top w:val="none" w:sz="0" w:space="0" w:color="auto"/>
        <w:left w:val="none" w:sz="0" w:space="0" w:color="auto"/>
        <w:bottom w:val="none" w:sz="0" w:space="0" w:color="auto"/>
        <w:right w:val="none" w:sz="0" w:space="0" w:color="auto"/>
      </w:divBdr>
    </w:div>
    <w:div w:id="172340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ab34907-cfea-4875-a9e3-dcc53d1d57a8">YT7NX5SARR6U-1339359107-21</_dlc_DocId>
    <_dlc_DocIdUrl xmlns="3ab34907-cfea-4875-a9e3-dcc53d1d57a8">
      <Url>https://willemshof.vng.nl/dsr/modgb/_layouts/15/DocIdRedir.aspx?ID=YT7NX5SARR6U-1339359107-21</Url>
      <Description>YT7NX5SARR6U-1339359107-21</Description>
    </_dlc_DocIdUrl>
    <TaxKeywordTaxHTField xmlns="3ab34907-cfea-4875-a9e3-dcc53d1d57a8">
      <Terms xmlns="http://schemas.microsoft.com/office/infopath/2007/PartnerControls">
        <TermInfo xmlns="http://schemas.microsoft.com/office/infopath/2007/PartnerControls">
          <TermName xmlns="http://schemas.microsoft.com/office/infopath/2007/PartnerControls">belastingen</TermName>
          <TermId xmlns="http://schemas.microsoft.com/office/infopath/2007/PartnerControls">576ea024-f556-46b6-b69f-ca8efef67b69</TermId>
        </TermInfo>
        <TermInfo xmlns="http://schemas.microsoft.com/office/infopath/2007/PartnerControls">
          <TermName xmlns="http://schemas.microsoft.com/office/infopath/2007/PartnerControls">belastingverordening</TermName>
          <TermId xmlns="http://schemas.microsoft.com/office/infopath/2007/PartnerControls">91c9652d-f1d5-4a6d-84cf-fc6faa9aff0f</TermId>
        </TermInfo>
      </Terms>
    </TaxKeywordTaxHTField>
    <TaxCatchAll xmlns="3ab34907-cfea-4875-a9e3-dcc53d1d57a8">
      <Value>130</Value>
      <Value>134</Value>
    </TaxCatchAl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F68467D92EA01E43A986390DCADB84EF" ma:contentTypeVersion="3" ma:contentTypeDescription="Een nieuw document maken." ma:contentTypeScope="" ma:versionID="2ce2ca333fc6e83fe2a33a5a9fa57ae1">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411FB-4D6E-455C-8C84-68E97004D6C8}">
  <ds:schemaRefs>
    <ds:schemaRef ds:uri="http://purl.org/dc/terms/"/>
    <ds:schemaRef ds:uri="http://schemas.openxmlformats.org/package/2006/metadata/core-properties"/>
    <ds:schemaRef ds:uri="3ab34907-cfea-4875-a9e3-dcc53d1d57a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E273BF9-2189-4FE6-A0DD-A783F82F9306}">
  <ds:schemaRefs>
    <ds:schemaRef ds:uri="http://schemas.microsoft.com/sharepoint/events"/>
  </ds:schemaRefs>
</ds:datastoreItem>
</file>

<file path=customXml/itemProps3.xml><?xml version="1.0" encoding="utf-8"?>
<ds:datastoreItem xmlns:ds="http://schemas.openxmlformats.org/officeDocument/2006/customXml" ds:itemID="{07BD84A6-2368-4CAE-B046-D56058B90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55C476-5BD6-4C1E-8C8B-F41C0794E12E}">
  <ds:schemaRefs>
    <ds:schemaRef ds:uri="http://schemas.microsoft.com/sharepoint/v3/contenttype/forms"/>
  </ds:schemaRefs>
</ds:datastoreItem>
</file>

<file path=customXml/itemProps5.xml><?xml version="1.0" encoding="utf-8"?>
<ds:datastoreItem xmlns:ds="http://schemas.openxmlformats.org/officeDocument/2006/customXml" ds:itemID="{86CFCB74-6C2E-4A38-8A9D-7359FD8E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3</Pages>
  <Words>910</Words>
  <Characters>5273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Valid WPS</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Wijzigingsbesluit Leidraad invordering gemeentelijke belastingen</dc:subject>
  <dc:creator>Rosalie van Heijst</dc:creator>
  <cp:keywords>belastingverordening; belastingen</cp:keywords>
  <dc:description/>
  <cp:lastModifiedBy>Rosalie van Heijst</cp:lastModifiedBy>
  <cp:revision>27</cp:revision>
  <cp:lastPrinted>2018-06-28T08:43:00Z</cp:lastPrinted>
  <dcterms:created xsi:type="dcterms:W3CDTF">2020-06-03T14:21:00Z</dcterms:created>
  <dcterms:modified xsi:type="dcterms:W3CDTF">2020-06-30T13:59:00Z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38e7a63e-25db-4572-b1fa-1c8781e2c20e</vt:lpwstr>
  </property>
  <property fmtid="{D5CDD505-2E9C-101B-9397-08002B2CF9AE}" pid="3" name="ContentTypeId">
    <vt:lpwstr>0x01010000FB71FE4FA042D68DD5CCCCDB4ABCE400F68467D92EA01E43A986390DCADB84EF</vt:lpwstr>
  </property>
  <property fmtid="{D5CDD505-2E9C-101B-9397-08002B2CF9AE}" pid="4" name="TaxKeyword">
    <vt:lpwstr>134;#belastingen|576ea024-f556-46b6-b69f-ca8efef67b69;#130;#belastingverordening|91c9652d-f1d5-4a6d-84cf-fc6faa9aff0f</vt:lpwstr>
  </property>
</Properties>
</file>