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CA38" w14:textId="2858D835" w:rsidR="00EB1567" w:rsidRDefault="00A3194B" w:rsidP="002A01E5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</w:rPr>
      </w:pPr>
      <w:bookmarkStart w:id="0" w:name="_GoBack"/>
      <w:bookmarkEnd w:id="0"/>
      <w:r>
        <w:rPr>
          <w:b/>
          <w:u w:val="single"/>
        </w:rPr>
        <w:t xml:space="preserve">4. </w:t>
      </w:r>
      <w:r w:rsidR="00105647" w:rsidRPr="00EB1567">
        <w:rPr>
          <w:b/>
          <w:u w:val="single"/>
        </w:rPr>
        <w:t xml:space="preserve">Samenvatting </w:t>
      </w:r>
      <w:r w:rsidR="004D25DB" w:rsidRPr="00EB1567">
        <w:rPr>
          <w:b/>
          <w:u w:val="single"/>
        </w:rPr>
        <w:t>en pre</w:t>
      </w:r>
      <w:r w:rsidR="00345FD5" w:rsidRPr="00EB1567">
        <w:rPr>
          <w:b/>
          <w:u w:val="single"/>
        </w:rPr>
        <w:t xml:space="preserve">advies </w:t>
      </w:r>
      <w:r w:rsidR="00105647" w:rsidRPr="00EB1567">
        <w:rPr>
          <w:b/>
          <w:u w:val="single"/>
        </w:rPr>
        <w:t>motie</w:t>
      </w:r>
      <w:r w:rsidR="00345FD5" w:rsidRPr="00EB1567">
        <w:rPr>
          <w:b/>
          <w:u w:val="single"/>
        </w:rPr>
        <w:t xml:space="preserve"> </w:t>
      </w:r>
      <w:r w:rsidR="002731EB">
        <w:rPr>
          <w:b/>
          <w:u w:val="single"/>
        </w:rPr>
        <w:t>Gooise Meren en Eemnes</w:t>
      </w:r>
      <w:r w:rsidR="00EB1567" w:rsidRPr="00EB1567">
        <w:rPr>
          <w:b/>
          <w:u w:val="single"/>
        </w:rPr>
        <w:t xml:space="preserve"> over</w:t>
      </w:r>
      <w:r w:rsidR="002731EB">
        <w:rPr>
          <w:b/>
          <w:u w:val="single"/>
        </w:rPr>
        <w:t xml:space="preserve"> nieuwe afspraken Raamovereenkomst Verpakkingen</w:t>
      </w:r>
      <w:r w:rsidR="00345FD5" w:rsidRPr="00EB1567">
        <w:rPr>
          <w:b/>
          <w:u w:val="single"/>
        </w:rPr>
        <w:br/>
      </w:r>
      <w:r w:rsidR="00105647" w:rsidRPr="0083787B">
        <w:rPr>
          <w:b/>
        </w:rPr>
        <w:br/>
        <w:t>Indienende gemeente</w:t>
      </w:r>
      <w:r w:rsidR="002731EB">
        <w:rPr>
          <w:b/>
        </w:rPr>
        <w:t xml:space="preserve">n: </w:t>
      </w:r>
      <w:r w:rsidR="002731EB" w:rsidRPr="00A3194B">
        <w:t>Gooise Meren en Eemnes</w:t>
      </w:r>
      <w:r w:rsidR="002731EB">
        <w:rPr>
          <w:b/>
        </w:rPr>
        <w:t xml:space="preserve"> </w:t>
      </w:r>
    </w:p>
    <w:p w14:paraId="2E890EF7" w14:textId="57BA46CA" w:rsidR="003E5CF1" w:rsidRDefault="00345FD5" w:rsidP="002A01E5">
      <w:pPr>
        <w:pStyle w:val="Lijstalinea"/>
        <w:numPr>
          <w:ilvl w:val="0"/>
          <w:numId w:val="0"/>
        </w:numPr>
        <w:spacing w:line="280" w:lineRule="atLeast"/>
        <w:ind w:left="360"/>
      </w:pPr>
      <w:r>
        <w:br/>
      </w:r>
      <w:r w:rsidR="00105647">
        <w:rPr>
          <w:b/>
        </w:rPr>
        <w:t xml:space="preserve">Status motie: </w:t>
      </w:r>
      <w:r w:rsidR="002731EB">
        <w:t xml:space="preserve">definitief </w:t>
      </w:r>
      <w:r w:rsidR="00EB1567">
        <w:t xml:space="preserve"> </w:t>
      </w:r>
      <w:r w:rsidR="003E5CF1">
        <w:t xml:space="preserve"> </w:t>
      </w:r>
    </w:p>
    <w:p w14:paraId="5B0FE016" w14:textId="01935205" w:rsidR="00345FD5" w:rsidRPr="00345FD5" w:rsidRDefault="00345FD5" w:rsidP="003E5CF1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</w:rPr>
      </w:pPr>
      <w:r w:rsidRPr="00345FD5">
        <w:rPr>
          <w:b/>
        </w:rPr>
        <w:br/>
        <w:t>Strekking van de motie</w:t>
      </w:r>
    </w:p>
    <w:p w14:paraId="76EDB9BB" w14:textId="77777777" w:rsidR="00071FFA" w:rsidRDefault="002731EB" w:rsidP="00345FD5">
      <w:pPr>
        <w:spacing w:line="280" w:lineRule="atLeast"/>
        <w:ind w:left="360"/>
        <w:contextualSpacing/>
      </w:pPr>
      <w:r>
        <w:t>De gemeenten Gooise Meren en Eemnes doen in deze motie aan het VNG-bestuur een aantal voorstellen</w:t>
      </w:r>
      <w:r w:rsidR="00071FFA">
        <w:t xml:space="preserve"> t.a.v. het onderhandelingsresultaat van de VNG met het verpakkende bedrijfsleven</w:t>
      </w:r>
      <w:r>
        <w:t xml:space="preserve">. </w:t>
      </w:r>
    </w:p>
    <w:p w14:paraId="0EA09CA3" w14:textId="643C4346" w:rsidR="00C66F81" w:rsidRDefault="002731EB" w:rsidP="00345FD5">
      <w:pPr>
        <w:spacing w:line="280" w:lineRule="atLeast"/>
        <w:ind w:left="360"/>
        <w:contextualSpacing/>
      </w:pPr>
      <w:r>
        <w:t xml:space="preserve">De strekking van de motie is dat </w:t>
      </w:r>
      <w:r w:rsidR="001664B0">
        <w:t xml:space="preserve">men zich zorgen maakt over de milieueffecten van de brongescheiden inzameling, verwerking en transport van huishoudelijk plastic afval.   </w:t>
      </w:r>
    </w:p>
    <w:p w14:paraId="2F38ED92" w14:textId="49A6CCE0" w:rsidR="001664B0" w:rsidRDefault="001664B0" w:rsidP="00345FD5">
      <w:pPr>
        <w:spacing w:line="280" w:lineRule="atLeast"/>
        <w:ind w:left="360"/>
        <w:contextualSpacing/>
      </w:pPr>
      <w:r>
        <w:t>Daarnaast</w:t>
      </w:r>
      <w:r w:rsidR="00837CA6">
        <w:t xml:space="preserve"> zet</w:t>
      </w:r>
      <w:r w:rsidR="00E53D3E">
        <w:t>ten</w:t>
      </w:r>
      <w:r w:rsidR="00837CA6">
        <w:t xml:space="preserve"> zij kanttekeningen bij de </w:t>
      </w:r>
      <w:r>
        <w:t>gecombineerde inzamelstroom van Plastic-, Metaal- en Drankenkartonverpakkingen (PMD)</w:t>
      </w:r>
      <w:r w:rsidR="00837CA6">
        <w:t>.</w:t>
      </w:r>
    </w:p>
    <w:p w14:paraId="1BF43C30" w14:textId="37712374" w:rsidR="00C66F81" w:rsidRDefault="00C66F81" w:rsidP="00345FD5">
      <w:pPr>
        <w:spacing w:line="280" w:lineRule="atLeast"/>
        <w:ind w:left="360"/>
        <w:contextualSpacing/>
      </w:pPr>
    </w:p>
    <w:p w14:paraId="0A69E499" w14:textId="0BBE44CA" w:rsidR="00837CA6" w:rsidRDefault="00837CA6" w:rsidP="00345FD5">
      <w:pPr>
        <w:spacing w:line="280" w:lineRule="atLeast"/>
        <w:ind w:left="360"/>
        <w:contextualSpacing/>
      </w:pPr>
      <w:r>
        <w:t>In dit kader stel</w:t>
      </w:r>
      <w:r w:rsidR="00E53D3E">
        <w:t>len</w:t>
      </w:r>
      <w:r>
        <w:t xml:space="preserve"> zij een vijftal zaken voor: </w:t>
      </w:r>
    </w:p>
    <w:p w14:paraId="48008AD3" w14:textId="4EF9F17B" w:rsidR="00C66F81" w:rsidRDefault="00C66F81" w:rsidP="00A3194B">
      <w:pPr>
        <w:pStyle w:val="Lijstalinea"/>
        <w:numPr>
          <w:ilvl w:val="0"/>
          <w:numId w:val="6"/>
        </w:numPr>
        <w:spacing w:line="280" w:lineRule="atLeast"/>
      </w:pPr>
      <w:r>
        <w:t>Een diepgaande evaluatie uit te voeren ten aanzien van de gecombineerde PMD-inzameling en</w:t>
      </w:r>
      <w:r w:rsidR="00837CA6">
        <w:t xml:space="preserve"> </w:t>
      </w:r>
      <w:r>
        <w:t>andere inzamelcombinaties alvorens de inzameling van PMD als uitgangspunt te hanteren</w:t>
      </w:r>
    </w:p>
    <w:p w14:paraId="6431CFF0" w14:textId="05274047" w:rsidR="0076214C" w:rsidRDefault="0076214C" w:rsidP="00A3194B">
      <w:pPr>
        <w:pStyle w:val="Lijstalinea"/>
        <w:numPr>
          <w:ilvl w:val="0"/>
          <w:numId w:val="6"/>
        </w:numPr>
        <w:spacing w:line="280" w:lineRule="atLeast"/>
      </w:pPr>
      <w:r>
        <w:t>Naast bron</w:t>
      </w:r>
      <w:r w:rsidR="00B63386">
        <w:t>gescheiden in</w:t>
      </w:r>
      <w:r>
        <w:t>zameling van PMD ook ruimte te laten voor andere inzamelvormen, omdat in diverse media en onderzoeken in toenemende mate kanttekeningen worden geplaatst bij de doelmatigheid en zorgen over milieuschade</w:t>
      </w:r>
    </w:p>
    <w:p w14:paraId="757A97EB" w14:textId="76B6D13B" w:rsidR="0076214C" w:rsidRDefault="0076214C" w:rsidP="00A3194B">
      <w:pPr>
        <w:pStyle w:val="Lijstalinea"/>
        <w:numPr>
          <w:ilvl w:val="0"/>
          <w:numId w:val="6"/>
        </w:numPr>
        <w:spacing w:line="280" w:lineRule="atLeast"/>
      </w:pPr>
      <w:r>
        <w:t>De positie van gemeenten ten aanzien van het beleid van huishoudelijk afval overeind te houden of te versterken, gelet op de betrokkenheid van burgers bij afvalinzameling</w:t>
      </w:r>
    </w:p>
    <w:p w14:paraId="3C10F4B6" w14:textId="3ACC5946" w:rsidR="0076214C" w:rsidRDefault="0075768A" w:rsidP="00A3194B">
      <w:pPr>
        <w:pStyle w:val="Lijstalinea"/>
        <w:numPr>
          <w:ilvl w:val="0"/>
          <w:numId w:val="6"/>
        </w:numPr>
        <w:spacing w:line="280" w:lineRule="atLeast"/>
      </w:pPr>
      <w:r>
        <w:t>Te beogen</w:t>
      </w:r>
      <w:r w:rsidR="0076214C">
        <w:t xml:space="preserve"> de relatie te handhaven tussen </w:t>
      </w:r>
      <w:r>
        <w:t xml:space="preserve">de kwaliteit van </w:t>
      </w:r>
      <w:r w:rsidR="0076214C">
        <w:t xml:space="preserve">inzamelen en het </w:t>
      </w:r>
      <w:r>
        <w:t>circulaire resultaat</w:t>
      </w:r>
      <w:r w:rsidR="0076214C">
        <w:t xml:space="preserve"> </w:t>
      </w:r>
      <w:r>
        <w:t>zodat gescheiden inzameling begrijpelijk blijft voor de consument</w:t>
      </w:r>
    </w:p>
    <w:p w14:paraId="4894A65A" w14:textId="21B1B3A5" w:rsidR="0076214C" w:rsidRDefault="0075768A" w:rsidP="00A3194B">
      <w:pPr>
        <w:pStyle w:val="Lijstalinea"/>
        <w:numPr>
          <w:ilvl w:val="0"/>
          <w:numId w:val="6"/>
        </w:numPr>
        <w:spacing w:line="280" w:lineRule="atLeast"/>
      </w:pPr>
      <w:r>
        <w:t>In lijn met</w:t>
      </w:r>
      <w:r w:rsidR="0076214C">
        <w:t xml:space="preserve"> de eerdere motie van de gemeenten Bunschoten, De Ronde Venen, Leusden, Lopik, Wijk bij Duurstede en Zeist </w:t>
      </w:r>
      <w:r>
        <w:t>blijvend aandacht te vragen voor het stellen van doelen die het toepassen van</w:t>
      </w:r>
      <w:r w:rsidR="0076214C">
        <w:t xml:space="preserve"> secundaire grondstoffen </w:t>
      </w:r>
      <w:r>
        <w:t>kan bevorderen</w:t>
      </w:r>
      <w:r w:rsidR="0076214C">
        <w:t xml:space="preserve">. </w:t>
      </w:r>
    </w:p>
    <w:p w14:paraId="133F2AF5" w14:textId="77777777" w:rsidR="00345FD5" w:rsidRPr="00345FD5" w:rsidRDefault="00345FD5" w:rsidP="00345FD5">
      <w:pPr>
        <w:spacing w:line="280" w:lineRule="atLeast"/>
        <w:ind w:left="360"/>
        <w:contextualSpacing/>
      </w:pPr>
    </w:p>
    <w:p w14:paraId="795FB77E" w14:textId="34F745B8" w:rsidR="00345FD5" w:rsidRPr="00345FD5" w:rsidRDefault="00345FD5" w:rsidP="00345FD5">
      <w:pPr>
        <w:spacing w:line="280" w:lineRule="atLeast"/>
        <w:ind w:left="360"/>
        <w:contextualSpacing/>
      </w:pPr>
      <w:r w:rsidRPr="00345FD5">
        <w:rPr>
          <w:b/>
        </w:rPr>
        <w:t>Preadvies VNG-bestuur:</w:t>
      </w:r>
      <w:r w:rsidRPr="00345FD5">
        <w:t xml:space="preserve"> </w:t>
      </w:r>
      <w:r w:rsidR="00595D4D">
        <w:t>ontraden</w:t>
      </w:r>
      <w:r w:rsidR="00071FFA">
        <w:t xml:space="preserve"> </w:t>
      </w:r>
    </w:p>
    <w:p w14:paraId="680F4958" w14:textId="77777777" w:rsidR="008B3F5D" w:rsidRDefault="008B3F5D" w:rsidP="00345FD5">
      <w:pPr>
        <w:spacing w:line="280" w:lineRule="atLeast"/>
        <w:ind w:left="360"/>
        <w:contextualSpacing/>
        <w:rPr>
          <w:b/>
        </w:rPr>
      </w:pPr>
    </w:p>
    <w:p w14:paraId="2D7D9674" w14:textId="18FB2AF4" w:rsidR="00345FD5" w:rsidRDefault="00345FD5" w:rsidP="00345FD5">
      <w:pPr>
        <w:spacing w:line="280" w:lineRule="atLeast"/>
        <w:ind w:left="360"/>
        <w:contextualSpacing/>
        <w:rPr>
          <w:b/>
        </w:rPr>
      </w:pPr>
      <w:r w:rsidRPr="00345FD5">
        <w:rPr>
          <w:b/>
        </w:rPr>
        <w:t>Toelichting</w:t>
      </w:r>
      <w:r w:rsidR="00EB1567">
        <w:rPr>
          <w:b/>
        </w:rPr>
        <w:t xml:space="preserve"> bij het preadvies</w:t>
      </w:r>
      <w:r>
        <w:rPr>
          <w:b/>
        </w:rPr>
        <w:t xml:space="preserve">: </w:t>
      </w:r>
      <w:r w:rsidRPr="00345FD5">
        <w:rPr>
          <w:b/>
        </w:rPr>
        <w:t xml:space="preserve"> </w:t>
      </w:r>
    </w:p>
    <w:p w14:paraId="3DBC8FB7" w14:textId="77777777" w:rsidR="0077471A" w:rsidRDefault="00071FFA" w:rsidP="0077471A">
      <w:pPr>
        <w:spacing w:line="280" w:lineRule="atLeast"/>
        <w:ind w:left="360"/>
        <w:contextualSpacing/>
      </w:pPr>
      <w:r>
        <w:t xml:space="preserve">Kijkend naar de breedte en variëteit van de gedane voorstellen in de motie, </w:t>
      </w:r>
      <w:r w:rsidR="0077471A">
        <w:t xml:space="preserve">volgt een toelichting per voorstel. </w:t>
      </w:r>
    </w:p>
    <w:p w14:paraId="3A267A86" w14:textId="4DCD08CD" w:rsidR="001E71B2" w:rsidRPr="00A3194B" w:rsidRDefault="00013DCC" w:rsidP="00A3194B">
      <w:pPr>
        <w:pStyle w:val="Lijstalinea"/>
        <w:numPr>
          <w:ilvl w:val="0"/>
          <w:numId w:val="9"/>
        </w:numPr>
        <w:spacing w:line="280" w:lineRule="atLeast"/>
        <w:rPr>
          <w:i/>
        </w:rPr>
      </w:pPr>
      <w:r w:rsidRPr="00013DCC">
        <w:rPr>
          <w:i/>
        </w:rPr>
        <w:t>Ontraden</w:t>
      </w:r>
      <w:r w:rsidR="00A3194B">
        <w:rPr>
          <w:i/>
        </w:rPr>
        <w:t xml:space="preserve">: </w:t>
      </w:r>
      <w:r w:rsidR="0077471A">
        <w:t xml:space="preserve">Gemeenten bepalen zelf op welke wijze zij afvalstromen gescheiden inzamelen. </w:t>
      </w:r>
    </w:p>
    <w:p w14:paraId="1D312D9D" w14:textId="696D6A97" w:rsidR="001E71B2" w:rsidRDefault="0077471A" w:rsidP="0077471A">
      <w:pPr>
        <w:pStyle w:val="Lijstalinea"/>
        <w:numPr>
          <w:ilvl w:val="0"/>
          <w:numId w:val="0"/>
        </w:numPr>
        <w:spacing w:line="280" w:lineRule="atLeast"/>
        <w:ind w:left="720"/>
      </w:pPr>
      <w:r>
        <w:t xml:space="preserve">In ongeveer 85% van de gemeenten (die plastic aan de bron scheiden) wordt </w:t>
      </w:r>
      <w:r w:rsidR="001E71B2">
        <w:t>plastic sinds enkele jaren samen met metaal/blik en drankenkartons ingezameld, de zogenoemde PMD-inzameling. In de nieuwe overeenkomst is afgesproken dat het verpakkende bedrijfsleven de inzamelkosten voor de drie materiaalstromen, anders dan nu het geval is, vergoed</w:t>
      </w:r>
      <w:r w:rsidR="00EA4A0F">
        <w:t>t</w:t>
      </w:r>
      <w:r w:rsidR="001E71B2">
        <w:t xml:space="preserve">. </w:t>
      </w:r>
    </w:p>
    <w:p w14:paraId="21047987" w14:textId="7EE67041" w:rsidR="00071FFA" w:rsidRDefault="0077471A" w:rsidP="0077471A">
      <w:pPr>
        <w:pStyle w:val="Lijstalinea"/>
        <w:numPr>
          <w:ilvl w:val="0"/>
          <w:numId w:val="0"/>
        </w:numPr>
        <w:spacing w:line="280" w:lineRule="atLeast"/>
        <w:ind w:left="720"/>
      </w:pPr>
      <w:r>
        <w:t xml:space="preserve">Het uitvoeren van een diepgaande evaluatie van de PMD-inzameling is </w:t>
      </w:r>
      <w:r w:rsidR="003144F1">
        <w:t>op dit moment niet aan de VNG</w:t>
      </w:r>
      <w:r>
        <w:t xml:space="preserve">. </w:t>
      </w:r>
      <w:r w:rsidR="009732FD">
        <w:t xml:space="preserve">Vooralsnog </w:t>
      </w:r>
      <w:r w:rsidR="00B63386">
        <w:t xml:space="preserve">heeft de VNG geen signalen ontvangen dat hier </w:t>
      </w:r>
      <w:r w:rsidR="00013DCC">
        <w:t xml:space="preserve">onder gemeenten </w:t>
      </w:r>
      <w:r w:rsidR="00B63386">
        <w:t>behoefte aan is</w:t>
      </w:r>
      <w:r w:rsidR="00EA4A0F">
        <w:t>.</w:t>
      </w:r>
    </w:p>
    <w:p w14:paraId="096D719F" w14:textId="1C9C2E34" w:rsidR="00B63386" w:rsidRPr="00A3194B" w:rsidRDefault="00013DCC" w:rsidP="00A3194B">
      <w:pPr>
        <w:pStyle w:val="Lijstalinea"/>
        <w:numPr>
          <w:ilvl w:val="0"/>
          <w:numId w:val="9"/>
        </w:numPr>
        <w:spacing w:line="280" w:lineRule="atLeast"/>
        <w:rPr>
          <w:i/>
        </w:rPr>
      </w:pPr>
      <w:r w:rsidRPr="00013DCC">
        <w:rPr>
          <w:i/>
        </w:rPr>
        <w:t>Overnemen</w:t>
      </w:r>
      <w:r w:rsidR="00A3194B">
        <w:rPr>
          <w:i/>
        </w:rPr>
        <w:t xml:space="preserve">: </w:t>
      </w:r>
      <w:r w:rsidR="00B63386">
        <w:t>Gemeenten kunnen naast de brongescheiden inzameling van plastic, nog steeds kiezen voor het nascheiden van plastic</w:t>
      </w:r>
    </w:p>
    <w:p w14:paraId="01CA385D" w14:textId="5641E82B" w:rsidR="00013DCC" w:rsidRPr="00A3194B" w:rsidRDefault="00013DCC" w:rsidP="00A3194B">
      <w:pPr>
        <w:pStyle w:val="Lijstalinea"/>
        <w:numPr>
          <w:ilvl w:val="0"/>
          <w:numId w:val="9"/>
        </w:numPr>
        <w:spacing w:line="280" w:lineRule="atLeast"/>
        <w:rPr>
          <w:i/>
        </w:rPr>
      </w:pPr>
      <w:r w:rsidRPr="00013DCC">
        <w:rPr>
          <w:i/>
        </w:rPr>
        <w:t>Overnemen</w:t>
      </w:r>
      <w:r w:rsidR="00A3194B">
        <w:rPr>
          <w:i/>
        </w:rPr>
        <w:t xml:space="preserve">: </w:t>
      </w:r>
      <w:r w:rsidR="00B63386">
        <w:t xml:space="preserve">Gemeenten kunnen </w:t>
      </w:r>
      <w:r w:rsidR="00122645">
        <w:t>hun beleid t.a.v. huishoudelijk afval nog steeds naar eigen inzicht vormgeven. De nieuwe afspraken bieden</w:t>
      </w:r>
      <w:r w:rsidR="007F0BC4">
        <w:t xml:space="preserve">, anders dan nu, </w:t>
      </w:r>
      <w:r w:rsidR="00894BB1">
        <w:t xml:space="preserve">wel </w:t>
      </w:r>
      <w:r w:rsidR="00122645">
        <w:t>de mogelijkheid om de rol van gemeenten te beperken tot inzameling</w:t>
      </w:r>
      <w:r w:rsidR="007F0BC4">
        <w:t xml:space="preserve">. Wanneer een gemeente een grotere rol wil spelen (t.a.v. sortering en vermarkting) kan dat via een samenwerkingsverband van gemeenten. </w:t>
      </w:r>
    </w:p>
    <w:p w14:paraId="13CC0D5E" w14:textId="31ED6113" w:rsidR="002F6F30" w:rsidRPr="002F6F30" w:rsidRDefault="00013DCC" w:rsidP="00A3194B">
      <w:pPr>
        <w:pStyle w:val="Lijstalinea"/>
        <w:numPr>
          <w:ilvl w:val="0"/>
          <w:numId w:val="9"/>
        </w:numPr>
      </w:pPr>
      <w:r>
        <w:rPr>
          <w:i/>
        </w:rPr>
        <w:lastRenderedPageBreak/>
        <w:t>O</w:t>
      </w:r>
      <w:r w:rsidR="002F6F30">
        <w:rPr>
          <w:i/>
        </w:rPr>
        <w:t>verneme</w:t>
      </w:r>
      <w:r>
        <w:rPr>
          <w:i/>
        </w:rPr>
        <w:t>n</w:t>
      </w:r>
      <w:r w:rsidR="00A3194B">
        <w:rPr>
          <w:i/>
        </w:rPr>
        <w:t xml:space="preserve">: </w:t>
      </w:r>
      <w:r w:rsidR="002F6F30" w:rsidRPr="002F6F30">
        <w:t>De uitlegbaarheid rondom de gescheiden inzameling aan de bron wordt bevorderd, door communicatie meer te richten op stoorstromen die het sorteerproces verstoren en te werken met een uniform acceptatieprotocol.</w:t>
      </w:r>
    </w:p>
    <w:p w14:paraId="0A8B77C7" w14:textId="5BF27103" w:rsidR="002F6F30" w:rsidRDefault="00AB6207" w:rsidP="00A3194B">
      <w:pPr>
        <w:pStyle w:val="Lijstalinea"/>
        <w:numPr>
          <w:ilvl w:val="0"/>
          <w:numId w:val="0"/>
        </w:numPr>
        <w:ind w:left="720"/>
      </w:pPr>
      <w:r>
        <w:t xml:space="preserve">Gemeenten ontvangen in de nieuwe situatie een kostenvergoeding voor de inzameling van plastic, metaal/blik en drankenkartons, waarbij </w:t>
      </w:r>
      <w:r w:rsidR="006913D0">
        <w:t xml:space="preserve">vergoeding niet wordt berekend </w:t>
      </w:r>
      <w:r>
        <w:t xml:space="preserve">over de hoeveelheid gerecyclede stromen, maar over de ingezamelde stromen. </w:t>
      </w:r>
      <w:r w:rsidR="009039BF">
        <w:t>Op die manier komen ook de ingezamelde niet-recyclebare verpakkingen voor een vergoeding in aanmerking</w:t>
      </w:r>
      <w:r w:rsidR="002F6F30">
        <w:t>. Ten eerste leidt dit tot minder verwarring bij de inwoners</w:t>
      </w:r>
      <w:r w:rsidR="00EA4A0F">
        <w:t>. T</w:t>
      </w:r>
      <w:r w:rsidR="002F6F30">
        <w:t xml:space="preserve">en tweede leidt dit </w:t>
      </w:r>
      <w:r w:rsidR="009039BF">
        <w:t>(in combinatie met de scherpere EU-doelstelling en tariefdifferentiatie</w:t>
      </w:r>
      <w:r w:rsidR="006369A2">
        <w:t xml:space="preserve"> vanuit het Afvalfonds Verpakkingen</w:t>
      </w:r>
      <w:r w:rsidR="009039BF">
        <w:t>) tot een extra prikkel voor het verpakkende bedrijfsleven om deze stroom te reduceren tot een minimum</w:t>
      </w:r>
      <w:r w:rsidR="002F6F30">
        <w:t xml:space="preserve"> en daarmee het ‘circulaire resultaat’ te bevorderen</w:t>
      </w:r>
      <w:r w:rsidR="009039BF">
        <w:t xml:space="preserve">. </w:t>
      </w:r>
    </w:p>
    <w:p w14:paraId="56292821" w14:textId="1E1F0D95" w:rsidR="001741B9" w:rsidRPr="00A3194B" w:rsidRDefault="00013DCC" w:rsidP="00A3194B">
      <w:pPr>
        <w:pStyle w:val="Lijstalinea"/>
        <w:numPr>
          <w:ilvl w:val="0"/>
          <w:numId w:val="9"/>
        </w:numPr>
        <w:rPr>
          <w:i/>
        </w:rPr>
      </w:pPr>
      <w:r w:rsidRPr="00013DCC">
        <w:rPr>
          <w:i/>
        </w:rPr>
        <w:t>O</w:t>
      </w:r>
      <w:r w:rsidR="009541E3">
        <w:rPr>
          <w:i/>
        </w:rPr>
        <w:t>vernemen</w:t>
      </w:r>
      <w:r w:rsidR="00A3194B">
        <w:rPr>
          <w:i/>
        </w:rPr>
        <w:t xml:space="preserve">: </w:t>
      </w:r>
      <w:r w:rsidR="00632ED7">
        <w:t xml:space="preserve">De nieuwe overeenkomst </w:t>
      </w:r>
      <w:r w:rsidR="001741B9">
        <w:t>betreft een onderhandelingsresultaat</w:t>
      </w:r>
      <w:r w:rsidR="00632ED7">
        <w:t xml:space="preserve"> tussen het Afvalfonds Verpakkingen en de VNG.</w:t>
      </w:r>
      <w:r w:rsidR="001741B9">
        <w:t xml:space="preserve"> </w:t>
      </w:r>
      <w:r>
        <w:t xml:space="preserve">Aangekondigde </w:t>
      </w:r>
      <w:r w:rsidR="001741B9">
        <w:t xml:space="preserve">EU-regelgeving </w:t>
      </w:r>
      <w:r>
        <w:t xml:space="preserve">spreekt </w:t>
      </w:r>
      <w:r w:rsidR="006369A2">
        <w:t xml:space="preserve">ambities uit </w:t>
      </w:r>
      <w:r>
        <w:t xml:space="preserve">t.a.v. </w:t>
      </w:r>
      <w:r w:rsidR="001741B9">
        <w:t>het toepassen van secundaire grondstoffen</w:t>
      </w:r>
      <w:r>
        <w:t xml:space="preserve">. Implementatie van EU-regelgeving op dit vlak is aan het </w:t>
      </w:r>
      <w:r w:rsidR="001741B9">
        <w:t xml:space="preserve"> ministerie van I</w:t>
      </w:r>
      <w:r>
        <w:t xml:space="preserve">nfrastructuur </w:t>
      </w:r>
      <w:r w:rsidR="001741B9">
        <w:t>&amp;</w:t>
      </w:r>
      <w:r>
        <w:t xml:space="preserve"> </w:t>
      </w:r>
      <w:r w:rsidR="001741B9">
        <w:t>W</w:t>
      </w:r>
      <w:r>
        <w:t>aterstaat</w:t>
      </w:r>
      <w:r w:rsidR="001741B9">
        <w:t xml:space="preserve">. </w:t>
      </w:r>
      <w:r>
        <w:t xml:space="preserve">De VNG </w:t>
      </w:r>
      <w:r w:rsidR="006369A2">
        <w:t xml:space="preserve">zal </w:t>
      </w:r>
      <w:r>
        <w:t>aandacht blijven vragen voor</w:t>
      </w:r>
      <w:r w:rsidR="006369A2">
        <w:t xml:space="preserve"> het stellen van doelen die het toepassen van secundaire grondstoffen kan bevorderen. </w:t>
      </w:r>
      <w:r>
        <w:t xml:space="preserve"> </w:t>
      </w:r>
    </w:p>
    <w:p w14:paraId="21C4A115" w14:textId="390492B7" w:rsidR="007F0BC4" w:rsidRPr="00071FFA" w:rsidRDefault="007F0BC4" w:rsidP="005A52D2">
      <w:pPr>
        <w:pStyle w:val="Lijstalinea"/>
        <w:numPr>
          <w:ilvl w:val="0"/>
          <w:numId w:val="0"/>
        </w:numPr>
        <w:spacing w:line="280" w:lineRule="atLeast"/>
        <w:ind w:left="720"/>
      </w:pPr>
    </w:p>
    <w:sectPr w:rsidR="007F0BC4" w:rsidRPr="00071FFA" w:rsidSect="00D3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43B"/>
    <w:multiLevelType w:val="hybridMultilevel"/>
    <w:tmpl w:val="6DBAFBDA"/>
    <w:lvl w:ilvl="0" w:tplc="988CCA6A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85D"/>
    <w:multiLevelType w:val="hybridMultilevel"/>
    <w:tmpl w:val="9E804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401"/>
    <w:multiLevelType w:val="hybridMultilevel"/>
    <w:tmpl w:val="A050946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C5E07"/>
    <w:multiLevelType w:val="hybridMultilevel"/>
    <w:tmpl w:val="8EACD5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38A3"/>
    <w:multiLevelType w:val="hybridMultilevel"/>
    <w:tmpl w:val="96388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3C82"/>
    <w:multiLevelType w:val="hybridMultilevel"/>
    <w:tmpl w:val="515CB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618F0"/>
    <w:multiLevelType w:val="hybridMultilevel"/>
    <w:tmpl w:val="498ACA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53F14"/>
    <w:multiLevelType w:val="hybridMultilevel"/>
    <w:tmpl w:val="918C3E6C"/>
    <w:lvl w:ilvl="0" w:tplc="C008664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E5F5A3C"/>
    <w:multiLevelType w:val="hybridMultilevel"/>
    <w:tmpl w:val="60EEE9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47"/>
    <w:rsid w:val="00013DCC"/>
    <w:rsid w:val="00042225"/>
    <w:rsid w:val="000463FF"/>
    <w:rsid w:val="00055D11"/>
    <w:rsid w:val="00071FFA"/>
    <w:rsid w:val="00092BA3"/>
    <w:rsid w:val="00096129"/>
    <w:rsid w:val="00105647"/>
    <w:rsid w:val="00111504"/>
    <w:rsid w:val="00122645"/>
    <w:rsid w:val="00132BCE"/>
    <w:rsid w:val="001664B0"/>
    <w:rsid w:val="001741B9"/>
    <w:rsid w:val="001E71B2"/>
    <w:rsid w:val="0020594F"/>
    <w:rsid w:val="00211D0C"/>
    <w:rsid w:val="00243969"/>
    <w:rsid w:val="00260AE0"/>
    <w:rsid w:val="00261883"/>
    <w:rsid w:val="002731EB"/>
    <w:rsid w:val="002A01E5"/>
    <w:rsid w:val="002A240C"/>
    <w:rsid w:val="002C1402"/>
    <w:rsid w:val="002E6FDE"/>
    <w:rsid w:val="002F6F30"/>
    <w:rsid w:val="003144F1"/>
    <w:rsid w:val="00314992"/>
    <w:rsid w:val="00331B6F"/>
    <w:rsid w:val="003356D7"/>
    <w:rsid w:val="00345FD5"/>
    <w:rsid w:val="00361004"/>
    <w:rsid w:val="00384172"/>
    <w:rsid w:val="00392640"/>
    <w:rsid w:val="00395642"/>
    <w:rsid w:val="003B622D"/>
    <w:rsid w:val="003D0A19"/>
    <w:rsid w:val="003E5CF1"/>
    <w:rsid w:val="00400C69"/>
    <w:rsid w:val="00415E26"/>
    <w:rsid w:val="004339B0"/>
    <w:rsid w:val="00473805"/>
    <w:rsid w:val="00483AC5"/>
    <w:rsid w:val="0049473D"/>
    <w:rsid w:val="004B4E3A"/>
    <w:rsid w:val="004C78CE"/>
    <w:rsid w:val="004D25DB"/>
    <w:rsid w:val="005153DA"/>
    <w:rsid w:val="00515D98"/>
    <w:rsid w:val="00550D30"/>
    <w:rsid w:val="00595D4D"/>
    <w:rsid w:val="005A52D2"/>
    <w:rsid w:val="0060414B"/>
    <w:rsid w:val="00632ED7"/>
    <w:rsid w:val="006369A2"/>
    <w:rsid w:val="00687AFE"/>
    <w:rsid w:val="006913D0"/>
    <w:rsid w:val="006C20BC"/>
    <w:rsid w:val="006D7B40"/>
    <w:rsid w:val="00751B77"/>
    <w:rsid w:val="0075768A"/>
    <w:rsid w:val="0076214C"/>
    <w:rsid w:val="0077471A"/>
    <w:rsid w:val="00795002"/>
    <w:rsid w:val="007F0BC4"/>
    <w:rsid w:val="0083787B"/>
    <w:rsid w:val="008378D9"/>
    <w:rsid w:val="00837CA6"/>
    <w:rsid w:val="00840246"/>
    <w:rsid w:val="00850196"/>
    <w:rsid w:val="00861C4D"/>
    <w:rsid w:val="00885142"/>
    <w:rsid w:val="00894BB1"/>
    <w:rsid w:val="008B3F5D"/>
    <w:rsid w:val="009039BF"/>
    <w:rsid w:val="0091740A"/>
    <w:rsid w:val="009541E3"/>
    <w:rsid w:val="00962B46"/>
    <w:rsid w:val="009727E0"/>
    <w:rsid w:val="009732FD"/>
    <w:rsid w:val="00A23CA4"/>
    <w:rsid w:val="00A3194B"/>
    <w:rsid w:val="00A34245"/>
    <w:rsid w:val="00AB6207"/>
    <w:rsid w:val="00B15499"/>
    <w:rsid w:val="00B16704"/>
    <w:rsid w:val="00B63386"/>
    <w:rsid w:val="00B871A2"/>
    <w:rsid w:val="00B87520"/>
    <w:rsid w:val="00BB08FD"/>
    <w:rsid w:val="00C212A4"/>
    <w:rsid w:val="00C66F81"/>
    <w:rsid w:val="00D32CBA"/>
    <w:rsid w:val="00D62770"/>
    <w:rsid w:val="00D62DCA"/>
    <w:rsid w:val="00D95ED9"/>
    <w:rsid w:val="00E20C9E"/>
    <w:rsid w:val="00E3106B"/>
    <w:rsid w:val="00E53D3E"/>
    <w:rsid w:val="00EA4A0F"/>
    <w:rsid w:val="00EB1567"/>
    <w:rsid w:val="00F13AE1"/>
    <w:rsid w:val="00F16AC8"/>
    <w:rsid w:val="00FA0075"/>
    <w:rsid w:val="00FB66CA"/>
    <w:rsid w:val="00FC14F8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D5E1E"/>
  <w15:chartTrackingRefBased/>
  <w15:docId w15:val="{E60F160F-6F2C-4765-8E45-171D1C7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05647"/>
    <w:pPr>
      <w:spacing w:line="280" w:lineRule="exact"/>
    </w:pPr>
    <w:rPr>
      <w:rFonts w:cs="Times New Roman"/>
      <w:iCs w:val="0"/>
      <w:szCs w:val="20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Lijstalinea">
    <w:name w:val="List Paragraph"/>
    <w:basedOn w:val="Standaard"/>
    <w:uiPriority w:val="34"/>
    <w:qFormat/>
    <w:rsid w:val="00105647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4C7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78CE"/>
    <w:rPr>
      <w:rFonts w:ascii="Segoe UI" w:hAnsi="Segoe UI" w:cs="Segoe UI"/>
      <w:iCs w:val="0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4C78C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C78C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4C78CE"/>
    <w:rPr>
      <w:rFonts w:cs="Times New Roman"/>
      <w:iCs w:val="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C78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C78CE"/>
    <w:rPr>
      <w:rFonts w:cs="Times New Roman"/>
      <w:b/>
      <w:bCs/>
      <w:iCs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Valid WPS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Rommy Bakker</dc:creator>
  <cp:keywords/>
  <dc:description/>
  <cp:lastModifiedBy>Rommy Bakker</cp:lastModifiedBy>
  <cp:revision>2</cp:revision>
  <dcterms:created xsi:type="dcterms:W3CDTF">2019-11-22T08:06:00Z</dcterms:created>
  <dcterms:modified xsi:type="dcterms:W3CDTF">2019-11-22T08:06:00Z</dcterms:modified>
</cp:coreProperties>
</file>