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CAD53" w14:textId="06680A93" w:rsidR="00EB1567" w:rsidRPr="00EB1567" w:rsidRDefault="00105647" w:rsidP="002A01E5">
      <w:pPr>
        <w:pStyle w:val="Lijstalinea"/>
        <w:numPr>
          <w:ilvl w:val="0"/>
          <w:numId w:val="0"/>
        </w:numPr>
        <w:spacing w:line="280" w:lineRule="atLeast"/>
        <w:ind w:left="360"/>
        <w:rPr>
          <w:b/>
          <w:u w:val="single"/>
        </w:rPr>
      </w:pPr>
      <w:r w:rsidRPr="00EB1567">
        <w:rPr>
          <w:b/>
          <w:u w:val="single"/>
        </w:rPr>
        <w:t xml:space="preserve">Samenvatting </w:t>
      </w:r>
      <w:r w:rsidR="004D25DB" w:rsidRPr="00EB1567">
        <w:rPr>
          <w:b/>
          <w:u w:val="single"/>
        </w:rPr>
        <w:t>en pre</w:t>
      </w:r>
      <w:r w:rsidR="00345FD5" w:rsidRPr="00EB1567">
        <w:rPr>
          <w:b/>
          <w:u w:val="single"/>
        </w:rPr>
        <w:t xml:space="preserve">advies </w:t>
      </w:r>
      <w:r w:rsidRPr="00EB1567">
        <w:rPr>
          <w:b/>
          <w:u w:val="single"/>
        </w:rPr>
        <w:t>motie</w:t>
      </w:r>
      <w:r w:rsidR="00345FD5" w:rsidRPr="00EB1567">
        <w:rPr>
          <w:b/>
          <w:u w:val="single"/>
        </w:rPr>
        <w:t xml:space="preserve"> </w:t>
      </w:r>
      <w:r w:rsidR="00D0439D">
        <w:rPr>
          <w:b/>
          <w:u w:val="single"/>
        </w:rPr>
        <w:t>“</w:t>
      </w:r>
      <w:r w:rsidR="00D0439D" w:rsidRPr="00D0439D">
        <w:rPr>
          <w:b/>
          <w:u w:val="single"/>
        </w:rPr>
        <w:t>Corporaties als startmotor voor duurzaamheidsmaatregelen</w:t>
      </w:r>
      <w:r w:rsidR="00D0439D">
        <w:rPr>
          <w:b/>
          <w:u w:val="single"/>
        </w:rPr>
        <w:t>”</w:t>
      </w:r>
      <w:r w:rsidR="00345FD5" w:rsidRPr="00EB1567">
        <w:rPr>
          <w:b/>
          <w:u w:val="single"/>
        </w:rPr>
        <w:br/>
      </w:r>
    </w:p>
    <w:p w14:paraId="6E819392" w14:textId="59D0BBB6" w:rsidR="00584506" w:rsidRDefault="00105647" w:rsidP="00584506">
      <w:pPr>
        <w:spacing w:line="280" w:lineRule="atLeast"/>
        <w:ind w:left="360"/>
      </w:pPr>
      <w:r w:rsidRPr="00584506">
        <w:rPr>
          <w:b/>
        </w:rPr>
        <w:br/>
        <w:t>Indienende gemeente</w:t>
      </w:r>
      <w:r w:rsidR="00EB1567" w:rsidRPr="00584506">
        <w:rPr>
          <w:b/>
        </w:rPr>
        <w:t>(n):</w:t>
      </w:r>
      <w:r w:rsidR="00584506" w:rsidRPr="00584506">
        <w:rPr>
          <w:b/>
        </w:rPr>
        <w:t xml:space="preserve"> </w:t>
      </w:r>
      <w:r w:rsidR="00584506" w:rsidRPr="00584506">
        <w:t>Dordrecht (namens G40)</w:t>
      </w:r>
    </w:p>
    <w:p w14:paraId="11423F53" w14:textId="01212A76" w:rsidR="00584506" w:rsidRDefault="00345FD5" w:rsidP="00584506">
      <w:pPr>
        <w:spacing w:line="280" w:lineRule="atLeast"/>
        <w:ind w:left="360"/>
      </w:pPr>
      <w:r>
        <w:br/>
      </w:r>
      <w:r w:rsidR="00105647" w:rsidRPr="0083787B">
        <w:rPr>
          <w:b/>
        </w:rPr>
        <w:t>Ondersteunende gemeenten</w:t>
      </w:r>
      <w:r w:rsidR="002A01E5">
        <w:t xml:space="preserve">: </w:t>
      </w:r>
      <w:r w:rsidR="007716CD">
        <w:t xml:space="preserve">zie motie. </w:t>
      </w:r>
    </w:p>
    <w:p w14:paraId="2E890EF7" w14:textId="585B0EC4" w:rsidR="003E5CF1" w:rsidRDefault="00105647" w:rsidP="002A01E5">
      <w:pPr>
        <w:pStyle w:val="Lijstalinea"/>
        <w:numPr>
          <w:ilvl w:val="0"/>
          <w:numId w:val="0"/>
        </w:numPr>
        <w:spacing w:line="280" w:lineRule="atLeast"/>
        <w:ind w:left="360"/>
      </w:pPr>
      <w:r>
        <w:rPr>
          <w:b/>
        </w:rPr>
        <w:br/>
        <w:t xml:space="preserve">Status motie: </w:t>
      </w:r>
      <w:r w:rsidR="007716CD">
        <w:t xml:space="preserve">definitief. </w:t>
      </w:r>
      <w:bookmarkStart w:id="0" w:name="_GoBack"/>
      <w:bookmarkEnd w:id="0"/>
    </w:p>
    <w:p w14:paraId="5B0FE016" w14:textId="77777777" w:rsidR="00345FD5" w:rsidRPr="00345FD5" w:rsidRDefault="00345FD5" w:rsidP="003E5CF1">
      <w:pPr>
        <w:pStyle w:val="Lijstalinea"/>
        <w:numPr>
          <w:ilvl w:val="0"/>
          <w:numId w:val="0"/>
        </w:numPr>
        <w:spacing w:line="280" w:lineRule="atLeast"/>
        <w:ind w:left="360"/>
        <w:rPr>
          <w:b/>
        </w:rPr>
      </w:pPr>
      <w:r w:rsidRPr="00345FD5">
        <w:rPr>
          <w:b/>
        </w:rPr>
        <w:br/>
        <w:t xml:space="preserve">Strekking van de motie: </w:t>
      </w:r>
    </w:p>
    <w:p w14:paraId="539B98BB" w14:textId="40D13A76" w:rsidR="002A01E5" w:rsidRDefault="00584506" w:rsidP="00345FD5">
      <w:pPr>
        <w:spacing w:line="280" w:lineRule="atLeast"/>
        <w:ind w:left="360"/>
        <w:contextualSpacing/>
      </w:pPr>
      <w:r>
        <w:t>Alle inkomsten uit de verhuurderheffing worden door het Rijk geïnvesteerd in de sociale huursector voor onder andere verduurzaming van het woningbestand.</w:t>
      </w:r>
    </w:p>
    <w:p w14:paraId="35BCA4AC" w14:textId="1AAA89E5" w:rsidR="00584506" w:rsidRDefault="00584506" w:rsidP="00345FD5">
      <w:pPr>
        <w:spacing w:line="280" w:lineRule="atLeast"/>
        <w:ind w:left="360"/>
        <w:contextualSpacing/>
      </w:pPr>
      <w:r>
        <w:t>Corporaties krijgen de mogelijkheid om in samenwerking met gemeenten en private eigenaren van gemengd woningbezit een aanpak op te stellen voor verduurzaming van woningen.</w:t>
      </w:r>
    </w:p>
    <w:p w14:paraId="133F2AF5" w14:textId="77777777" w:rsidR="00345FD5" w:rsidRPr="00345FD5" w:rsidRDefault="00345FD5" w:rsidP="00345FD5">
      <w:pPr>
        <w:spacing w:line="280" w:lineRule="atLeast"/>
        <w:ind w:left="360"/>
        <w:contextualSpacing/>
      </w:pPr>
    </w:p>
    <w:p w14:paraId="795FB77E" w14:textId="684D914D" w:rsidR="00345FD5" w:rsidRPr="00345FD5" w:rsidRDefault="00345FD5" w:rsidP="00345FD5">
      <w:pPr>
        <w:spacing w:line="280" w:lineRule="atLeast"/>
        <w:ind w:left="360"/>
        <w:contextualSpacing/>
      </w:pPr>
      <w:r w:rsidRPr="00345FD5">
        <w:rPr>
          <w:b/>
        </w:rPr>
        <w:t>Preadvies VNG-bestuur:</w:t>
      </w:r>
      <w:r w:rsidRPr="00345FD5">
        <w:t xml:space="preserve"> </w:t>
      </w:r>
      <w:r w:rsidR="00951EC1">
        <w:t>O</w:t>
      </w:r>
      <w:r w:rsidR="006A77B7">
        <w:t>vernemen.</w:t>
      </w:r>
    </w:p>
    <w:p w14:paraId="680F4958" w14:textId="77777777" w:rsidR="008B3F5D" w:rsidRDefault="008B3F5D" w:rsidP="00345FD5">
      <w:pPr>
        <w:spacing w:line="280" w:lineRule="atLeast"/>
        <w:ind w:left="360"/>
        <w:contextualSpacing/>
        <w:rPr>
          <w:b/>
        </w:rPr>
      </w:pPr>
    </w:p>
    <w:p w14:paraId="2D7D9674" w14:textId="4E78D2B8" w:rsidR="00345FD5" w:rsidRDefault="00345FD5" w:rsidP="00345FD5">
      <w:pPr>
        <w:spacing w:line="280" w:lineRule="atLeast"/>
        <w:ind w:left="360"/>
        <w:contextualSpacing/>
        <w:rPr>
          <w:b/>
        </w:rPr>
      </w:pPr>
      <w:r w:rsidRPr="00345FD5">
        <w:rPr>
          <w:b/>
        </w:rPr>
        <w:t>Toelichting</w:t>
      </w:r>
      <w:r w:rsidR="00EB1567">
        <w:rPr>
          <w:b/>
        </w:rPr>
        <w:t xml:space="preserve"> bij het preadvies</w:t>
      </w:r>
    </w:p>
    <w:p w14:paraId="3BE830FB" w14:textId="77777777" w:rsidR="006A77B7" w:rsidRDefault="006A77B7" w:rsidP="006A77B7">
      <w:pPr>
        <w:spacing w:line="280" w:lineRule="atLeast"/>
        <w:ind w:left="720" w:hanging="360"/>
      </w:pPr>
      <w:r>
        <w:t xml:space="preserve">Het bestuur ziet de motie als een ondersteuning van de huidige inzet van de VNG, maar </w:t>
      </w:r>
    </w:p>
    <w:p w14:paraId="0FEB2FE1" w14:textId="77777777" w:rsidR="006A77B7" w:rsidRDefault="006A77B7" w:rsidP="006A77B7">
      <w:pPr>
        <w:spacing w:line="280" w:lineRule="atLeast"/>
        <w:ind w:left="720" w:hanging="360"/>
      </w:pPr>
      <w:r>
        <w:t>waarschuwt tegelijkertijd voor hoge verwachtingen op dit punt. Het Rijk is in de afgelopen periode</w:t>
      </w:r>
    </w:p>
    <w:p w14:paraId="7FEE0236" w14:textId="77777777" w:rsidR="006A77B7" w:rsidRDefault="006A77B7" w:rsidP="006A77B7">
      <w:pPr>
        <w:spacing w:line="280" w:lineRule="atLeast"/>
        <w:ind w:left="720" w:hanging="360"/>
      </w:pPr>
      <w:r>
        <w:t xml:space="preserve">slechts zeer beperkt bereid gebleken om inkomsten uit de verhuurdersheffing te investeren in </w:t>
      </w:r>
    </w:p>
    <w:p w14:paraId="5FB697C4" w14:textId="77777777" w:rsidR="006A77B7" w:rsidRDefault="006A77B7" w:rsidP="006A77B7">
      <w:pPr>
        <w:spacing w:line="280" w:lineRule="atLeast"/>
        <w:ind w:left="720" w:hanging="360"/>
      </w:pPr>
      <w:r w:rsidRPr="006A77B7">
        <w:t>nieuwbouw, onderhoud en verduurzaming van de sociale woningvoorraad.</w:t>
      </w:r>
      <w:r>
        <w:t xml:space="preserve"> </w:t>
      </w:r>
    </w:p>
    <w:p w14:paraId="5C286ADB" w14:textId="77777777" w:rsidR="006A77B7" w:rsidRDefault="006A77B7" w:rsidP="006A77B7">
      <w:pPr>
        <w:spacing w:line="280" w:lineRule="atLeast"/>
        <w:ind w:left="720" w:hanging="360"/>
      </w:pPr>
    </w:p>
    <w:p w14:paraId="0AD3C6FB" w14:textId="77777777" w:rsidR="006A77B7" w:rsidRDefault="00584506" w:rsidP="006A77B7">
      <w:pPr>
        <w:spacing w:line="280" w:lineRule="atLeast"/>
        <w:ind w:left="720" w:hanging="360"/>
      </w:pPr>
      <w:r w:rsidRPr="00584506">
        <w:t xml:space="preserve">Op de </w:t>
      </w:r>
      <w:r w:rsidR="006A77B7">
        <w:t xml:space="preserve">vorige </w:t>
      </w:r>
      <w:r w:rsidRPr="00584506">
        <w:t xml:space="preserve">ALV </w:t>
      </w:r>
      <w:r w:rsidR="006A77B7">
        <w:t xml:space="preserve">is een </w:t>
      </w:r>
      <w:r w:rsidRPr="00584506">
        <w:t xml:space="preserve">motie </w:t>
      </w:r>
      <w:r w:rsidR="006A77B7">
        <w:t xml:space="preserve">over verhuurdersheffing </w:t>
      </w:r>
      <w:r w:rsidRPr="00584506">
        <w:t xml:space="preserve">van </w:t>
      </w:r>
      <w:r w:rsidR="006A77B7">
        <w:t xml:space="preserve">de </w:t>
      </w:r>
      <w:r w:rsidRPr="00584506">
        <w:t xml:space="preserve">gemeente Barneveld </w:t>
      </w:r>
    </w:p>
    <w:p w14:paraId="0DCFCA7A" w14:textId="77777777" w:rsidR="006A77B7" w:rsidRDefault="006A77B7" w:rsidP="006A77B7">
      <w:pPr>
        <w:spacing w:line="280" w:lineRule="atLeast"/>
        <w:ind w:left="720" w:hanging="360"/>
      </w:pPr>
      <w:r>
        <w:t xml:space="preserve">aangenomen, waarin werd gevraagd </w:t>
      </w:r>
      <w:r w:rsidR="00584506" w:rsidRPr="00584506">
        <w:t xml:space="preserve">om bij BZK aan te dringen op inzet van een aanzienlijk deel </w:t>
      </w:r>
    </w:p>
    <w:p w14:paraId="07493204" w14:textId="77777777" w:rsidR="006A77B7" w:rsidRDefault="00584506" w:rsidP="006A77B7">
      <w:pPr>
        <w:spacing w:line="280" w:lineRule="atLeast"/>
        <w:ind w:left="720" w:hanging="360"/>
      </w:pPr>
      <w:r w:rsidRPr="00584506">
        <w:t xml:space="preserve">van de opbrengsten uit de verhuurderheffing ten gunste van investeringen in nieuwbouw, </w:t>
      </w:r>
    </w:p>
    <w:p w14:paraId="5654D1BB" w14:textId="77777777" w:rsidR="006A77B7" w:rsidRDefault="00584506" w:rsidP="006A77B7">
      <w:pPr>
        <w:spacing w:line="280" w:lineRule="atLeast"/>
        <w:ind w:left="720" w:hanging="360"/>
      </w:pPr>
      <w:r w:rsidRPr="00584506">
        <w:t>onderhoud en verduurzaming van de sociale woningvoorraad.</w:t>
      </w:r>
      <w:r w:rsidR="006A77B7">
        <w:t xml:space="preserve"> </w:t>
      </w:r>
      <w:r w:rsidRPr="00584506">
        <w:t xml:space="preserve">We </w:t>
      </w:r>
      <w:r w:rsidR="006A77B7">
        <w:t xml:space="preserve">moeten </w:t>
      </w:r>
      <w:r w:rsidRPr="00584506">
        <w:t xml:space="preserve">concluderen dat het </w:t>
      </w:r>
    </w:p>
    <w:p w14:paraId="0ECCDBF6" w14:textId="77777777" w:rsidR="006A77B7" w:rsidRDefault="00584506" w:rsidP="006A77B7">
      <w:pPr>
        <w:spacing w:line="280" w:lineRule="atLeast"/>
        <w:ind w:left="720" w:hanging="360"/>
      </w:pPr>
      <w:r w:rsidRPr="00584506">
        <w:t xml:space="preserve">Rijk hier geen gehoor aan </w:t>
      </w:r>
      <w:r w:rsidR="006A77B7">
        <w:t>heeft gegeven</w:t>
      </w:r>
      <w:r w:rsidRPr="00584506">
        <w:t>. In de begroting is een impuls van</w:t>
      </w:r>
      <w:r w:rsidR="006A77B7">
        <w:t xml:space="preserve"> </w:t>
      </w:r>
      <w:r w:rsidR="006A77B7">
        <w:rPr>
          <w:rFonts w:cs="Arial"/>
        </w:rPr>
        <w:t>€</w:t>
      </w:r>
      <w:r w:rsidRPr="00584506">
        <w:t xml:space="preserve"> 100 miljoen per jaar </w:t>
      </w:r>
    </w:p>
    <w:p w14:paraId="194930D1" w14:textId="77777777" w:rsidR="006A77B7" w:rsidRDefault="00584506" w:rsidP="006A77B7">
      <w:pPr>
        <w:spacing w:line="280" w:lineRule="atLeast"/>
        <w:ind w:left="720" w:hanging="360"/>
      </w:pPr>
      <w:r w:rsidRPr="00584506">
        <w:t xml:space="preserve">aangekondigd voor de bouw van nieuwe sociale huurwoningen, door korting op de </w:t>
      </w:r>
    </w:p>
    <w:p w14:paraId="7D8FC449" w14:textId="77777777" w:rsidR="006A77B7" w:rsidRDefault="00584506" w:rsidP="006A77B7">
      <w:pPr>
        <w:spacing w:line="280" w:lineRule="atLeast"/>
        <w:ind w:left="720" w:hanging="360"/>
      </w:pPr>
      <w:r w:rsidRPr="00584506">
        <w:t xml:space="preserve">verhuurderheffing. Daarnaast komt er een impuls voor flexibele en tijdelijke woningen, die worden </w:t>
      </w:r>
    </w:p>
    <w:p w14:paraId="50738008" w14:textId="77777777" w:rsidR="006A77B7" w:rsidRDefault="00584506" w:rsidP="006A77B7">
      <w:pPr>
        <w:spacing w:line="280" w:lineRule="atLeast"/>
        <w:ind w:left="720" w:hanging="360"/>
      </w:pPr>
      <w:r w:rsidRPr="00584506">
        <w:t>vrijgesteld van verhuurderheffing. D</w:t>
      </w:r>
      <w:r w:rsidR="006A77B7">
        <w:t xml:space="preserve">aarmee keert slechts </w:t>
      </w:r>
      <w:r w:rsidRPr="00584506">
        <w:t xml:space="preserve">een heel klein deel van de inkomsten uit </w:t>
      </w:r>
    </w:p>
    <w:p w14:paraId="48085159" w14:textId="0BC6B895" w:rsidR="006A77B7" w:rsidRDefault="00584506" w:rsidP="006A77B7">
      <w:pPr>
        <w:spacing w:line="280" w:lineRule="atLeast"/>
        <w:ind w:left="720" w:hanging="360"/>
      </w:pPr>
      <w:r w:rsidRPr="00584506">
        <w:t>de verhuurderheffing (</w:t>
      </w:r>
      <w:r w:rsidR="006A77B7">
        <w:rPr>
          <w:rFonts w:cs="Arial"/>
        </w:rPr>
        <w:t>€</w:t>
      </w:r>
      <w:r w:rsidR="006A77B7">
        <w:t xml:space="preserve"> </w:t>
      </w:r>
      <w:r w:rsidRPr="00584506">
        <w:t xml:space="preserve">1,7 miljard per jaar) terug in de sector. In het verleden zijn er vergelijkbare </w:t>
      </w:r>
    </w:p>
    <w:p w14:paraId="62734E80" w14:textId="77777777" w:rsidR="006A77B7" w:rsidRDefault="00584506" w:rsidP="006A77B7">
      <w:pPr>
        <w:spacing w:line="280" w:lineRule="atLeast"/>
        <w:ind w:left="720" w:hanging="360"/>
      </w:pPr>
      <w:r w:rsidRPr="00584506">
        <w:t xml:space="preserve">regelingen geweest, onder meer voor verduurzaming. De middelen waren </w:t>
      </w:r>
      <w:r w:rsidR="006A77B7">
        <w:t xml:space="preserve">steeds </w:t>
      </w:r>
      <w:r w:rsidRPr="00584506">
        <w:t>snel op.</w:t>
      </w:r>
      <w:r w:rsidR="006A77B7">
        <w:t xml:space="preserve"> </w:t>
      </w:r>
    </w:p>
    <w:p w14:paraId="56447EB1" w14:textId="77777777" w:rsidR="006A77B7" w:rsidRDefault="006A77B7" w:rsidP="006A77B7">
      <w:pPr>
        <w:spacing w:line="280" w:lineRule="atLeast"/>
        <w:ind w:left="720" w:hanging="360"/>
      </w:pPr>
    </w:p>
    <w:p w14:paraId="3380F568" w14:textId="77777777" w:rsidR="006A77B7" w:rsidRDefault="00584506" w:rsidP="006A77B7">
      <w:pPr>
        <w:spacing w:line="280" w:lineRule="atLeast"/>
        <w:ind w:left="720" w:hanging="360"/>
      </w:pPr>
      <w:r>
        <w:t xml:space="preserve">Bij de dit jaar afgeronde evaluatie van de Woningwet is geconstateerd dat corporaties meer </w:t>
      </w:r>
    </w:p>
    <w:p w14:paraId="1AAA513E" w14:textId="77777777" w:rsidR="006A77B7" w:rsidRDefault="00584506" w:rsidP="006A77B7">
      <w:pPr>
        <w:spacing w:line="280" w:lineRule="atLeast"/>
        <w:ind w:left="720" w:hanging="360"/>
      </w:pPr>
      <w:r>
        <w:t xml:space="preserve">mogelijkheden moeten krijgen om bij gemengd bezit (deels corporatie, deels particulieren) </w:t>
      </w:r>
      <w:r w:rsidR="00951EC1">
        <w:t xml:space="preserve">tot een </w:t>
      </w:r>
    </w:p>
    <w:p w14:paraId="52C32AFB" w14:textId="77777777" w:rsidR="006A77B7" w:rsidRDefault="00951EC1" w:rsidP="006A77B7">
      <w:pPr>
        <w:spacing w:line="280" w:lineRule="atLeast"/>
        <w:ind w:left="720" w:hanging="360"/>
      </w:pPr>
      <w:r>
        <w:t xml:space="preserve">verduurzamingsaanpak te komen. Deze conclusie wordt nu verwerkt in aanpassing van de </w:t>
      </w:r>
    </w:p>
    <w:p w14:paraId="6C25DE07" w14:textId="4B48ADEF" w:rsidR="00584506" w:rsidRPr="00584506" w:rsidRDefault="00951EC1" w:rsidP="006A77B7">
      <w:pPr>
        <w:spacing w:line="280" w:lineRule="atLeast"/>
        <w:ind w:left="720" w:hanging="360"/>
      </w:pPr>
      <w:r>
        <w:t xml:space="preserve">Woningwet en het besluit toegelaten instellingen volkshuisvesting. </w:t>
      </w:r>
    </w:p>
    <w:sectPr w:rsidR="00584506" w:rsidRPr="00584506" w:rsidSect="00D32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443B"/>
    <w:multiLevelType w:val="hybridMultilevel"/>
    <w:tmpl w:val="6DBAFBDA"/>
    <w:lvl w:ilvl="0" w:tplc="988CCA6A">
      <w:start w:val="1"/>
      <w:numFmt w:val="bullet"/>
      <w:pStyle w:val="Lijstaline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185D"/>
    <w:multiLevelType w:val="hybridMultilevel"/>
    <w:tmpl w:val="9E8042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C7EC9"/>
    <w:multiLevelType w:val="hybridMultilevel"/>
    <w:tmpl w:val="A4CA435A"/>
    <w:lvl w:ilvl="0" w:tplc="9E4EA1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03C82"/>
    <w:multiLevelType w:val="hybridMultilevel"/>
    <w:tmpl w:val="515CBF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C618F0"/>
    <w:multiLevelType w:val="hybridMultilevel"/>
    <w:tmpl w:val="498ACA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F4275"/>
    <w:multiLevelType w:val="hybridMultilevel"/>
    <w:tmpl w:val="8EB2BF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53F14"/>
    <w:multiLevelType w:val="hybridMultilevel"/>
    <w:tmpl w:val="918C3E6C"/>
    <w:lvl w:ilvl="0" w:tplc="C0086644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5562909"/>
    <w:multiLevelType w:val="hybridMultilevel"/>
    <w:tmpl w:val="12C219E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47"/>
    <w:rsid w:val="00042225"/>
    <w:rsid w:val="000463FF"/>
    <w:rsid w:val="00055D11"/>
    <w:rsid w:val="00092BA3"/>
    <w:rsid w:val="00105647"/>
    <w:rsid w:val="00132BCE"/>
    <w:rsid w:val="00211D0C"/>
    <w:rsid w:val="00243969"/>
    <w:rsid w:val="00260AE0"/>
    <w:rsid w:val="002A01E5"/>
    <w:rsid w:val="002C1402"/>
    <w:rsid w:val="002E6FDE"/>
    <w:rsid w:val="00331B6F"/>
    <w:rsid w:val="003356D7"/>
    <w:rsid w:val="00345FD5"/>
    <w:rsid w:val="00361004"/>
    <w:rsid w:val="00384172"/>
    <w:rsid w:val="003B622D"/>
    <w:rsid w:val="003D0A19"/>
    <w:rsid w:val="003E5CF1"/>
    <w:rsid w:val="00400C69"/>
    <w:rsid w:val="00415E26"/>
    <w:rsid w:val="004339B0"/>
    <w:rsid w:val="00473805"/>
    <w:rsid w:val="00483AC5"/>
    <w:rsid w:val="0049473D"/>
    <w:rsid w:val="004C78CE"/>
    <w:rsid w:val="004D25DB"/>
    <w:rsid w:val="005153DA"/>
    <w:rsid w:val="00515D98"/>
    <w:rsid w:val="00550D30"/>
    <w:rsid w:val="00584506"/>
    <w:rsid w:val="0060414B"/>
    <w:rsid w:val="00687AFE"/>
    <w:rsid w:val="006A77B7"/>
    <w:rsid w:val="006C20BC"/>
    <w:rsid w:val="006D7B40"/>
    <w:rsid w:val="00751B77"/>
    <w:rsid w:val="007716CD"/>
    <w:rsid w:val="00795002"/>
    <w:rsid w:val="007F4805"/>
    <w:rsid w:val="0083787B"/>
    <w:rsid w:val="008378D9"/>
    <w:rsid w:val="00840246"/>
    <w:rsid w:val="00850196"/>
    <w:rsid w:val="00861C4D"/>
    <w:rsid w:val="00885142"/>
    <w:rsid w:val="008B3F5D"/>
    <w:rsid w:val="009070D1"/>
    <w:rsid w:val="00951EC1"/>
    <w:rsid w:val="00A23CA4"/>
    <w:rsid w:val="00A34245"/>
    <w:rsid w:val="00B15499"/>
    <w:rsid w:val="00B16704"/>
    <w:rsid w:val="00B871A2"/>
    <w:rsid w:val="00B87520"/>
    <w:rsid w:val="00BB08FD"/>
    <w:rsid w:val="00C212A4"/>
    <w:rsid w:val="00D0439D"/>
    <w:rsid w:val="00D32CBA"/>
    <w:rsid w:val="00D62770"/>
    <w:rsid w:val="00D62DCA"/>
    <w:rsid w:val="00D92E07"/>
    <w:rsid w:val="00D95ED9"/>
    <w:rsid w:val="00EB1567"/>
    <w:rsid w:val="00F13AE1"/>
    <w:rsid w:val="00F16AC8"/>
    <w:rsid w:val="00FA0075"/>
    <w:rsid w:val="00FB66CA"/>
    <w:rsid w:val="00FC14F8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D5E1E"/>
  <w15:chartTrackingRefBased/>
  <w15:docId w15:val="{E60F160F-6F2C-4765-8E45-171D1C78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theme="majorBidi"/>
        <w:iCs/>
        <w:szCs w:val="24"/>
        <w:lang w:val="nl-NL" w:eastAsia="nl-NL" w:bidi="ar-SA"/>
      </w:rPr>
    </w:rPrDefault>
    <w:pPrDefault>
      <w:pPr>
        <w:spacing w:line="312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105647"/>
    <w:pPr>
      <w:spacing w:line="280" w:lineRule="exact"/>
    </w:pPr>
    <w:rPr>
      <w:rFonts w:cs="Times New Roman"/>
      <w:iCs w:val="0"/>
      <w:szCs w:val="20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243969"/>
    <w:pPr>
      <w:keepNext/>
      <w:keepLines/>
      <w:spacing w:before="120" w:after="120"/>
      <w:outlineLvl w:val="0"/>
    </w:pPr>
    <w:rPr>
      <w:rFonts w:eastAsiaTheme="majorEastAsia"/>
      <w:b/>
      <w:bCs/>
      <w:sz w:val="24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43969"/>
    <w:rPr>
      <w:rFonts w:eastAsiaTheme="majorEastAsia" w:cstheme="majorBidi"/>
      <w:b/>
      <w:bCs/>
      <w:sz w:val="24"/>
      <w:szCs w:val="28"/>
    </w:rPr>
  </w:style>
  <w:style w:type="paragraph" w:styleId="Ondertitel">
    <w:name w:val="Subtitle"/>
    <w:basedOn w:val="Standaard"/>
    <w:next w:val="Standaard"/>
    <w:link w:val="OndertitelChar"/>
    <w:qFormat/>
    <w:rsid w:val="00243969"/>
    <w:pPr>
      <w:numPr>
        <w:ilvl w:val="1"/>
      </w:numPr>
    </w:pPr>
    <w:rPr>
      <w:rFonts w:eastAsiaTheme="majorEastAsia"/>
      <w:i/>
      <w:iCs/>
      <w:spacing w:val="15"/>
    </w:rPr>
  </w:style>
  <w:style w:type="character" w:customStyle="1" w:styleId="OndertitelChar">
    <w:name w:val="Ondertitel Char"/>
    <w:basedOn w:val="Standaardalinea-lettertype"/>
    <w:link w:val="Ondertitel"/>
    <w:rsid w:val="00243969"/>
    <w:rPr>
      <w:rFonts w:eastAsiaTheme="majorEastAsia" w:cstheme="majorBidi"/>
      <w:i/>
      <w:iCs/>
      <w:spacing w:val="15"/>
    </w:rPr>
  </w:style>
  <w:style w:type="paragraph" w:styleId="Lijstalinea">
    <w:name w:val="List Paragraph"/>
    <w:basedOn w:val="Standaard"/>
    <w:uiPriority w:val="34"/>
    <w:qFormat/>
    <w:rsid w:val="00105647"/>
    <w:pPr>
      <w:numPr>
        <w:numId w:val="1"/>
      </w:numPr>
      <w:contextualSpacing/>
    </w:pPr>
  </w:style>
  <w:style w:type="paragraph" w:styleId="Ballontekst">
    <w:name w:val="Balloon Text"/>
    <w:basedOn w:val="Standaard"/>
    <w:link w:val="BallontekstChar"/>
    <w:semiHidden/>
    <w:unhideWhenUsed/>
    <w:rsid w:val="004C78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4C78CE"/>
    <w:rPr>
      <w:rFonts w:ascii="Segoe UI" w:hAnsi="Segoe UI" w:cs="Segoe UI"/>
      <w:iCs w:val="0"/>
      <w:sz w:val="18"/>
      <w:szCs w:val="18"/>
      <w:lang w:eastAsia="en-US"/>
    </w:rPr>
  </w:style>
  <w:style w:type="character" w:styleId="Verwijzingopmerking">
    <w:name w:val="annotation reference"/>
    <w:basedOn w:val="Standaardalinea-lettertype"/>
    <w:semiHidden/>
    <w:unhideWhenUsed/>
    <w:rsid w:val="004C78C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4C78C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semiHidden/>
    <w:rsid w:val="004C78CE"/>
    <w:rPr>
      <w:rFonts w:cs="Times New Roman"/>
      <w:iCs w:val="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C78C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C78CE"/>
    <w:rPr>
      <w:rFonts w:cs="Times New Roman"/>
      <w:b/>
      <w:bCs/>
      <w:iCs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8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Valid WPS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Rommy Bakker</dc:creator>
  <cp:keywords/>
  <dc:description/>
  <cp:lastModifiedBy>Rommy Bakker</cp:lastModifiedBy>
  <cp:revision>3</cp:revision>
  <dcterms:created xsi:type="dcterms:W3CDTF">2019-11-19T13:12:00Z</dcterms:created>
  <dcterms:modified xsi:type="dcterms:W3CDTF">2019-11-27T13:41:00Z</dcterms:modified>
</cp:coreProperties>
</file>