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C38FF" w14:textId="77777777" w:rsidR="00940FF2" w:rsidRPr="00AE3CAF" w:rsidRDefault="00940FF2" w:rsidP="00940FF2">
      <w:pPr>
        <w:rPr>
          <w:rFonts w:cs="Arial"/>
          <w:b/>
          <w:szCs w:val="20"/>
        </w:rPr>
      </w:pPr>
      <w:r w:rsidRPr="00AE3CAF">
        <w:rPr>
          <w:rFonts w:cs="Arial"/>
          <w:b/>
          <w:szCs w:val="20"/>
        </w:rPr>
        <w:t>Wijziging Leidraad invordering gemeentelijke belastingen per 1 j</w:t>
      </w:r>
      <w:r w:rsidR="00382A78">
        <w:rPr>
          <w:rFonts w:cs="Arial"/>
          <w:b/>
          <w:szCs w:val="20"/>
        </w:rPr>
        <w:t>uli</w:t>
      </w:r>
      <w:r w:rsidRPr="00AE3CAF">
        <w:rPr>
          <w:rFonts w:cs="Arial"/>
          <w:b/>
          <w:szCs w:val="20"/>
        </w:rPr>
        <w:t xml:space="preserve"> 2017</w:t>
      </w:r>
    </w:p>
    <w:p w14:paraId="24134842" w14:textId="392E2787" w:rsidR="00E755D0" w:rsidRPr="00AE3CAF" w:rsidRDefault="00E755D0" w:rsidP="00940FF2">
      <w:pPr>
        <w:rPr>
          <w:rFonts w:cs="Arial"/>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leeswijzer"/>
        <w:tblDescription w:val="leeswijzer"/>
      </w:tblPr>
      <w:tblGrid>
        <w:gridCol w:w="7885"/>
      </w:tblGrid>
      <w:tr w:rsidR="00E755D0" w:rsidRPr="00E755D0" w14:paraId="17F3E0AF" w14:textId="77777777" w:rsidTr="000714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C7D99C" w14:textId="77777777" w:rsidR="00E755D0" w:rsidRPr="00E755D0" w:rsidRDefault="00E755D0" w:rsidP="00E755D0">
            <w:pPr>
              <w:rPr>
                <w:rFonts w:cs="Arial"/>
                <w:szCs w:val="20"/>
              </w:rPr>
            </w:pPr>
            <w:r w:rsidRPr="00E755D0">
              <w:rPr>
                <w:rFonts w:cs="Arial"/>
                <w:b/>
                <w:bCs/>
                <w:szCs w:val="20"/>
              </w:rPr>
              <w:t>Leeswijzer modelbepalingen</w:t>
            </w:r>
          </w:p>
        </w:tc>
      </w:tr>
      <w:tr w:rsidR="00E755D0" w:rsidRPr="00E755D0" w14:paraId="59B9126E" w14:textId="77777777" w:rsidTr="000714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FF5718" w14:textId="77777777" w:rsidR="00E755D0" w:rsidRPr="00E755D0" w:rsidRDefault="00E755D0" w:rsidP="00E755D0">
            <w:pPr>
              <w:rPr>
                <w:rFonts w:cs="Arial"/>
                <w:szCs w:val="20"/>
              </w:rPr>
            </w:pPr>
            <w:r w:rsidRPr="00E755D0">
              <w:rPr>
                <w:rFonts w:cs="Arial"/>
                <w:szCs w:val="20"/>
              </w:rPr>
              <w:t>- [</w:t>
            </w:r>
            <w:r w:rsidRPr="00E755D0">
              <w:rPr>
                <w:rFonts w:cs="Arial"/>
                <w:b/>
                <w:bCs/>
                <w:szCs w:val="20"/>
              </w:rPr>
              <w:t>…</w:t>
            </w:r>
            <w:r w:rsidRPr="00E755D0">
              <w:rPr>
                <w:rFonts w:cs="Arial"/>
                <w:szCs w:val="20"/>
              </w:rPr>
              <w:t>] of bijvoorbeeld [</w:t>
            </w:r>
            <w:r w:rsidRPr="00BC27DD">
              <w:rPr>
                <w:rFonts w:cs="Arial"/>
                <w:b/>
                <w:szCs w:val="20"/>
              </w:rPr>
              <w:t>nummer</w:t>
            </w:r>
            <w:r w:rsidRPr="00E755D0">
              <w:rPr>
                <w:rFonts w:cs="Arial"/>
                <w:szCs w:val="20"/>
              </w:rPr>
              <w:t xml:space="preserve">] = door gemeente in te vullen. Zie bijvoorbeeld </w:t>
            </w:r>
            <w:r>
              <w:rPr>
                <w:rFonts w:cs="Arial"/>
                <w:szCs w:val="20"/>
              </w:rPr>
              <w:t>de aanhef</w:t>
            </w:r>
            <w:r w:rsidRPr="00E755D0">
              <w:rPr>
                <w:rFonts w:cs="Arial"/>
                <w:szCs w:val="20"/>
              </w:rPr>
              <w:t>.</w:t>
            </w:r>
          </w:p>
          <w:p w14:paraId="3BBCEC11" w14:textId="77777777" w:rsidR="00E755D0" w:rsidRPr="00E755D0" w:rsidRDefault="00E755D0" w:rsidP="00E755D0">
            <w:pPr>
              <w:rPr>
                <w:rFonts w:cs="Arial"/>
                <w:szCs w:val="20"/>
              </w:rPr>
            </w:pPr>
            <w:r w:rsidRPr="00E755D0">
              <w:rPr>
                <w:rFonts w:cs="Arial"/>
                <w:szCs w:val="20"/>
              </w:rPr>
              <w:t>- [</w:t>
            </w:r>
            <w:r w:rsidRPr="00E755D0">
              <w:rPr>
                <w:rFonts w:cs="Arial"/>
                <w:i/>
                <w:szCs w:val="20"/>
              </w:rPr>
              <w:t>iets</w:t>
            </w:r>
            <w:r w:rsidRPr="00E755D0">
              <w:rPr>
                <w:rFonts w:cs="Arial"/>
                <w:szCs w:val="20"/>
              </w:rPr>
              <w:t xml:space="preserve">] = facultatief. Zie bijvoorbeeld artikel </w:t>
            </w:r>
            <w:r>
              <w:rPr>
                <w:rFonts w:cs="Arial"/>
                <w:szCs w:val="20"/>
              </w:rPr>
              <w:t>II</w:t>
            </w:r>
            <w:r w:rsidRPr="00E755D0">
              <w:rPr>
                <w:rFonts w:cs="Arial"/>
                <w:szCs w:val="20"/>
              </w:rPr>
              <w:t xml:space="preserve">, </w:t>
            </w:r>
            <w:r>
              <w:rPr>
                <w:rFonts w:cs="Arial"/>
                <w:szCs w:val="20"/>
              </w:rPr>
              <w:t>eerste</w:t>
            </w:r>
            <w:r w:rsidRPr="00E755D0">
              <w:rPr>
                <w:rFonts w:cs="Arial"/>
                <w:szCs w:val="20"/>
              </w:rPr>
              <w:t xml:space="preserve"> lid.</w:t>
            </w:r>
          </w:p>
        </w:tc>
      </w:tr>
    </w:tbl>
    <w:p w14:paraId="2C04F707" w14:textId="77777777" w:rsidR="00940FF2" w:rsidRPr="00AE3CAF" w:rsidRDefault="00940FF2" w:rsidP="00940FF2">
      <w:pPr>
        <w:rPr>
          <w:rFonts w:cs="Arial"/>
          <w:szCs w:val="20"/>
        </w:rPr>
      </w:pPr>
    </w:p>
    <w:p w14:paraId="5585A50D" w14:textId="77777777" w:rsidR="00940FF2" w:rsidRPr="00AE3CAF" w:rsidRDefault="00940FF2" w:rsidP="00940FF2">
      <w:pPr>
        <w:rPr>
          <w:rFonts w:cs="Arial"/>
          <w:szCs w:val="20"/>
        </w:rPr>
      </w:pPr>
      <w:r w:rsidRPr="00AE3CAF">
        <w:rPr>
          <w:rFonts w:cs="Arial"/>
          <w:szCs w:val="20"/>
        </w:rPr>
        <w:t xml:space="preserve">Het college van burgemeester en wethouders van de gemeente </w:t>
      </w:r>
      <w:r w:rsidRPr="009E7983">
        <w:rPr>
          <w:rFonts w:cs="Arial"/>
          <w:szCs w:val="20"/>
        </w:rPr>
        <w:t>[</w:t>
      </w:r>
      <w:r w:rsidRPr="00E70741">
        <w:rPr>
          <w:rFonts w:cs="Arial"/>
          <w:b/>
          <w:szCs w:val="20"/>
        </w:rPr>
        <w:t>gemeentenaam</w:t>
      </w:r>
      <w:r w:rsidRPr="009E7983">
        <w:rPr>
          <w:rFonts w:cs="Arial"/>
          <w:szCs w:val="20"/>
        </w:rPr>
        <w:t>]</w:t>
      </w:r>
      <w:r w:rsidRPr="00AE3CAF">
        <w:rPr>
          <w:rFonts w:cs="Arial"/>
          <w:szCs w:val="20"/>
        </w:rPr>
        <w:t>;</w:t>
      </w:r>
    </w:p>
    <w:p w14:paraId="0319D7F1" w14:textId="77777777" w:rsidR="00940FF2" w:rsidRPr="00AE3CAF" w:rsidRDefault="00940FF2" w:rsidP="00940FF2">
      <w:pPr>
        <w:rPr>
          <w:rFonts w:cs="Arial"/>
          <w:szCs w:val="20"/>
        </w:rPr>
      </w:pPr>
    </w:p>
    <w:p w14:paraId="117DE177" w14:textId="77777777" w:rsidR="00940FF2" w:rsidRPr="00AE3CAF" w:rsidRDefault="00940FF2" w:rsidP="00940FF2">
      <w:pPr>
        <w:rPr>
          <w:rFonts w:cs="Arial"/>
          <w:szCs w:val="20"/>
        </w:rPr>
      </w:pPr>
      <w:r w:rsidRPr="00AE3CAF">
        <w:rPr>
          <w:rFonts w:cs="Arial"/>
          <w:szCs w:val="20"/>
        </w:rPr>
        <w:t xml:space="preserve">gelezen het voorstel van de gemeenteambtenaar belast met de invordering van gemeentelijke belastingen van </w:t>
      </w:r>
      <w:r w:rsidRPr="009E7983">
        <w:rPr>
          <w:rFonts w:cs="Arial"/>
          <w:szCs w:val="20"/>
        </w:rPr>
        <w:t>[</w:t>
      </w:r>
      <w:r w:rsidRPr="00E70741">
        <w:rPr>
          <w:rFonts w:cs="Arial"/>
          <w:b/>
          <w:szCs w:val="20"/>
        </w:rPr>
        <w:t>datum</w:t>
      </w:r>
      <w:r w:rsidRPr="009E7983">
        <w:rPr>
          <w:rFonts w:cs="Arial"/>
          <w:szCs w:val="20"/>
        </w:rPr>
        <w:t>]</w:t>
      </w:r>
      <w:r>
        <w:rPr>
          <w:rFonts w:cs="Arial"/>
          <w:szCs w:val="20"/>
        </w:rPr>
        <w:t xml:space="preserve">, </w:t>
      </w:r>
      <w:r w:rsidRPr="009E7983">
        <w:rPr>
          <w:rFonts w:cs="Arial"/>
          <w:szCs w:val="20"/>
        </w:rPr>
        <w:t>[</w:t>
      </w:r>
      <w:r w:rsidRPr="00E70741">
        <w:rPr>
          <w:rFonts w:cs="Arial"/>
          <w:b/>
          <w:szCs w:val="20"/>
        </w:rPr>
        <w:t>nummer</w:t>
      </w:r>
      <w:r w:rsidRPr="009E7983">
        <w:rPr>
          <w:rFonts w:cs="Arial"/>
          <w:szCs w:val="20"/>
        </w:rPr>
        <w:t>]</w:t>
      </w:r>
      <w:r w:rsidRPr="00AE3CAF">
        <w:rPr>
          <w:rFonts w:cs="Arial"/>
          <w:szCs w:val="20"/>
        </w:rPr>
        <w:t>;</w:t>
      </w:r>
    </w:p>
    <w:p w14:paraId="253F4C74" w14:textId="77777777" w:rsidR="00940FF2" w:rsidRPr="00AE3CAF" w:rsidRDefault="00940FF2" w:rsidP="00940FF2">
      <w:pPr>
        <w:rPr>
          <w:rFonts w:cs="Arial"/>
          <w:szCs w:val="20"/>
        </w:rPr>
      </w:pPr>
    </w:p>
    <w:p w14:paraId="0864CDCB" w14:textId="77777777" w:rsidR="00940FF2" w:rsidRPr="00AE3CAF" w:rsidRDefault="00940FF2" w:rsidP="00940FF2">
      <w:pPr>
        <w:rPr>
          <w:rFonts w:cs="Arial"/>
          <w:szCs w:val="20"/>
        </w:rPr>
      </w:pPr>
      <w:r w:rsidRPr="00AE3CAF">
        <w:rPr>
          <w:rFonts w:cs="Arial"/>
          <w:szCs w:val="20"/>
        </w:rPr>
        <w:t>besluit:</w:t>
      </w:r>
    </w:p>
    <w:p w14:paraId="1E379B72" w14:textId="77777777" w:rsidR="00940FF2" w:rsidRPr="00AE3CAF" w:rsidRDefault="00940FF2" w:rsidP="00940FF2">
      <w:pPr>
        <w:rPr>
          <w:rFonts w:cs="Arial"/>
          <w:szCs w:val="20"/>
        </w:rPr>
      </w:pPr>
    </w:p>
    <w:p w14:paraId="56532ED1" w14:textId="77777777" w:rsidR="00940FF2" w:rsidRPr="00AE3CAF" w:rsidRDefault="00940FF2" w:rsidP="00940FF2">
      <w:pPr>
        <w:rPr>
          <w:rFonts w:cs="Arial"/>
          <w:szCs w:val="20"/>
        </w:rPr>
      </w:pPr>
      <w:r w:rsidRPr="00AE3CAF">
        <w:rPr>
          <w:rFonts w:cs="Arial"/>
          <w:szCs w:val="20"/>
        </w:rPr>
        <w:t xml:space="preserve">De Leidraad invordering gemeentelijke belastingen, besluit van </w:t>
      </w:r>
      <w:r w:rsidRPr="009E7983">
        <w:rPr>
          <w:rFonts w:cs="Arial"/>
          <w:szCs w:val="20"/>
        </w:rPr>
        <w:t>[</w:t>
      </w:r>
      <w:r w:rsidRPr="00E70741">
        <w:rPr>
          <w:rFonts w:cs="Arial"/>
          <w:b/>
          <w:szCs w:val="20"/>
        </w:rPr>
        <w:t>datum</w:t>
      </w:r>
      <w:r w:rsidRPr="009E7983">
        <w:rPr>
          <w:rFonts w:cs="Arial"/>
          <w:szCs w:val="20"/>
        </w:rPr>
        <w:t>]</w:t>
      </w:r>
      <w:r>
        <w:rPr>
          <w:rFonts w:cs="Arial"/>
          <w:szCs w:val="20"/>
        </w:rPr>
        <w:t xml:space="preserve">, </w:t>
      </w:r>
      <w:r w:rsidRPr="00E70741">
        <w:rPr>
          <w:rFonts w:cs="Arial"/>
          <w:szCs w:val="20"/>
        </w:rPr>
        <w:t>[</w:t>
      </w:r>
      <w:r w:rsidRPr="00E70741">
        <w:rPr>
          <w:rFonts w:cs="Arial"/>
          <w:b/>
          <w:szCs w:val="20"/>
        </w:rPr>
        <w:t>nummer</w:t>
      </w:r>
      <w:r w:rsidRPr="009E7983">
        <w:rPr>
          <w:rFonts w:cs="Arial"/>
          <w:szCs w:val="20"/>
        </w:rPr>
        <w:t>]</w:t>
      </w:r>
      <w:r w:rsidRPr="00AE3CAF">
        <w:rPr>
          <w:rFonts w:cs="Arial"/>
          <w:szCs w:val="20"/>
        </w:rPr>
        <w:t xml:space="preserve">, laatstelijk gewijzigd bij besluit van </w:t>
      </w:r>
      <w:r w:rsidRPr="00E70741">
        <w:rPr>
          <w:rFonts w:cs="Arial"/>
          <w:szCs w:val="20"/>
        </w:rPr>
        <w:t>[</w:t>
      </w:r>
      <w:r w:rsidRPr="00084FF3">
        <w:rPr>
          <w:rFonts w:cs="Arial"/>
          <w:b/>
          <w:szCs w:val="20"/>
        </w:rPr>
        <w:t>datum</w:t>
      </w:r>
      <w:r w:rsidRPr="00E70741">
        <w:rPr>
          <w:rFonts w:cs="Arial"/>
          <w:szCs w:val="20"/>
        </w:rPr>
        <w:t>]</w:t>
      </w:r>
      <w:r>
        <w:rPr>
          <w:rFonts w:cs="Arial"/>
          <w:szCs w:val="20"/>
        </w:rPr>
        <w:t xml:space="preserve">, </w:t>
      </w:r>
      <w:r w:rsidRPr="00E70741">
        <w:rPr>
          <w:rFonts w:cs="Arial"/>
          <w:szCs w:val="20"/>
        </w:rPr>
        <w:t>[</w:t>
      </w:r>
      <w:r w:rsidRPr="00084FF3">
        <w:rPr>
          <w:rFonts w:cs="Arial"/>
          <w:b/>
          <w:szCs w:val="20"/>
        </w:rPr>
        <w:t>nummer</w:t>
      </w:r>
      <w:r w:rsidRPr="00E70741">
        <w:rPr>
          <w:rFonts w:cs="Arial"/>
          <w:szCs w:val="20"/>
        </w:rPr>
        <w:t>]</w:t>
      </w:r>
      <w:r w:rsidRPr="00AE3CAF">
        <w:rPr>
          <w:rFonts w:cs="Arial"/>
          <w:szCs w:val="20"/>
        </w:rPr>
        <w:t>, wordt gewijzigd als volgt.</w:t>
      </w:r>
    </w:p>
    <w:p w14:paraId="5037EFED" w14:textId="77777777" w:rsidR="00695FAC" w:rsidRDefault="00695FAC" w:rsidP="00695FAC"/>
    <w:p w14:paraId="0CFC3570" w14:textId="77777777" w:rsidR="00695FAC" w:rsidRPr="00940FF2" w:rsidRDefault="00695FAC" w:rsidP="00695FAC">
      <w:pPr>
        <w:rPr>
          <w:b/>
        </w:rPr>
      </w:pPr>
      <w:r w:rsidRPr="00940FF2">
        <w:rPr>
          <w:b/>
        </w:rPr>
        <w:t xml:space="preserve">ARTIKEL I </w:t>
      </w:r>
    </w:p>
    <w:p w14:paraId="429AB11A" w14:textId="77777777" w:rsidR="00940FF2" w:rsidRDefault="00940FF2" w:rsidP="00695FAC">
      <w:pPr>
        <w:rPr>
          <w:b/>
        </w:rPr>
      </w:pPr>
    </w:p>
    <w:p w14:paraId="79087C73" w14:textId="32C7847A" w:rsidR="00695FAC" w:rsidRPr="00BC27DD" w:rsidRDefault="00617FCA" w:rsidP="00695FAC">
      <w:pPr>
        <w:rPr>
          <w:i/>
        </w:rPr>
      </w:pPr>
      <w:r w:rsidRPr="00794DDA">
        <w:t>[</w:t>
      </w:r>
      <w:r w:rsidR="00695FAC" w:rsidRPr="00BC27DD">
        <w:rPr>
          <w:i/>
        </w:rPr>
        <w:t>A</w:t>
      </w:r>
      <w:r w:rsidR="00E755D0" w:rsidRPr="00BC27DD">
        <w:rPr>
          <w:i/>
        </w:rPr>
        <w:t>.</w:t>
      </w:r>
      <w:r w:rsidR="00E27B82" w:rsidRPr="00BC27DD">
        <w:rPr>
          <w:i/>
        </w:rPr>
        <w:t xml:space="preserve"> </w:t>
      </w:r>
      <w:r w:rsidR="00695FAC" w:rsidRPr="00BC27DD">
        <w:rPr>
          <w:i/>
        </w:rPr>
        <w:t>Artikel 14.1.10 wordt als volgt gewijzigd:</w:t>
      </w:r>
    </w:p>
    <w:p w14:paraId="559B4CC6" w14:textId="77777777" w:rsidR="00695FAC" w:rsidRPr="00BC27DD" w:rsidRDefault="00695FAC" w:rsidP="00695FAC">
      <w:pPr>
        <w:rPr>
          <w:i/>
        </w:rPr>
      </w:pPr>
    </w:p>
    <w:p w14:paraId="41DD31A7" w14:textId="77777777" w:rsidR="00695FAC" w:rsidRPr="00BC27DD" w:rsidRDefault="00695FAC" w:rsidP="00695FAC">
      <w:pPr>
        <w:rPr>
          <w:i/>
        </w:rPr>
      </w:pPr>
      <w:r w:rsidRPr="00BC27DD">
        <w:rPr>
          <w:i/>
        </w:rPr>
        <w:t>1. Na de eerste volzin wordt toegevoegd:</w:t>
      </w:r>
    </w:p>
    <w:p w14:paraId="5DC6B8D2" w14:textId="77777777" w:rsidR="00695FAC" w:rsidRPr="00BC27DD" w:rsidRDefault="00695FAC" w:rsidP="00695FAC">
      <w:pPr>
        <w:rPr>
          <w:i/>
        </w:rPr>
      </w:pPr>
    </w:p>
    <w:p w14:paraId="2BAD325F" w14:textId="77777777" w:rsidR="00695FAC" w:rsidRPr="00BC27DD" w:rsidRDefault="00695FAC" w:rsidP="00695FAC">
      <w:pPr>
        <w:ind w:left="708"/>
        <w:rPr>
          <w:i/>
        </w:rPr>
      </w:pPr>
      <w:r w:rsidRPr="00BC27DD">
        <w:rPr>
          <w:i/>
        </w:rPr>
        <w:t xml:space="preserve">De ontvanger gaat allereerst na of het bod afkomstig is van een onafhankelijke derde. Als de koopsom direct of indirect uit het vermogen van de belastingschuldige komt, gaat de </w:t>
      </w:r>
      <w:bookmarkStart w:id="0" w:name="_GoBack"/>
      <w:bookmarkEnd w:id="0"/>
      <w:r w:rsidRPr="00BC27DD">
        <w:rPr>
          <w:i/>
        </w:rPr>
        <w:t>ontvanger niet akkoord met een onderhandse verkoop.</w:t>
      </w:r>
    </w:p>
    <w:p w14:paraId="2E723770" w14:textId="77777777" w:rsidR="00695FAC" w:rsidRPr="00BC27DD" w:rsidRDefault="00695FAC" w:rsidP="00695FAC">
      <w:pPr>
        <w:rPr>
          <w:i/>
        </w:rPr>
      </w:pPr>
    </w:p>
    <w:p w14:paraId="6EC57DC1" w14:textId="2E99F41B" w:rsidR="00695FAC" w:rsidRPr="00BC27DD" w:rsidRDefault="00695FAC" w:rsidP="00695FAC">
      <w:pPr>
        <w:rPr>
          <w:i/>
        </w:rPr>
      </w:pPr>
      <w:r w:rsidRPr="00BC27DD">
        <w:rPr>
          <w:i/>
        </w:rPr>
        <w:t>2. De zinsnede ‘De ontvanger moet hierbij rekening houden met’ wordt vervangen door: Daarnaast houdt de ontvanger rekening met.</w:t>
      </w:r>
      <w:r w:rsidR="00617FCA" w:rsidRPr="00794DDA">
        <w:t>]</w:t>
      </w:r>
    </w:p>
    <w:p w14:paraId="29764C8D" w14:textId="77777777" w:rsidR="00695FAC" w:rsidRDefault="00695FAC" w:rsidP="00695FAC"/>
    <w:p w14:paraId="1700B102" w14:textId="2B3212A4" w:rsidR="00695FAC" w:rsidRPr="00BC27DD" w:rsidRDefault="00617FCA" w:rsidP="00695FAC">
      <w:pPr>
        <w:rPr>
          <w:i/>
        </w:rPr>
      </w:pPr>
      <w:r w:rsidRPr="00794DDA">
        <w:t>[</w:t>
      </w:r>
      <w:r w:rsidR="00695FAC" w:rsidRPr="00BC27DD">
        <w:rPr>
          <w:i/>
        </w:rPr>
        <w:t>B</w:t>
      </w:r>
      <w:r w:rsidR="00E755D0" w:rsidRPr="00BC27DD">
        <w:rPr>
          <w:i/>
        </w:rPr>
        <w:t>.</w:t>
      </w:r>
      <w:r w:rsidR="00E27B82" w:rsidRPr="00BC27DD">
        <w:rPr>
          <w:i/>
        </w:rPr>
        <w:t xml:space="preserve"> </w:t>
      </w:r>
      <w:r w:rsidR="00695FAC" w:rsidRPr="00BC27DD">
        <w:rPr>
          <w:i/>
        </w:rPr>
        <w:t>Artikel 14.1.13 wordt als volgt gewijzigd:</w:t>
      </w:r>
    </w:p>
    <w:p w14:paraId="10935A3E" w14:textId="77777777" w:rsidR="00695FAC" w:rsidRPr="00BC27DD" w:rsidRDefault="00695FAC" w:rsidP="00695FAC">
      <w:pPr>
        <w:rPr>
          <w:i/>
        </w:rPr>
      </w:pPr>
    </w:p>
    <w:p w14:paraId="7FF9BF0E" w14:textId="3BD0338F" w:rsidR="00695FAC" w:rsidRPr="00BC27DD" w:rsidRDefault="00695FAC" w:rsidP="00A73C3E">
      <w:pPr>
        <w:ind w:left="708"/>
        <w:rPr>
          <w:i/>
        </w:rPr>
      </w:pPr>
      <w:r w:rsidRPr="00BC27DD">
        <w:rPr>
          <w:i/>
        </w:rPr>
        <w:t>In de derde volzin, beginnend met ‘Dit houdt in dat de ontvanger ...’, wordt ‘gelegd beslag’ vervangen door: een reeds gelegd beslag.</w:t>
      </w:r>
      <w:r w:rsidR="00617FCA" w:rsidRPr="00794DDA">
        <w:t>]</w:t>
      </w:r>
    </w:p>
    <w:p w14:paraId="2B2387AE" w14:textId="77777777" w:rsidR="00695FAC" w:rsidRDefault="00695FAC" w:rsidP="00695FAC"/>
    <w:p w14:paraId="0E7B843B" w14:textId="3B01DAA5" w:rsidR="00695FAC" w:rsidRDefault="00A73C3E" w:rsidP="00695FAC">
      <w:r w:rsidRPr="00A73C3E">
        <w:t>C</w:t>
      </w:r>
      <w:r w:rsidR="00E755D0">
        <w:t>.</w:t>
      </w:r>
      <w:r w:rsidR="00E27B82" w:rsidRPr="00A73C3E">
        <w:t xml:space="preserve"> </w:t>
      </w:r>
      <w:r w:rsidR="00695FAC">
        <w:t>Artikel 25.2.5, tweede en derde volzin komen te luiden:</w:t>
      </w:r>
    </w:p>
    <w:p w14:paraId="338C81C2" w14:textId="77777777" w:rsidR="00695FAC" w:rsidRDefault="00695FAC" w:rsidP="00695FAC"/>
    <w:p w14:paraId="305ABD67" w14:textId="77777777" w:rsidR="00695FAC" w:rsidRDefault="00695FAC" w:rsidP="00695FAC">
      <w:pPr>
        <w:ind w:left="708"/>
      </w:pPr>
      <w:r>
        <w:t>In beginsel vraagt de ontvanger alleen zekerheid als de aard van de belastingschuld dan wel de omvang van de belastingschuld in relatie tot de verhaalsmogelijkheden die bij de ontvanger bekend zijn, daartoe aanleiding geeft. Daarnaast houdt de ontvanger bij zijn beslissing rekening met het aangifte- en betalingsgedrag van de belastingschuldige.</w:t>
      </w:r>
    </w:p>
    <w:p w14:paraId="2420EEAA" w14:textId="77777777" w:rsidR="0088154F" w:rsidRDefault="0088154F" w:rsidP="0088154F"/>
    <w:p w14:paraId="6297A1F1" w14:textId="053B5AD5" w:rsidR="0088154F" w:rsidRDefault="0088154F" w:rsidP="0088154F">
      <w:r>
        <w:t>D</w:t>
      </w:r>
      <w:r w:rsidR="00E755D0">
        <w:t xml:space="preserve">. </w:t>
      </w:r>
      <w:r>
        <w:t>In artikel 25.5.6, derde alinea, wordt ‘op de hiervoor bedoelde betalingscapaciteit’ vervangen door: op het normbedrag voor levensonderhoud eerst.</w:t>
      </w:r>
    </w:p>
    <w:p w14:paraId="6E2C7D27" w14:textId="77777777" w:rsidR="0088154F" w:rsidRDefault="0088154F" w:rsidP="0088154F"/>
    <w:p w14:paraId="09BC6868" w14:textId="51184C5C" w:rsidR="0088154F" w:rsidRDefault="00A05E3D" w:rsidP="00A05E3D">
      <w:r>
        <w:t>E</w:t>
      </w:r>
      <w:r w:rsidR="00E755D0">
        <w:t xml:space="preserve">. </w:t>
      </w:r>
      <w:r>
        <w:t>In artikel 73.5.1 wordt in de slotzin van de tweede alinea ‘schudhulpverlener’ vervangen door: schuldhulpverlener.</w:t>
      </w:r>
    </w:p>
    <w:p w14:paraId="6810E084" w14:textId="2C363AFE" w:rsidR="00695FAC" w:rsidRDefault="00A05E3D" w:rsidP="00695FAC">
      <w:r>
        <w:lastRenderedPageBreak/>
        <w:t>F</w:t>
      </w:r>
      <w:r w:rsidR="00E755D0">
        <w:t xml:space="preserve">. </w:t>
      </w:r>
      <w:r w:rsidR="00695FAC">
        <w:t>Na artikel 73.6.6 wordt een artikel ingevoegd, luidende:</w:t>
      </w:r>
    </w:p>
    <w:p w14:paraId="6A821DF7" w14:textId="77777777" w:rsidR="00695FAC" w:rsidRDefault="00695FAC" w:rsidP="00695FAC"/>
    <w:p w14:paraId="1CC469CB" w14:textId="77777777" w:rsidR="00695FAC" w:rsidRDefault="00695FAC" w:rsidP="00695FAC">
      <w:pPr>
        <w:ind w:left="708"/>
      </w:pPr>
      <w:r w:rsidRPr="00695FAC">
        <w:rPr>
          <w:b/>
        </w:rPr>
        <w:t>73.6.7. Schuldig nalatig en (buiten)gerechtelijk akkoord</w:t>
      </w:r>
      <w:r>
        <w:t xml:space="preserve"> </w:t>
      </w:r>
    </w:p>
    <w:p w14:paraId="361B5B27" w14:textId="77777777" w:rsidR="00695FAC" w:rsidRDefault="0088154F" w:rsidP="0088154F">
      <w:pPr>
        <w:ind w:firstLine="708"/>
      </w:pPr>
      <w:r>
        <w:t>D</w:t>
      </w:r>
      <w:r w:rsidRPr="0088154F">
        <w:t xml:space="preserve">eze bepaling is niet </w:t>
      </w:r>
      <w:r>
        <w:t>van toepassing voor de gemeente.</w:t>
      </w:r>
    </w:p>
    <w:p w14:paraId="5284A8CE" w14:textId="77777777" w:rsidR="00695FAC" w:rsidRDefault="00695FAC" w:rsidP="00695FAC"/>
    <w:p w14:paraId="464CC52C" w14:textId="77777777" w:rsidR="00940FF2" w:rsidRPr="00AE3CAF" w:rsidRDefault="00940FF2" w:rsidP="00940FF2">
      <w:pPr>
        <w:tabs>
          <w:tab w:val="left" w:pos="426"/>
          <w:tab w:val="left" w:pos="1418"/>
          <w:tab w:val="left" w:pos="1701"/>
        </w:tabs>
        <w:spacing w:line="240" w:lineRule="atLeast"/>
        <w:rPr>
          <w:rStyle w:val="Paginanummer"/>
          <w:rFonts w:eastAsia="Verdana" w:cs="Arial"/>
          <w:b/>
          <w:bCs/>
          <w:szCs w:val="20"/>
        </w:rPr>
      </w:pPr>
      <w:r w:rsidRPr="00AE3CAF">
        <w:rPr>
          <w:rStyle w:val="Paginanummer"/>
          <w:rFonts w:cs="Arial"/>
          <w:b/>
          <w:bCs/>
          <w:szCs w:val="20"/>
        </w:rPr>
        <w:t>ARTIKEL II</w:t>
      </w:r>
    </w:p>
    <w:p w14:paraId="0A34F6C3" w14:textId="77777777" w:rsidR="00940FF2" w:rsidRPr="00AE3CAF" w:rsidRDefault="00940FF2" w:rsidP="00940FF2">
      <w:pPr>
        <w:tabs>
          <w:tab w:val="left" w:pos="426"/>
          <w:tab w:val="left" w:pos="1418"/>
          <w:tab w:val="left" w:pos="1701"/>
        </w:tabs>
        <w:spacing w:line="240" w:lineRule="atLeast"/>
        <w:rPr>
          <w:rFonts w:eastAsia="Verdana" w:cs="Arial"/>
          <w:szCs w:val="20"/>
        </w:rPr>
      </w:pPr>
    </w:p>
    <w:p w14:paraId="2CEB5F26" w14:textId="6421F55D" w:rsidR="00940FF2" w:rsidRDefault="00940FF2" w:rsidP="00940FF2">
      <w:pPr>
        <w:tabs>
          <w:tab w:val="left" w:pos="426"/>
          <w:tab w:val="left" w:pos="1418"/>
          <w:tab w:val="left" w:pos="1701"/>
        </w:tabs>
        <w:spacing w:line="240" w:lineRule="atLeast"/>
        <w:rPr>
          <w:rStyle w:val="Paginanummer"/>
          <w:rFonts w:cs="Arial"/>
          <w:szCs w:val="20"/>
        </w:rPr>
      </w:pPr>
      <w:r w:rsidRPr="00AE3CAF">
        <w:rPr>
          <w:rStyle w:val="Paginanummer"/>
          <w:rFonts w:cs="Arial"/>
          <w:szCs w:val="20"/>
        </w:rPr>
        <w:t xml:space="preserve">1. Dit besluit treedt in werking met ingang van de </w:t>
      </w:r>
      <w:r w:rsidR="00952F44">
        <w:rPr>
          <w:rStyle w:val="Paginanummer"/>
          <w:rFonts w:cs="Arial"/>
          <w:szCs w:val="20"/>
        </w:rPr>
        <w:t>[</w:t>
      </w:r>
      <w:r w:rsidRPr="00BC27DD">
        <w:rPr>
          <w:rStyle w:val="Paginanummer"/>
          <w:rFonts w:cs="Arial"/>
          <w:b/>
          <w:szCs w:val="20"/>
        </w:rPr>
        <w:t>…</w:t>
      </w:r>
      <w:r w:rsidR="00952F44">
        <w:rPr>
          <w:rStyle w:val="Paginanummer"/>
          <w:rFonts w:cs="Arial"/>
          <w:szCs w:val="20"/>
        </w:rPr>
        <w:t>]</w:t>
      </w:r>
      <w:r w:rsidRPr="00AE3CAF">
        <w:rPr>
          <w:rStyle w:val="Paginanummer"/>
          <w:rFonts w:cs="Arial"/>
          <w:szCs w:val="20"/>
        </w:rPr>
        <w:t xml:space="preserve"> dag na die van de bekendmaking </w:t>
      </w:r>
      <w:r w:rsidR="00952F44">
        <w:rPr>
          <w:rStyle w:val="Paginanummer"/>
          <w:rFonts w:cs="Arial"/>
          <w:szCs w:val="20"/>
        </w:rPr>
        <w:t>[</w:t>
      </w:r>
      <w:r w:rsidRPr="00BC27DD">
        <w:rPr>
          <w:rStyle w:val="Paginanummer"/>
          <w:rFonts w:cs="Arial"/>
          <w:i/>
          <w:szCs w:val="20"/>
        </w:rPr>
        <w:t>en werkt terug tot en met 1 j</w:t>
      </w:r>
      <w:r w:rsidR="00900321" w:rsidRPr="00BC27DD">
        <w:rPr>
          <w:rStyle w:val="Paginanummer"/>
          <w:rFonts w:cs="Arial"/>
          <w:i/>
          <w:szCs w:val="20"/>
        </w:rPr>
        <w:t>uli</w:t>
      </w:r>
      <w:r w:rsidRPr="00BC27DD">
        <w:rPr>
          <w:rStyle w:val="Paginanummer"/>
          <w:rFonts w:cs="Arial"/>
          <w:i/>
          <w:szCs w:val="20"/>
        </w:rPr>
        <w:t xml:space="preserve"> 2017</w:t>
      </w:r>
      <w:r w:rsidR="00952F44">
        <w:rPr>
          <w:rStyle w:val="Paginanummer"/>
          <w:rFonts w:cs="Arial"/>
          <w:szCs w:val="20"/>
        </w:rPr>
        <w:t>]</w:t>
      </w:r>
      <w:r w:rsidRPr="00AE3CAF">
        <w:rPr>
          <w:rStyle w:val="Paginanummer"/>
          <w:rFonts w:cs="Arial"/>
          <w:szCs w:val="20"/>
        </w:rPr>
        <w:t xml:space="preserve">. </w:t>
      </w:r>
    </w:p>
    <w:p w14:paraId="5CADF325" w14:textId="77777777" w:rsidR="00940FF2" w:rsidRPr="00AE3CAF" w:rsidRDefault="00940FF2" w:rsidP="00940FF2">
      <w:pPr>
        <w:tabs>
          <w:tab w:val="left" w:pos="426"/>
          <w:tab w:val="left" w:pos="1418"/>
          <w:tab w:val="left" w:pos="1701"/>
        </w:tabs>
        <w:spacing w:line="240" w:lineRule="atLeast"/>
        <w:rPr>
          <w:rStyle w:val="Paginanummer"/>
          <w:rFonts w:cs="Arial"/>
          <w:szCs w:val="20"/>
        </w:rPr>
      </w:pPr>
    </w:p>
    <w:p w14:paraId="1855B114" w14:textId="77777777" w:rsidR="00940FF2" w:rsidRPr="00AE3CAF" w:rsidRDefault="00900321" w:rsidP="00940FF2">
      <w:pPr>
        <w:tabs>
          <w:tab w:val="left" w:pos="426"/>
          <w:tab w:val="left" w:pos="1418"/>
          <w:tab w:val="left" w:pos="1701"/>
        </w:tabs>
        <w:spacing w:line="240" w:lineRule="atLeast"/>
        <w:rPr>
          <w:rFonts w:cs="Arial"/>
          <w:szCs w:val="20"/>
        </w:rPr>
      </w:pPr>
      <w:r>
        <w:rPr>
          <w:rFonts w:eastAsia="Verdana" w:cs="Arial"/>
          <w:szCs w:val="20"/>
        </w:rPr>
        <w:t>2</w:t>
      </w:r>
      <w:r w:rsidR="00940FF2">
        <w:rPr>
          <w:rFonts w:eastAsia="Verdana" w:cs="Arial"/>
          <w:szCs w:val="20"/>
        </w:rPr>
        <w:t>. D</w:t>
      </w:r>
      <w:r w:rsidR="00940FF2" w:rsidRPr="00AE3CAF">
        <w:rPr>
          <w:rFonts w:cs="Arial"/>
          <w:szCs w:val="20"/>
        </w:rPr>
        <w:t xml:space="preserve">it besluit wordt aangehaald als: Wijziging leidraad invordering gemeentelijke belastingen </w:t>
      </w:r>
      <w:r>
        <w:rPr>
          <w:rFonts w:cs="Arial"/>
          <w:szCs w:val="20"/>
        </w:rPr>
        <w:t>2</w:t>
      </w:r>
      <w:r w:rsidR="00940FF2" w:rsidRPr="00AE3CAF">
        <w:rPr>
          <w:rFonts w:cs="Arial"/>
          <w:szCs w:val="20"/>
        </w:rPr>
        <w:t>e halfjaar 2017.</w:t>
      </w:r>
    </w:p>
    <w:p w14:paraId="2A770F8E" w14:textId="77777777" w:rsidR="00940FF2" w:rsidRPr="00AE3CAF" w:rsidRDefault="00940FF2" w:rsidP="00940FF2">
      <w:pPr>
        <w:pStyle w:val="Default"/>
        <w:spacing w:line="240" w:lineRule="atLeast"/>
        <w:rPr>
          <w:rFonts w:ascii="Arial" w:hAnsi="Arial" w:cs="Arial"/>
          <w:color w:val="auto"/>
          <w:sz w:val="20"/>
          <w:szCs w:val="20"/>
        </w:rPr>
      </w:pPr>
    </w:p>
    <w:p w14:paraId="349C7269" w14:textId="77777777" w:rsidR="00940FF2" w:rsidRPr="00AE3CAF" w:rsidRDefault="00940FF2" w:rsidP="00940FF2">
      <w:pPr>
        <w:pStyle w:val="Default"/>
        <w:spacing w:line="240" w:lineRule="atLeast"/>
        <w:rPr>
          <w:rFonts w:ascii="Arial" w:hAnsi="Arial" w:cs="Arial"/>
          <w:color w:val="auto"/>
          <w:sz w:val="20"/>
          <w:szCs w:val="20"/>
        </w:rPr>
      </w:pPr>
    </w:p>
    <w:p w14:paraId="70DDE5FB" w14:textId="77777777" w:rsidR="00940FF2" w:rsidRPr="00AE3CAF" w:rsidRDefault="00940FF2" w:rsidP="00940FF2">
      <w:pPr>
        <w:pStyle w:val="Default"/>
        <w:spacing w:line="240" w:lineRule="atLeast"/>
        <w:rPr>
          <w:rFonts w:ascii="Arial" w:hAnsi="Arial" w:cs="Arial"/>
          <w:color w:val="auto"/>
          <w:sz w:val="20"/>
          <w:szCs w:val="20"/>
        </w:rPr>
      </w:pPr>
      <w:r w:rsidRPr="00E70741">
        <w:rPr>
          <w:rFonts w:ascii="Arial" w:hAnsi="Arial" w:cs="Arial"/>
          <w:color w:val="auto"/>
          <w:sz w:val="20"/>
          <w:szCs w:val="20"/>
        </w:rPr>
        <w:t>[</w:t>
      </w:r>
      <w:r w:rsidRPr="00E70741">
        <w:rPr>
          <w:rFonts w:ascii="Arial" w:hAnsi="Arial" w:cs="Arial"/>
          <w:b/>
          <w:color w:val="auto"/>
          <w:sz w:val="20"/>
          <w:szCs w:val="20"/>
        </w:rPr>
        <w:t>gemeentenaam</w:t>
      </w:r>
      <w:r w:rsidRPr="00E70741">
        <w:rPr>
          <w:rFonts w:ascii="Arial" w:hAnsi="Arial" w:cs="Arial"/>
          <w:color w:val="auto"/>
          <w:sz w:val="20"/>
          <w:szCs w:val="20"/>
        </w:rPr>
        <w:t>]</w:t>
      </w:r>
      <w:r w:rsidRPr="00AE3CAF">
        <w:rPr>
          <w:rFonts w:ascii="Arial" w:hAnsi="Arial" w:cs="Arial"/>
          <w:color w:val="auto"/>
          <w:sz w:val="20"/>
          <w:szCs w:val="20"/>
        </w:rPr>
        <w:t xml:space="preserve">, </w:t>
      </w:r>
      <w:r w:rsidRPr="00E70741">
        <w:rPr>
          <w:rFonts w:ascii="Arial" w:hAnsi="Arial" w:cs="Arial"/>
          <w:color w:val="auto"/>
          <w:sz w:val="20"/>
          <w:szCs w:val="20"/>
        </w:rPr>
        <w:t>[</w:t>
      </w:r>
      <w:r w:rsidRPr="00E70741">
        <w:rPr>
          <w:rFonts w:ascii="Arial" w:hAnsi="Arial" w:cs="Arial"/>
          <w:b/>
          <w:color w:val="auto"/>
          <w:sz w:val="20"/>
          <w:szCs w:val="20"/>
        </w:rPr>
        <w:t>datum</w:t>
      </w:r>
      <w:r w:rsidRPr="00E70741">
        <w:rPr>
          <w:rFonts w:ascii="Arial" w:hAnsi="Arial" w:cs="Arial"/>
          <w:color w:val="auto"/>
          <w:sz w:val="20"/>
          <w:szCs w:val="20"/>
        </w:rPr>
        <w:t>]</w:t>
      </w:r>
    </w:p>
    <w:p w14:paraId="0BCCC519" w14:textId="77777777" w:rsidR="00940FF2" w:rsidRDefault="00940FF2" w:rsidP="00940FF2">
      <w:pPr>
        <w:pStyle w:val="Default"/>
        <w:spacing w:line="240" w:lineRule="atLeast"/>
        <w:rPr>
          <w:rFonts w:ascii="Arial" w:hAnsi="Arial" w:cs="Arial"/>
          <w:color w:val="auto"/>
          <w:sz w:val="20"/>
          <w:szCs w:val="20"/>
        </w:rPr>
      </w:pPr>
    </w:p>
    <w:p w14:paraId="49B20DBF" w14:textId="77777777" w:rsidR="00940FF2" w:rsidRPr="00AE3CAF" w:rsidRDefault="00940FF2" w:rsidP="00940FF2">
      <w:pPr>
        <w:pStyle w:val="Default"/>
        <w:spacing w:line="240" w:lineRule="atLeast"/>
        <w:rPr>
          <w:rFonts w:ascii="Arial" w:hAnsi="Arial" w:cs="Arial"/>
          <w:color w:val="auto"/>
          <w:sz w:val="20"/>
          <w:szCs w:val="20"/>
        </w:rPr>
      </w:pPr>
    </w:p>
    <w:p w14:paraId="4EC64508" w14:textId="77777777" w:rsidR="00940FF2" w:rsidRPr="00AE3CAF" w:rsidRDefault="00940FF2" w:rsidP="00940FF2">
      <w:pPr>
        <w:pStyle w:val="Default"/>
        <w:spacing w:line="240" w:lineRule="atLeast"/>
        <w:rPr>
          <w:rFonts w:ascii="Arial" w:hAnsi="Arial" w:cs="Arial"/>
          <w:color w:val="auto"/>
          <w:sz w:val="20"/>
          <w:szCs w:val="20"/>
        </w:rPr>
      </w:pPr>
      <w:r w:rsidRPr="00AE3CAF">
        <w:rPr>
          <w:rFonts w:ascii="Arial" w:hAnsi="Arial" w:cs="Arial"/>
          <w:color w:val="auto"/>
          <w:sz w:val="20"/>
          <w:szCs w:val="20"/>
        </w:rPr>
        <w:t>Het college van burgemeester en wethouders,</w:t>
      </w:r>
    </w:p>
    <w:p w14:paraId="27532C48" w14:textId="77777777" w:rsidR="00940FF2" w:rsidRPr="00AE3CAF" w:rsidRDefault="00940FF2" w:rsidP="00940FF2">
      <w:pPr>
        <w:pStyle w:val="Default"/>
        <w:spacing w:line="240" w:lineRule="atLeast"/>
        <w:rPr>
          <w:rFonts w:ascii="Arial" w:hAnsi="Arial" w:cs="Arial"/>
          <w:color w:val="auto"/>
          <w:sz w:val="20"/>
          <w:szCs w:val="20"/>
        </w:rPr>
      </w:pPr>
    </w:p>
    <w:p w14:paraId="3CD6A0F8" w14:textId="77777777" w:rsidR="00940FF2" w:rsidRPr="00AE3CAF" w:rsidRDefault="00940FF2" w:rsidP="00940FF2">
      <w:pPr>
        <w:pStyle w:val="Default"/>
        <w:spacing w:line="240" w:lineRule="atLeast"/>
        <w:rPr>
          <w:rFonts w:ascii="Arial" w:hAnsi="Arial" w:cs="Arial"/>
          <w:color w:val="auto"/>
          <w:sz w:val="20"/>
          <w:szCs w:val="20"/>
        </w:rPr>
      </w:pPr>
      <w:r w:rsidRPr="00AE3CAF">
        <w:rPr>
          <w:rFonts w:ascii="Arial" w:hAnsi="Arial" w:cs="Arial"/>
          <w:color w:val="auto"/>
          <w:sz w:val="20"/>
          <w:szCs w:val="20"/>
        </w:rPr>
        <w:t>de secretaris,</w:t>
      </w:r>
      <w:r w:rsidRPr="00AE3CAF">
        <w:rPr>
          <w:rFonts w:ascii="Arial" w:hAnsi="Arial" w:cs="Arial"/>
          <w:color w:val="auto"/>
          <w:sz w:val="20"/>
          <w:szCs w:val="20"/>
        </w:rPr>
        <w:tab/>
      </w:r>
      <w:r w:rsidRPr="00AE3CAF">
        <w:rPr>
          <w:rFonts w:ascii="Arial" w:hAnsi="Arial" w:cs="Arial"/>
          <w:color w:val="auto"/>
          <w:sz w:val="20"/>
          <w:szCs w:val="20"/>
        </w:rPr>
        <w:tab/>
      </w:r>
      <w:r w:rsidRPr="00AE3CAF">
        <w:rPr>
          <w:rFonts w:ascii="Arial" w:hAnsi="Arial" w:cs="Arial"/>
          <w:color w:val="auto"/>
          <w:sz w:val="20"/>
          <w:szCs w:val="20"/>
        </w:rPr>
        <w:tab/>
      </w:r>
      <w:r w:rsidRPr="00AE3CAF">
        <w:rPr>
          <w:rFonts w:ascii="Arial" w:hAnsi="Arial" w:cs="Arial"/>
          <w:color w:val="auto"/>
          <w:sz w:val="20"/>
          <w:szCs w:val="20"/>
        </w:rPr>
        <w:tab/>
        <w:t>de burgemeester,</w:t>
      </w:r>
    </w:p>
    <w:p w14:paraId="10EA29A1" w14:textId="77777777" w:rsidR="00940FF2" w:rsidRDefault="00940FF2"/>
    <w:p w14:paraId="024BCFAC" w14:textId="77777777" w:rsidR="00963F79" w:rsidRDefault="00963F79"/>
    <w:p w14:paraId="316AA638" w14:textId="77777777" w:rsidR="00695FAC" w:rsidRPr="00695FAC" w:rsidRDefault="00695FAC" w:rsidP="00695FAC">
      <w:pPr>
        <w:rPr>
          <w:b/>
        </w:rPr>
      </w:pPr>
      <w:r w:rsidRPr="00695FAC">
        <w:rPr>
          <w:b/>
        </w:rPr>
        <w:t xml:space="preserve">TOELICHTING </w:t>
      </w:r>
    </w:p>
    <w:p w14:paraId="637776AE" w14:textId="2721C204" w:rsidR="00695FAC" w:rsidRDefault="00695FAC" w:rsidP="00695FAC">
      <w:r>
        <w:t xml:space="preserve">Artikel I, onderdeel A, ziet op de in artikel 268, tweede lid, van Boek 3 van het Burgerlijk Wetboek, geregelde mogelijkheid dat de executant tot onderhandse verkoop van een onroerende zaak overgaat. Artikel 14.1.10 van de leidraad is hierop aangepast door de richtlijnen voor het al dan niet kiezen voor een onderhandse verkoop uit te breiden. </w:t>
      </w:r>
      <w:r w:rsidR="00940FF2">
        <w:t xml:space="preserve">Artikel 14.1.10 is een </w:t>
      </w:r>
      <w:r w:rsidR="00BC27DD">
        <w:t>facultatieve</w:t>
      </w:r>
      <w:r w:rsidR="00940FF2">
        <w:t xml:space="preserve"> bepaling</w:t>
      </w:r>
      <w:r w:rsidR="00617FCA">
        <w:t xml:space="preserve"> en daarom </w:t>
      </w:r>
      <w:r w:rsidR="00BC27DD">
        <w:t>cursief gedrukt</w:t>
      </w:r>
      <w:r w:rsidR="00940FF2">
        <w:t>. Dat betekent dat u de keuze heeft deze bepaling al dan niet in de leidraad op te nemen.</w:t>
      </w:r>
    </w:p>
    <w:p w14:paraId="7910D4DD" w14:textId="3C2CD800" w:rsidR="00695FAC" w:rsidRDefault="00695FAC" w:rsidP="00695FAC">
      <w:r>
        <w:t xml:space="preserve">De in artikel I, onderdeel B, opgenomen wijzigingen zijn van redactionele aard. </w:t>
      </w:r>
      <w:r w:rsidR="00940FF2">
        <w:t xml:space="preserve">Artikel 14.1.13 is een </w:t>
      </w:r>
      <w:r w:rsidR="00BC27DD">
        <w:t>facultatieve</w:t>
      </w:r>
      <w:r w:rsidR="00940FF2">
        <w:t xml:space="preserve"> bepaling </w:t>
      </w:r>
      <w:r w:rsidR="00617FCA">
        <w:t>en daarom cursie</w:t>
      </w:r>
      <w:r w:rsidR="00BC27DD">
        <w:t>f gedrukt</w:t>
      </w:r>
      <w:r w:rsidR="00617FCA">
        <w:t>.</w:t>
      </w:r>
      <w:r w:rsidR="00940FF2">
        <w:t xml:space="preserve"> Dat betekent dat u de keuze heeft deze bepaling al dan niet in de leidraad op te nemen.</w:t>
      </w:r>
    </w:p>
    <w:p w14:paraId="15C31275" w14:textId="77777777" w:rsidR="00695FAC" w:rsidRDefault="00695FAC" w:rsidP="00695FAC">
      <w:r>
        <w:t xml:space="preserve">Artikel I, onderdeel </w:t>
      </w:r>
      <w:r w:rsidR="00900321">
        <w:t>C</w:t>
      </w:r>
      <w:r>
        <w:t xml:space="preserve">, bevat een aanpassing van de formulering van artikel 25.2.5 van de leidraad. De achtergrond van deze wijziging is dat niet duidelijk was hoe de genoemde voorwaarden om al dan niet zekerheid te verlangen in hun onderlinge verhouding moeten worden gelezen. De nieuwe tekst van de tweede en derde volzin maakt duidelijk dat de aard van de belastingschuld niet in relatie hoeft te staan tot de verhaalsmogelijkheden. De omvang van de belastingschuld daarentegen wordt door de ontvanger wel gerelateerd aan de verhaalsmogelijkheden. Beide criteria kunnen op zichzelf aanleiding zijn voor de ontvanger om zekerheid te verlangen. Daarnaast is er nog een derde criterium, namelijk het aangifte- en betalingsgedrag van de belastingschuldige. Het aangifte- en betalingsgedrag geeft de ontvanger een aanwijzing of hij te maken heeft met een </w:t>
      </w:r>
      <w:proofErr w:type="spellStart"/>
      <w:r>
        <w:t>compliante</w:t>
      </w:r>
      <w:proofErr w:type="spellEnd"/>
      <w:r>
        <w:t xml:space="preserve"> belastingschuldige of niet. Zowel het gedrag in het jaar waarin om uitstel wordt verzocht, in de jaren daaraan voorafgaand als de verwachting voor de komende jaren is daarbij van belang. Het betreft hier een verduidelijking van de bestaande tekst. Er is geen inhoudelijke wijziging beoogd. </w:t>
      </w:r>
    </w:p>
    <w:p w14:paraId="77A7C2D4" w14:textId="77777777" w:rsidR="00565C78" w:rsidRDefault="00565C78" w:rsidP="00695FAC">
      <w:r w:rsidRPr="00565C78">
        <w:t xml:space="preserve">Artikel I, onderdeel </w:t>
      </w:r>
      <w:r>
        <w:t>D</w:t>
      </w:r>
      <w:r w:rsidRPr="00565C78">
        <w:t xml:space="preserve">, repareert een rekenkundige omissie die bij de introductie op 1 januari 2017 van de woonlandfactor in artikel 25.5.6 is ontstaan. Bedoeld is om bij de berekening van de maandelijkse aflossingscapaciteit rekening te houden met het niveau van de kosten van levensonderhoud in het buitenland. Daarvoor moet de bijstandsnorm worden vermenigvuldigd met de zogenoemde woonlandfactor. In de per 1 januari 2017 gewijzigde tekst van artikel 25.5.6 is abusievelijk de </w:t>
      </w:r>
      <w:r w:rsidRPr="00565C78">
        <w:lastRenderedPageBreak/>
        <w:t>betalingscapaciteit met de woonlandfactor vermenigvuldigd. Gevolg is dat de betalingsregeling bij lagere kosten van levensonderhoud lager in plaats van hoger uitviel.</w:t>
      </w:r>
    </w:p>
    <w:p w14:paraId="79EA4549" w14:textId="77777777" w:rsidR="00565C78" w:rsidRDefault="00565C78" w:rsidP="00695FAC">
      <w:r w:rsidRPr="00565C78">
        <w:t xml:space="preserve">Artikel I, onderdeel </w:t>
      </w:r>
      <w:r>
        <w:t>E</w:t>
      </w:r>
      <w:r w:rsidRPr="00565C78">
        <w:t>, herstelt een tikfout die was ontstaan bij de samenvoeging van de artikelen 73.5.1 en 73.5.2 per 1 januari 2017.</w:t>
      </w:r>
    </w:p>
    <w:p w14:paraId="2B70EE8B" w14:textId="77777777" w:rsidR="00451247" w:rsidRDefault="00695FAC" w:rsidP="00565C78">
      <w:r>
        <w:t xml:space="preserve">Artikel I, onderdeel </w:t>
      </w:r>
      <w:r w:rsidR="002B7D35">
        <w:t>F</w:t>
      </w:r>
      <w:r>
        <w:t xml:space="preserve">, bevat een toelichting op de samenloop tussen schuldig nalatig verklaren en (buiten)gerechtelijke akkoorden. </w:t>
      </w:r>
      <w:r w:rsidR="00565C78">
        <w:t>Deze bepaling is niet van toepassing voor de gemeente.</w:t>
      </w:r>
    </w:p>
    <w:p w14:paraId="267C0910" w14:textId="77777777" w:rsidR="00451247" w:rsidRDefault="00451247" w:rsidP="00695FAC"/>
    <w:p w14:paraId="7F7477FC" w14:textId="77777777" w:rsidR="00695FAC" w:rsidRDefault="00695FAC" w:rsidP="00695FAC">
      <w:r>
        <w:t xml:space="preserve">Artikel II van dit besluit regelt de datum van inwerking van de onderhavige Leidraadwijzigingen. </w:t>
      </w:r>
    </w:p>
    <w:sectPr w:rsidR="00695FAC" w:rsidSect="00D3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LGFL D+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AC"/>
    <w:rsid w:val="00042225"/>
    <w:rsid w:val="00055D11"/>
    <w:rsid w:val="000E5F8C"/>
    <w:rsid w:val="00243969"/>
    <w:rsid w:val="002B7D35"/>
    <w:rsid w:val="00382A78"/>
    <w:rsid w:val="00451247"/>
    <w:rsid w:val="004A59DB"/>
    <w:rsid w:val="004F2E1D"/>
    <w:rsid w:val="005039A7"/>
    <w:rsid w:val="005153DA"/>
    <w:rsid w:val="0056506F"/>
    <w:rsid w:val="00565C78"/>
    <w:rsid w:val="00617FCA"/>
    <w:rsid w:val="00695FAC"/>
    <w:rsid w:val="006A7663"/>
    <w:rsid w:val="006F34BC"/>
    <w:rsid w:val="00751B77"/>
    <w:rsid w:val="00785EFE"/>
    <w:rsid w:val="00794DDA"/>
    <w:rsid w:val="0088154F"/>
    <w:rsid w:val="00900321"/>
    <w:rsid w:val="00940FF2"/>
    <w:rsid w:val="00952F44"/>
    <w:rsid w:val="00963F79"/>
    <w:rsid w:val="00A05E3D"/>
    <w:rsid w:val="00A34057"/>
    <w:rsid w:val="00A34245"/>
    <w:rsid w:val="00A73C3E"/>
    <w:rsid w:val="00B16704"/>
    <w:rsid w:val="00BC27DD"/>
    <w:rsid w:val="00CC39CE"/>
    <w:rsid w:val="00D1433B"/>
    <w:rsid w:val="00D32CBA"/>
    <w:rsid w:val="00E27B82"/>
    <w:rsid w:val="00E629AA"/>
    <w:rsid w:val="00E755D0"/>
    <w:rsid w:val="00EF09E1"/>
    <w:rsid w:val="00F928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4FA44"/>
  <w15:chartTrackingRefBased/>
  <w15:docId w15:val="{09704D4E-F67A-4B4E-97D9-8647EFA6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3969"/>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val="0"/>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Lijstalinea">
    <w:name w:val="List Paragraph"/>
    <w:basedOn w:val="Standaard"/>
    <w:uiPriority w:val="34"/>
    <w:qFormat/>
    <w:rsid w:val="00695FAC"/>
    <w:pPr>
      <w:ind w:left="720"/>
      <w:contextualSpacing/>
    </w:pPr>
  </w:style>
  <w:style w:type="paragraph" w:customStyle="1" w:styleId="Default">
    <w:name w:val="Default"/>
    <w:rsid w:val="00940FF2"/>
    <w:pPr>
      <w:autoSpaceDE w:val="0"/>
      <w:autoSpaceDN w:val="0"/>
      <w:adjustRightInd w:val="0"/>
      <w:spacing w:line="240" w:lineRule="auto"/>
    </w:pPr>
    <w:rPr>
      <w:rFonts w:ascii="GLGFL D+ Univers" w:eastAsiaTheme="minorHAnsi" w:hAnsi="GLGFL D+ Univers" w:cs="GLGFL D+ Univers"/>
      <w:iCs w:val="0"/>
      <w:color w:val="000000"/>
      <w:sz w:val="24"/>
      <w:lang w:eastAsia="en-US"/>
    </w:rPr>
  </w:style>
  <w:style w:type="character" w:styleId="Paginanummer">
    <w:name w:val="page number"/>
    <w:rsid w:val="00940FF2"/>
    <w:rPr>
      <w:lang w:val="nl-NL"/>
    </w:rPr>
  </w:style>
  <w:style w:type="character" w:styleId="Verwijzingopmerking">
    <w:name w:val="annotation reference"/>
    <w:basedOn w:val="Standaardalinea-lettertype"/>
    <w:semiHidden/>
    <w:unhideWhenUsed/>
    <w:rsid w:val="00952F44"/>
    <w:rPr>
      <w:sz w:val="16"/>
      <w:szCs w:val="16"/>
    </w:rPr>
  </w:style>
  <w:style w:type="paragraph" w:styleId="Tekstopmerking">
    <w:name w:val="annotation text"/>
    <w:basedOn w:val="Standaard"/>
    <w:link w:val="TekstopmerkingChar"/>
    <w:semiHidden/>
    <w:unhideWhenUsed/>
    <w:rsid w:val="00952F44"/>
    <w:pPr>
      <w:spacing w:line="240" w:lineRule="auto"/>
    </w:pPr>
    <w:rPr>
      <w:szCs w:val="20"/>
    </w:rPr>
  </w:style>
  <w:style w:type="character" w:customStyle="1" w:styleId="TekstopmerkingChar">
    <w:name w:val="Tekst opmerking Char"/>
    <w:basedOn w:val="Standaardalinea-lettertype"/>
    <w:link w:val="Tekstopmerking"/>
    <w:semiHidden/>
    <w:rsid w:val="00952F44"/>
    <w:rPr>
      <w:szCs w:val="20"/>
    </w:rPr>
  </w:style>
  <w:style w:type="paragraph" w:styleId="Onderwerpvanopmerking">
    <w:name w:val="annotation subject"/>
    <w:basedOn w:val="Tekstopmerking"/>
    <w:next w:val="Tekstopmerking"/>
    <w:link w:val="OnderwerpvanopmerkingChar"/>
    <w:semiHidden/>
    <w:unhideWhenUsed/>
    <w:rsid w:val="00952F44"/>
    <w:rPr>
      <w:b/>
      <w:bCs/>
    </w:rPr>
  </w:style>
  <w:style w:type="character" w:customStyle="1" w:styleId="OnderwerpvanopmerkingChar">
    <w:name w:val="Onderwerp van opmerking Char"/>
    <w:basedOn w:val="TekstopmerkingChar"/>
    <w:link w:val="Onderwerpvanopmerking"/>
    <w:semiHidden/>
    <w:rsid w:val="00952F44"/>
    <w:rPr>
      <w:b/>
      <w:bCs/>
      <w:szCs w:val="20"/>
    </w:rPr>
  </w:style>
  <w:style w:type="paragraph" w:styleId="Ballontekst">
    <w:name w:val="Balloon Text"/>
    <w:basedOn w:val="Standaard"/>
    <w:link w:val="BallontekstChar"/>
    <w:semiHidden/>
    <w:unhideWhenUsed/>
    <w:rsid w:val="00952F4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952F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814</Words>
  <Characters>4667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van Heijst</dc:creator>
  <cp:keywords/>
  <dc:description/>
  <cp:lastModifiedBy>Rosalie van Heijst</cp:lastModifiedBy>
  <cp:revision>4</cp:revision>
  <dcterms:created xsi:type="dcterms:W3CDTF">2017-07-04T10:59:00Z</dcterms:created>
  <dcterms:modified xsi:type="dcterms:W3CDTF">2017-07-04T11:12:00Z</dcterms:modified>
</cp:coreProperties>
</file>