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204F9" w14:textId="77777777" w:rsidR="00701985" w:rsidRPr="006272DB" w:rsidRDefault="00701985" w:rsidP="00FF4002">
      <w:pPr>
        <w:spacing w:line="276" w:lineRule="auto"/>
        <w:jc w:val="center"/>
        <w:rPr>
          <w:b/>
          <w:sz w:val="28"/>
          <w:szCs w:val="28"/>
          <w:u w:val="single"/>
        </w:rPr>
      </w:pPr>
      <w:bookmarkStart w:id="0" w:name="_Toc387321093"/>
      <w:r w:rsidRPr="006272DB">
        <w:rPr>
          <w:b/>
          <w:sz w:val="28"/>
          <w:szCs w:val="28"/>
          <w:u w:val="single"/>
        </w:rPr>
        <w:t>Overeenkomst</w:t>
      </w:r>
    </w:p>
    <w:p w14:paraId="48B5D106" w14:textId="77777777" w:rsidR="00701985" w:rsidRPr="006272DB" w:rsidRDefault="00701985" w:rsidP="00FF4002">
      <w:pPr>
        <w:spacing w:line="276" w:lineRule="auto"/>
      </w:pPr>
    </w:p>
    <w:p w14:paraId="0220A3BB" w14:textId="77777777" w:rsidR="00701985" w:rsidRPr="006272DB" w:rsidRDefault="00701985" w:rsidP="00FF4002">
      <w:pPr>
        <w:spacing w:line="276" w:lineRule="auto"/>
        <w:rPr>
          <w:b/>
        </w:rPr>
      </w:pPr>
      <w:r w:rsidRPr="006272DB">
        <w:t>DE ONDERGETEKENDE</w:t>
      </w:r>
      <w:bookmarkEnd w:id="0"/>
      <w:r w:rsidRPr="006272DB">
        <w:t>N</w:t>
      </w:r>
    </w:p>
    <w:p w14:paraId="3935FA87" w14:textId="77777777" w:rsidR="00701985" w:rsidRPr="006272DB" w:rsidRDefault="00701985" w:rsidP="00A21170">
      <w:pPr>
        <w:spacing w:line="276" w:lineRule="auto"/>
        <w:ind w:left="1800" w:hanging="1800"/>
        <w:rPr>
          <w:szCs w:val="18"/>
        </w:rPr>
      </w:pPr>
    </w:p>
    <w:p w14:paraId="66D8CC5C" w14:textId="77777777" w:rsidR="00701985" w:rsidRPr="006272DB" w:rsidRDefault="00701985" w:rsidP="00A21170">
      <w:pPr>
        <w:spacing w:line="276" w:lineRule="auto"/>
        <w:ind w:left="540" w:right="-132" w:hanging="540"/>
        <w:rPr>
          <w:szCs w:val="18"/>
        </w:rPr>
      </w:pPr>
      <w:r w:rsidRPr="006272DB">
        <w:rPr>
          <w:szCs w:val="18"/>
        </w:rPr>
        <w:t>I</w:t>
      </w:r>
      <w:r w:rsidRPr="006272DB">
        <w:rPr>
          <w:szCs w:val="18"/>
        </w:rPr>
        <w:tab/>
        <w:t xml:space="preserve">Gemeente </w:t>
      </w:r>
      <w:r w:rsidRPr="006272DB">
        <w:rPr>
          <w:color w:val="548DD4"/>
          <w:szCs w:val="18"/>
        </w:rPr>
        <w:t>@@ plaatsnaam @@</w:t>
      </w:r>
      <w:r w:rsidRPr="006272DB">
        <w:rPr>
          <w:szCs w:val="18"/>
        </w:rPr>
        <w:t>, hierna te noemen: “Opdrachtgever”;</w:t>
      </w:r>
    </w:p>
    <w:p w14:paraId="2624C28F" w14:textId="77777777" w:rsidR="00701985" w:rsidRPr="006272DB" w:rsidRDefault="00701985" w:rsidP="00A21170">
      <w:pPr>
        <w:spacing w:line="276" w:lineRule="auto"/>
        <w:rPr>
          <w:szCs w:val="18"/>
        </w:rPr>
      </w:pPr>
    </w:p>
    <w:p w14:paraId="6B48B952" w14:textId="28DC67D4" w:rsidR="00701985" w:rsidRPr="006272DB" w:rsidRDefault="00701985" w:rsidP="00A21170">
      <w:pPr>
        <w:spacing w:line="276" w:lineRule="auto"/>
        <w:ind w:left="540" w:hanging="540"/>
        <w:rPr>
          <w:szCs w:val="18"/>
        </w:rPr>
      </w:pPr>
      <w:r w:rsidRPr="006272DB">
        <w:rPr>
          <w:szCs w:val="18"/>
        </w:rPr>
        <w:t>II</w:t>
      </w:r>
      <w:r w:rsidRPr="006272DB">
        <w:rPr>
          <w:szCs w:val="18"/>
        </w:rPr>
        <w:tab/>
      </w:r>
      <w:r w:rsidR="00BA1088">
        <w:rPr>
          <w:szCs w:val="18"/>
        </w:rPr>
        <w:t>Jeugdhulpaanbieder</w:t>
      </w:r>
      <w:r w:rsidR="00BA1088">
        <w:fldChar w:fldCharType="begin"/>
      </w:r>
      <w:r w:rsidR="00BA1088">
        <w:instrText xml:space="preserve"> AUTHOR  JEUGDHULPAANBIEDER \* Upper  \* MERGEFORMAT </w:instrText>
      </w:r>
      <w:r w:rsidR="00BA1088">
        <w:fldChar w:fldCharType="end"/>
      </w:r>
      <w:r w:rsidRPr="006272DB">
        <w:rPr>
          <w:szCs w:val="18"/>
        </w:rPr>
        <w:t xml:space="preserve"> statutair gevestigd te </w:t>
      </w:r>
      <w:r w:rsidR="00BA1088" w:rsidRPr="006272DB">
        <w:rPr>
          <w:color w:val="548DD4"/>
          <w:szCs w:val="18"/>
        </w:rPr>
        <w:t>@@ plaatsnaam @@</w:t>
      </w:r>
      <w:r w:rsidR="00BA1088">
        <w:fldChar w:fldCharType="begin"/>
      </w:r>
      <w:r w:rsidR="00BA1088">
        <w:instrText xml:space="preserve"> AUTHOR  @@@@ \* Upper  \* MERGEFORMAT </w:instrText>
      </w:r>
      <w:r w:rsidR="00BA1088">
        <w:fldChar w:fldCharType="end"/>
      </w:r>
      <w:r w:rsidRPr="006272DB">
        <w:rPr>
          <w:szCs w:val="18"/>
        </w:rPr>
        <w:t>, hierna te noemen: “Opdrachtnemer”;</w:t>
      </w:r>
    </w:p>
    <w:p w14:paraId="5FFA62AB" w14:textId="77777777" w:rsidR="00701985" w:rsidRPr="006272DB" w:rsidRDefault="00701985" w:rsidP="00A21170">
      <w:pPr>
        <w:spacing w:line="276" w:lineRule="auto"/>
        <w:rPr>
          <w:szCs w:val="18"/>
        </w:rPr>
      </w:pPr>
    </w:p>
    <w:p w14:paraId="23A818E8" w14:textId="77777777" w:rsidR="00701985" w:rsidRPr="006272DB" w:rsidRDefault="00701985" w:rsidP="00A21170">
      <w:pPr>
        <w:spacing w:line="276" w:lineRule="auto"/>
        <w:rPr>
          <w:szCs w:val="18"/>
        </w:rPr>
      </w:pPr>
      <w:r w:rsidRPr="006272DB">
        <w:rPr>
          <w:szCs w:val="18"/>
        </w:rPr>
        <w:t xml:space="preserve">de ondergetekenden hierna gezamenlijk en ieder afzonderlijk te noemen: “Partijen” respectievelijk “Partij”. </w:t>
      </w:r>
    </w:p>
    <w:p w14:paraId="02D04D82" w14:textId="77777777" w:rsidR="00701985" w:rsidRPr="006272DB" w:rsidRDefault="00701985" w:rsidP="00A21170">
      <w:pPr>
        <w:pStyle w:val="KopjesOVK"/>
        <w:spacing w:line="276" w:lineRule="auto"/>
        <w:rPr>
          <w:b w:val="0"/>
        </w:rPr>
      </w:pPr>
      <w:bookmarkStart w:id="1" w:name="_Toc387321094"/>
      <w:r w:rsidRPr="006272DB">
        <w:rPr>
          <w:b w:val="0"/>
        </w:rPr>
        <w:t>OVERWEG</w:t>
      </w:r>
      <w:bookmarkEnd w:id="1"/>
      <w:r w:rsidRPr="006272DB">
        <w:rPr>
          <w:b w:val="0"/>
        </w:rPr>
        <w:t>ENDE</w:t>
      </w:r>
    </w:p>
    <w:p w14:paraId="0C3A23CF" w14:textId="77777777" w:rsidR="00701985" w:rsidRDefault="00701985" w:rsidP="00A21170">
      <w:pPr>
        <w:spacing w:line="276" w:lineRule="auto"/>
        <w:rPr>
          <w:szCs w:val="18"/>
        </w:rPr>
      </w:pPr>
    </w:p>
    <w:p w14:paraId="2D7C7CCB" w14:textId="77777777" w:rsidR="00701985" w:rsidRPr="00BA1088" w:rsidRDefault="00701985" w:rsidP="00273CB5">
      <w:pPr>
        <w:pStyle w:val="Reglement"/>
        <w:numPr>
          <w:ilvl w:val="0"/>
          <w:numId w:val="39"/>
        </w:numPr>
        <w:rPr>
          <w:rFonts w:ascii="Verdana" w:hAnsi="Verdana"/>
        </w:rPr>
      </w:pPr>
      <w:r w:rsidRPr="00BA1088">
        <w:rPr>
          <w:rFonts w:ascii="Verdana" w:hAnsi="Verdana"/>
        </w:rPr>
        <w:t xml:space="preserve">dat met de invoering van de Jeugdwet (Staatsblad 2014, 105) per 1 januari 2015 de Gemeenten individueel bestuurlijk en budgettair verantwoordelijk zijn voor zorg voor jeugdigen; </w:t>
      </w:r>
    </w:p>
    <w:p w14:paraId="1BCC31E2" w14:textId="77777777" w:rsidR="00701985" w:rsidRPr="00BA1088" w:rsidRDefault="00701985" w:rsidP="00273CB5">
      <w:pPr>
        <w:pStyle w:val="Reglement"/>
        <w:numPr>
          <w:ilvl w:val="0"/>
          <w:numId w:val="39"/>
        </w:numPr>
        <w:rPr>
          <w:rFonts w:ascii="Verdana" w:hAnsi="Verdana"/>
        </w:rPr>
      </w:pPr>
      <w:r w:rsidRPr="00BA1088">
        <w:rPr>
          <w:rFonts w:ascii="Verdana" w:hAnsi="Verdana"/>
        </w:rPr>
        <w:t>dat de Gemeenten, ter uitvoering van de in (a) bedoelde taak, afspraken maken met Jeugdhulpaanbieders ten behoeve van de aan Jeugdigen te verlenen Jeugdhulp.</w:t>
      </w:r>
    </w:p>
    <w:p w14:paraId="03A273E6" w14:textId="77777777" w:rsidR="00701985" w:rsidRPr="006272DB" w:rsidRDefault="00701985" w:rsidP="00A21170">
      <w:pPr>
        <w:spacing w:line="276" w:lineRule="auto"/>
        <w:rPr>
          <w:szCs w:val="18"/>
        </w:rPr>
      </w:pPr>
    </w:p>
    <w:p w14:paraId="0A44F0A6" w14:textId="77777777" w:rsidR="00701985" w:rsidRPr="006272DB" w:rsidRDefault="00701985" w:rsidP="00A21170">
      <w:pPr>
        <w:spacing w:line="276" w:lineRule="auto"/>
        <w:rPr>
          <w:i/>
          <w:color w:val="548DD4"/>
          <w:szCs w:val="18"/>
        </w:rPr>
      </w:pPr>
      <w:r w:rsidRPr="006272DB">
        <w:rPr>
          <w:i/>
          <w:color w:val="548DD4"/>
          <w:szCs w:val="18"/>
        </w:rPr>
        <w:t xml:space="preserve">Toelichting voor gemeenten: </w:t>
      </w:r>
    </w:p>
    <w:p w14:paraId="11D0C0F9" w14:textId="77777777" w:rsidR="00701985" w:rsidRDefault="00701985" w:rsidP="00A21170">
      <w:pPr>
        <w:spacing w:line="276" w:lineRule="auto"/>
        <w:rPr>
          <w:i/>
          <w:color w:val="548DD4"/>
          <w:szCs w:val="18"/>
        </w:rPr>
      </w:pPr>
      <w:r w:rsidRPr="006272DB">
        <w:rPr>
          <w:i/>
          <w:color w:val="548DD4"/>
          <w:szCs w:val="18"/>
        </w:rPr>
        <w:t>Dit is een modelovereenkomst. Dat betekent dat u hiervan af kunt wijken of bepalingen aan kunt passen wanneer dit beter aanslu</w:t>
      </w:r>
      <w:r>
        <w:rPr>
          <w:i/>
          <w:color w:val="548DD4"/>
          <w:szCs w:val="18"/>
        </w:rPr>
        <w:t>it bij de situatie in uw regio of gemeente.</w:t>
      </w:r>
    </w:p>
    <w:p w14:paraId="1087D62E" w14:textId="77777777" w:rsidR="00701985" w:rsidRDefault="00701985" w:rsidP="00A21170">
      <w:pPr>
        <w:spacing w:line="276" w:lineRule="auto"/>
        <w:rPr>
          <w:i/>
          <w:color w:val="548DD4"/>
          <w:szCs w:val="18"/>
        </w:rPr>
      </w:pPr>
    </w:p>
    <w:p w14:paraId="46306A01" w14:textId="026C8635" w:rsidR="00701985" w:rsidRPr="006272DB" w:rsidRDefault="00701985" w:rsidP="00A21170">
      <w:pPr>
        <w:spacing w:line="276" w:lineRule="auto"/>
        <w:rPr>
          <w:i/>
          <w:color w:val="548DD4"/>
          <w:szCs w:val="18"/>
        </w:rPr>
      </w:pPr>
      <w:r>
        <w:rPr>
          <w:i/>
          <w:color w:val="548DD4"/>
          <w:szCs w:val="18"/>
        </w:rPr>
        <w:t xml:space="preserve">Dit is een versie van </w:t>
      </w:r>
      <w:r w:rsidR="00BA1088">
        <w:rPr>
          <w:i/>
          <w:color w:val="548DD4"/>
          <w:szCs w:val="18"/>
        </w:rPr>
        <w:t>eind augustus 2014</w:t>
      </w:r>
      <w:r>
        <w:rPr>
          <w:i/>
          <w:color w:val="548DD4"/>
          <w:szCs w:val="18"/>
        </w:rPr>
        <w:t>. De VNG zal, als d</w:t>
      </w:r>
      <w:r w:rsidR="00BA1088">
        <w:rPr>
          <w:i/>
          <w:color w:val="548DD4"/>
          <w:szCs w:val="18"/>
        </w:rPr>
        <w:t>aar aanleiding voor is</w:t>
      </w:r>
      <w:r>
        <w:rPr>
          <w:i/>
          <w:color w:val="548DD4"/>
          <w:szCs w:val="18"/>
        </w:rPr>
        <w:t>,</w:t>
      </w:r>
      <w:r w:rsidR="00BA1088">
        <w:rPr>
          <w:i/>
          <w:color w:val="548DD4"/>
          <w:szCs w:val="18"/>
        </w:rPr>
        <w:t xml:space="preserve"> een</w:t>
      </w:r>
      <w:r>
        <w:rPr>
          <w:i/>
          <w:color w:val="548DD4"/>
          <w:szCs w:val="18"/>
        </w:rPr>
        <w:t xml:space="preserve"> nieuwe versie van deze overeenkomst publiceren. Gemeenten </w:t>
      </w:r>
      <w:r w:rsidR="00BA1088">
        <w:rPr>
          <w:i/>
          <w:color w:val="548DD4"/>
          <w:szCs w:val="18"/>
        </w:rPr>
        <w:t xml:space="preserve">worden </w:t>
      </w:r>
      <w:r>
        <w:rPr>
          <w:i/>
          <w:color w:val="548DD4"/>
          <w:szCs w:val="18"/>
        </w:rPr>
        <w:t>daarvan op de hoogte gebracht.</w:t>
      </w:r>
    </w:p>
    <w:p w14:paraId="4A5F8EE7" w14:textId="77777777" w:rsidR="00701985" w:rsidRPr="006272DB" w:rsidRDefault="00701985" w:rsidP="00A21170">
      <w:pPr>
        <w:spacing w:line="276" w:lineRule="auto"/>
        <w:rPr>
          <w:szCs w:val="18"/>
        </w:rPr>
      </w:pPr>
    </w:p>
    <w:p w14:paraId="4EFA10AE" w14:textId="77777777" w:rsidR="00701985" w:rsidRPr="006272DB" w:rsidRDefault="00701985" w:rsidP="00A21170">
      <w:pPr>
        <w:spacing w:line="276" w:lineRule="auto"/>
        <w:rPr>
          <w:szCs w:val="18"/>
        </w:rPr>
      </w:pPr>
    </w:p>
    <w:p w14:paraId="6A5EB81A" w14:textId="77777777" w:rsidR="00701985" w:rsidRPr="006272DB" w:rsidRDefault="00701985" w:rsidP="00A21170">
      <w:pPr>
        <w:spacing w:line="276" w:lineRule="auto"/>
        <w:rPr>
          <w:szCs w:val="18"/>
        </w:rPr>
      </w:pPr>
    </w:p>
    <w:p w14:paraId="4EC9B5EE" w14:textId="77777777" w:rsidR="00701985" w:rsidRPr="006272DB" w:rsidRDefault="00701985" w:rsidP="00A21170">
      <w:pPr>
        <w:spacing w:line="276" w:lineRule="auto"/>
        <w:rPr>
          <w:szCs w:val="18"/>
        </w:rPr>
      </w:pPr>
    </w:p>
    <w:p w14:paraId="2B55484C" w14:textId="77777777" w:rsidR="00701985" w:rsidRPr="006272DB" w:rsidRDefault="00701985" w:rsidP="00A21170">
      <w:pPr>
        <w:spacing w:line="276" w:lineRule="auto"/>
        <w:rPr>
          <w:b/>
          <w:szCs w:val="18"/>
        </w:rPr>
      </w:pPr>
      <w:r w:rsidRPr="006272DB">
        <w:rPr>
          <w:szCs w:val="18"/>
        </w:rPr>
        <w:br w:type="page"/>
      </w:r>
      <w:r w:rsidRPr="006272DB">
        <w:rPr>
          <w:b/>
          <w:szCs w:val="18"/>
        </w:rPr>
        <w:lastRenderedPageBreak/>
        <w:t>KOMEN OVEREEN ALS VOLGT:</w:t>
      </w:r>
    </w:p>
    <w:p w14:paraId="01C3677A" w14:textId="77777777" w:rsidR="00701985" w:rsidRPr="006272DB" w:rsidRDefault="00701985" w:rsidP="002F3F9A">
      <w:pPr>
        <w:pStyle w:val="KopjesOVK"/>
        <w:numPr>
          <w:ilvl w:val="0"/>
          <w:numId w:val="11"/>
        </w:numPr>
        <w:spacing w:line="276" w:lineRule="auto"/>
      </w:pPr>
      <w:bookmarkStart w:id="2" w:name="_Toc387321095"/>
      <w:r w:rsidRPr="006272DB">
        <w:t>Uitleg</w:t>
      </w:r>
      <w:bookmarkEnd w:id="2"/>
      <w:r w:rsidRPr="006272DB">
        <w:t xml:space="preserve"> </w:t>
      </w:r>
    </w:p>
    <w:p w14:paraId="40655AF5" w14:textId="77777777" w:rsidR="00701985" w:rsidRPr="006272DB" w:rsidRDefault="00701985" w:rsidP="002F3F9A">
      <w:pPr>
        <w:pStyle w:val="Lijstalinea"/>
        <w:numPr>
          <w:ilvl w:val="1"/>
          <w:numId w:val="11"/>
        </w:numPr>
        <w:spacing w:line="276" w:lineRule="auto"/>
        <w:rPr>
          <w:szCs w:val="18"/>
        </w:rPr>
      </w:pPr>
      <w:r w:rsidRPr="006272DB">
        <w:rPr>
          <w:szCs w:val="18"/>
        </w:rPr>
        <w:t xml:space="preserve">De begripsbepalingen zoals vastgelegd </w:t>
      </w:r>
      <w:r>
        <w:rPr>
          <w:szCs w:val="18"/>
        </w:rPr>
        <w:t xml:space="preserve">in artikel 1.1 van de Jeugdwet </w:t>
      </w:r>
      <w:r w:rsidRPr="006272DB">
        <w:rPr>
          <w:szCs w:val="18"/>
        </w:rPr>
        <w:t>zijn onverkort van toepassing op deze Overeenkomst. De begripsbepalingen zijn in deze Overeenkomst met een hoofdletter geschreven.</w:t>
      </w:r>
    </w:p>
    <w:p w14:paraId="0B5F4638" w14:textId="77777777" w:rsidR="00701985" w:rsidRPr="006272DB" w:rsidRDefault="00701985" w:rsidP="00460014">
      <w:pPr>
        <w:pStyle w:val="Lijstalinea"/>
        <w:numPr>
          <w:ilvl w:val="1"/>
          <w:numId w:val="11"/>
        </w:numPr>
        <w:spacing w:line="276" w:lineRule="auto"/>
        <w:rPr>
          <w:szCs w:val="18"/>
        </w:rPr>
      </w:pPr>
      <w:r w:rsidRPr="006272DB">
        <w:rPr>
          <w:szCs w:val="18"/>
        </w:rPr>
        <w:t>Aanvullend op het eerste lid hebben de volgende met een hoofdletter geschreven begrippen de volgende betekenis:</w:t>
      </w:r>
    </w:p>
    <w:p w14:paraId="61159B52" w14:textId="77777777" w:rsidR="00701985" w:rsidRPr="006272DB" w:rsidRDefault="00701985" w:rsidP="00A21170">
      <w:pPr>
        <w:spacing w:line="276" w:lineRule="auto"/>
        <w:ind w:left="540" w:hanging="540"/>
        <w:rPr>
          <w:szCs w:val="18"/>
        </w:rPr>
      </w:pPr>
    </w:p>
    <w:tbl>
      <w:tblPr>
        <w:tblW w:w="7980" w:type="dxa"/>
        <w:tblInd w:w="439" w:type="dxa"/>
        <w:tblCellMar>
          <w:left w:w="70" w:type="dxa"/>
          <w:right w:w="70" w:type="dxa"/>
        </w:tblCellMar>
        <w:tblLook w:val="04A0" w:firstRow="1" w:lastRow="0" w:firstColumn="1" w:lastColumn="0" w:noHBand="0" w:noVBand="1"/>
      </w:tblPr>
      <w:tblGrid>
        <w:gridCol w:w="3200"/>
        <w:gridCol w:w="4780"/>
      </w:tblGrid>
      <w:tr w:rsidR="00701985" w:rsidRPr="006272DB" w14:paraId="4D4F800B" w14:textId="77777777" w:rsidTr="00C27F1E">
        <w:trPr>
          <w:trHeight w:val="419"/>
        </w:trPr>
        <w:tc>
          <w:tcPr>
            <w:tcW w:w="3200" w:type="dxa"/>
            <w:noWrap/>
          </w:tcPr>
          <w:p w14:paraId="14F495D9" w14:textId="77777777" w:rsidR="00701985" w:rsidRPr="006272DB" w:rsidRDefault="00701985" w:rsidP="0047704C">
            <w:pPr>
              <w:spacing w:line="276" w:lineRule="auto"/>
              <w:rPr>
                <w:color w:val="000000"/>
                <w:szCs w:val="18"/>
              </w:rPr>
            </w:pPr>
            <w:r w:rsidRPr="006272DB">
              <w:rPr>
                <w:color w:val="000000"/>
                <w:szCs w:val="18"/>
              </w:rPr>
              <w:t>Beschikking</w:t>
            </w:r>
          </w:p>
        </w:tc>
        <w:tc>
          <w:tcPr>
            <w:tcW w:w="4780" w:type="dxa"/>
          </w:tcPr>
          <w:p w14:paraId="06255F61" w14:textId="77777777" w:rsidR="00701985" w:rsidRDefault="00701985" w:rsidP="0047704C">
            <w:pPr>
              <w:spacing w:line="276" w:lineRule="auto"/>
              <w:rPr>
                <w:color w:val="000000"/>
                <w:szCs w:val="18"/>
              </w:rPr>
            </w:pPr>
            <w:r w:rsidRPr="006272DB">
              <w:rPr>
                <w:color w:val="000000"/>
                <w:szCs w:val="18"/>
              </w:rPr>
              <w:t>Zie artikel 1:3 tweede lid Algemene Wet Bestuursrecht</w:t>
            </w:r>
          </w:p>
          <w:p w14:paraId="62C8D2E5" w14:textId="77777777" w:rsidR="00701985" w:rsidRPr="006272DB" w:rsidRDefault="00701985" w:rsidP="0047704C">
            <w:pPr>
              <w:spacing w:line="276" w:lineRule="auto"/>
              <w:rPr>
                <w:color w:val="000000"/>
                <w:szCs w:val="18"/>
              </w:rPr>
            </w:pPr>
          </w:p>
        </w:tc>
      </w:tr>
      <w:tr w:rsidR="00701985" w:rsidRPr="006272DB" w14:paraId="7EA25043" w14:textId="77777777" w:rsidTr="00C27F1E">
        <w:trPr>
          <w:trHeight w:val="300"/>
        </w:trPr>
        <w:tc>
          <w:tcPr>
            <w:tcW w:w="3200" w:type="dxa"/>
            <w:vMerge w:val="restart"/>
            <w:hideMark/>
          </w:tcPr>
          <w:p w14:paraId="7DF01290" w14:textId="77777777" w:rsidR="00701985" w:rsidRDefault="00701985" w:rsidP="0047704C">
            <w:pPr>
              <w:spacing w:line="276" w:lineRule="auto"/>
              <w:rPr>
                <w:color w:val="000000"/>
                <w:szCs w:val="18"/>
              </w:rPr>
            </w:pPr>
            <w:r w:rsidRPr="006272DB">
              <w:rPr>
                <w:color w:val="000000"/>
                <w:szCs w:val="18"/>
              </w:rPr>
              <w:t>Direct Cliëntgebonden Activiteit</w:t>
            </w:r>
          </w:p>
          <w:p w14:paraId="7E052614" w14:textId="77777777" w:rsidR="00701985" w:rsidRPr="00C27F1E" w:rsidRDefault="00701985" w:rsidP="00C27F1E">
            <w:pPr>
              <w:rPr>
                <w:szCs w:val="18"/>
              </w:rPr>
            </w:pPr>
          </w:p>
          <w:p w14:paraId="2692D291" w14:textId="77777777" w:rsidR="00701985" w:rsidRPr="00C27F1E" w:rsidRDefault="00701985" w:rsidP="00C27F1E">
            <w:pPr>
              <w:rPr>
                <w:szCs w:val="18"/>
              </w:rPr>
            </w:pPr>
          </w:p>
          <w:p w14:paraId="69A4BD8B" w14:textId="77777777" w:rsidR="00701985" w:rsidRPr="00C27F1E" w:rsidRDefault="00701985" w:rsidP="00C27F1E">
            <w:pPr>
              <w:rPr>
                <w:szCs w:val="18"/>
              </w:rPr>
            </w:pPr>
          </w:p>
          <w:p w14:paraId="70087887" w14:textId="77777777" w:rsidR="00701985" w:rsidRPr="00C27F1E" w:rsidRDefault="00701985" w:rsidP="00C27F1E">
            <w:pPr>
              <w:rPr>
                <w:szCs w:val="18"/>
              </w:rPr>
            </w:pPr>
          </w:p>
          <w:p w14:paraId="1004B6A0" w14:textId="77777777" w:rsidR="00701985" w:rsidRDefault="00701985" w:rsidP="00C27F1E">
            <w:pPr>
              <w:rPr>
                <w:szCs w:val="18"/>
              </w:rPr>
            </w:pPr>
          </w:p>
          <w:p w14:paraId="1FDEDB0A" w14:textId="77777777" w:rsidR="00701985" w:rsidRPr="00C27F1E" w:rsidRDefault="00701985" w:rsidP="00C27F1E">
            <w:pPr>
              <w:jc w:val="right"/>
              <w:rPr>
                <w:szCs w:val="18"/>
              </w:rPr>
            </w:pPr>
          </w:p>
        </w:tc>
        <w:tc>
          <w:tcPr>
            <w:tcW w:w="4780" w:type="dxa"/>
            <w:vMerge w:val="restart"/>
            <w:hideMark/>
          </w:tcPr>
          <w:p w14:paraId="4385C9FA" w14:textId="77777777" w:rsidR="00701985" w:rsidRPr="0047704C" w:rsidRDefault="00701985" w:rsidP="0047704C">
            <w:pPr>
              <w:spacing w:line="276" w:lineRule="auto"/>
              <w:rPr>
                <w:color w:val="000000"/>
                <w:szCs w:val="18"/>
              </w:rPr>
            </w:pPr>
            <w:r w:rsidRPr="006272DB">
              <w:rPr>
                <w:color w:val="000000"/>
                <w:szCs w:val="18"/>
              </w:rPr>
              <w:t>Een activiteit die een behandelaar van de Opdrachtnemer uitvoert waarbij, in het kader van de diagnostiek of behandeling, contact is met de Jeugdige of met familieleden, gezinsleden, ouders, partner of andere betrokkenen in de systemen rond de Jeugdige. Hier valt face-to-fa</w:t>
            </w:r>
            <w:r>
              <w:rPr>
                <w:color w:val="000000"/>
                <w:szCs w:val="18"/>
              </w:rPr>
              <w:t>ce, telefonisch, via brief en e</w:t>
            </w:r>
            <w:r w:rsidRPr="006272DB">
              <w:rPr>
                <w:color w:val="000000"/>
                <w:szCs w:val="18"/>
              </w:rPr>
              <w:t>lektronisch contact via e-mail of internet onder (chatten, Skype et cetera)</w:t>
            </w:r>
          </w:p>
        </w:tc>
      </w:tr>
      <w:tr w:rsidR="00701985" w:rsidRPr="006272DB" w14:paraId="3B19614D" w14:textId="77777777" w:rsidTr="00C27F1E">
        <w:trPr>
          <w:trHeight w:val="300"/>
        </w:trPr>
        <w:tc>
          <w:tcPr>
            <w:tcW w:w="3200" w:type="dxa"/>
            <w:vMerge/>
            <w:hideMark/>
          </w:tcPr>
          <w:p w14:paraId="33EE0F61" w14:textId="77777777" w:rsidR="00701985" w:rsidRPr="006272DB" w:rsidRDefault="00701985" w:rsidP="0047704C">
            <w:pPr>
              <w:spacing w:line="276" w:lineRule="auto"/>
              <w:rPr>
                <w:color w:val="000000"/>
                <w:szCs w:val="18"/>
              </w:rPr>
            </w:pPr>
          </w:p>
        </w:tc>
        <w:tc>
          <w:tcPr>
            <w:tcW w:w="4780" w:type="dxa"/>
            <w:vMerge/>
            <w:hideMark/>
          </w:tcPr>
          <w:p w14:paraId="4ED0CB70" w14:textId="77777777" w:rsidR="00701985" w:rsidRPr="006272DB" w:rsidRDefault="00701985" w:rsidP="0047704C">
            <w:pPr>
              <w:spacing w:line="276" w:lineRule="auto"/>
              <w:rPr>
                <w:color w:val="000000"/>
                <w:szCs w:val="18"/>
              </w:rPr>
            </w:pPr>
          </w:p>
        </w:tc>
      </w:tr>
      <w:tr w:rsidR="00701985" w:rsidRPr="006272DB" w14:paraId="7E3DAAA0" w14:textId="77777777" w:rsidTr="00C27F1E">
        <w:trPr>
          <w:trHeight w:val="300"/>
        </w:trPr>
        <w:tc>
          <w:tcPr>
            <w:tcW w:w="3200" w:type="dxa"/>
            <w:vMerge/>
            <w:hideMark/>
          </w:tcPr>
          <w:p w14:paraId="57B6AA1A" w14:textId="77777777" w:rsidR="00701985" w:rsidRPr="006272DB" w:rsidRDefault="00701985" w:rsidP="0047704C">
            <w:pPr>
              <w:spacing w:line="276" w:lineRule="auto"/>
              <w:rPr>
                <w:color w:val="000000"/>
                <w:szCs w:val="18"/>
              </w:rPr>
            </w:pPr>
          </w:p>
        </w:tc>
        <w:tc>
          <w:tcPr>
            <w:tcW w:w="4780" w:type="dxa"/>
            <w:vMerge/>
            <w:hideMark/>
          </w:tcPr>
          <w:p w14:paraId="15A88D33" w14:textId="77777777" w:rsidR="00701985" w:rsidRPr="006272DB" w:rsidRDefault="00701985" w:rsidP="0047704C">
            <w:pPr>
              <w:spacing w:line="276" w:lineRule="auto"/>
              <w:rPr>
                <w:color w:val="000000"/>
                <w:szCs w:val="18"/>
              </w:rPr>
            </w:pPr>
          </w:p>
        </w:tc>
      </w:tr>
      <w:tr w:rsidR="00701985" w:rsidRPr="006272DB" w14:paraId="5E6FFDF7" w14:textId="77777777" w:rsidTr="00C27F1E">
        <w:trPr>
          <w:trHeight w:val="300"/>
        </w:trPr>
        <w:tc>
          <w:tcPr>
            <w:tcW w:w="3200" w:type="dxa"/>
            <w:vMerge/>
            <w:hideMark/>
          </w:tcPr>
          <w:p w14:paraId="1EC7B8CF" w14:textId="77777777" w:rsidR="00701985" w:rsidRPr="006272DB" w:rsidRDefault="00701985" w:rsidP="0047704C">
            <w:pPr>
              <w:spacing w:line="276" w:lineRule="auto"/>
              <w:rPr>
                <w:color w:val="000000"/>
                <w:szCs w:val="18"/>
              </w:rPr>
            </w:pPr>
          </w:p>
        </w:tc>
        <w:tc>
          <w:tcPr>
            <w:tcW w:w="4780" w:type="dxa"/>
            <w:vMerge/>
            <w:hideMark/>
          </w:tcPr>
          <w:p w14:paraId="6F099A43" w14:textId="77777777" w:rsidR="00701985" w:rsidRPr="006272DB" w:rsidRDefault="00701985" w:rsidP="0047704C">
            <w:pPr>
              <w:spacing w:line="276" w:lineRule="auto"/>
              <w:rPr>
                <w:color w:val="000000"/>
                <w:szCs w:val="18"/>
              </w:rPr>
            </w:pPr>
          </w:p>
        </w:tc>
      </w:tr>
      <w:tr w:rsidR="00701985" w:rsidRPr="006272DB" w14:paraId="14E4B62C" w14:textId="77777777" w:rsidTr="00C27F1E">
        <w:trPr>
          <w:trHeight w:val="300"/>
        </w:trPr>
        <w:tc>
          <w:tcPr>
            <w:tcW w:w="3200" w:type="dxa"/>
            <w:vMerge/>
            <w:hideMark/>
          </w:tcPr>
          <w:p w14:paraId="096ECFB7" w14:textId="77777777" w:rsidR="00701985" w:rsidRPr="006272DB" w:rsidRDefault="00701985" w:rsidP="0047704C">
            <w:pPr>
              <w:spacing w:line="276" w:lineRule="auto"/>
              <w:rPr>
                <w:color w:val="000000"/>
                <w:szCs w:val="18"/>
              </w:rPr>
            </w:pPr>
          </w:p>
        </w:tc>
        <w:tc>
          <w:tcPr>
            <w:tcW w:w="4780" w:type="dxa"/>
            <w:vMerge/>
            <w:hideMark/>
          </w:tcPr>
          <w:p w14:paraId="7B2350EE" w14:textId="77777777" w:rsidR="00701985" w:rsidRPr="006272DB" w:rsidRDefault="00701985" w:rsidP="0047704C">
            <w:pPr>
              <w:spacing w:line="276" w:lineRule="auto"/>
              <w:rPr>
                <w:color w:val="000000"/>
                <w:szCs w:val="18"/>
              </w:rPr>
            </w:pPr>
          </w:p>
        </w:tc>
      </w:tr>
      <w:tr w:rsidR="00701985" w:rsidRPr="006272DB" w14:paraId="6AFB4EA5" w14:textId="77777777" w:rsidTr="00C27F1E">
        <w:trPr>
          <w:trHeight w:val="300"/>
        </w:trPr>
        <w:tc>
          <w:tcPr>
            <w:tcW w:w="3200" w:type="dxa"/>
            <w:vMerge/>
            <w:hideMark/>
          </w:tcPr>
          <w:p w14:paraId="252D6544" w14:textId="77777777" w:rsidR="00701985" w:rsidRPr="006272DB" w:rsidRDefault="00701985" w:rsidP="0047704C">
            <w:pPr>
              <w:spacing w:line="276" w:lineRule="auto"/>
              <w:rPr>
                <w:color w:val="000000"/>
                <w:szCs w:val="18"/>
              </w:rPr>
            </w:pPr>
          </w:p>
        </w:tc>
        <w:tc>
          <w:tcPr>
            <w:tcW w:w="4780" w:type="dxa"/>
            <w:vMerge/>
            <w:hideMark/>
          </w:tcPr>
          <w:p w14:paraId="5992ACC8" w14:textId="77777777" w:rsidR="00701985" w:rsidRPr="006272DB" w:rsidRDefault="00701985" w:rsidP="0047704C">
            <w:pPr>
              <w:spacing w:line="276" w:lineRule="auto"/>
              <w:rPr>
                <w:color w:val="000000"/>
                <w:szCs w:val="18"/>
              </w:rPr>
            </w:pPr>
          </w:p>
        </w:tc>
      </w:tr>
      <w:tr w:rsidR="00701985" w:rsidRPr="006272DB" w14:paraId="6FAE9C7C" w14:textId="77777777" w:rsidTr="00C27F1E">
        <w:trPr>
          <w:trHeight w:val="300"/>
        </w:trPr>
        <w:tc>
          <w:tcPr>
            <w:tcW w:w="3200" w:type="dxa"/>
            <w:vMerge/>
            <w:hideMark/>
          </w:tcPr>
          <w:p w14:paraId="4604EF8D" w14:textId="77777777" w:rsidR="00701985" w:rsidRPr="006272DB" w:rsidRDefault="00701985" w:rsidP="0047704C">
            <w:pPr>
              <w:spacing w:line="276" w:lineRule="auto"/>
              <w:rPr>
                <w:color w:val="000000"/>
                <w:szCs w:val="18"/>
              </w:rPr>
            </w:pPr>
          </w:p>
        </w:tc>
        <w:tc>
          <w:tcPr>
            <w:tcW w:w="4780" w:type="dxa"/>
            <w:vMerge/>
            <w:hideMark/>
          </w:tcPr>
          <w:p w14:paraId="4666C55F" w14:textId="77777777" w:rsidR="00701985" w:rsidRPr="006272DB" w:rsidRDefault="00701985" w:rsidP="0047704C">
            <w:pPr>
              <w:spacing w:line="276" w:lineRule="auto"/>
              <w:rPr>
                <w:color w:val="000000"/>
                <w:szCs w:val="18"/>
              </w:rPr>
            </w:pPr>
          </w:p>
        </w:tc>
      </w:tr>
      <w:tr w:rsidR="00701985" w:rsidRPr="006272DB" w14:paraId="404C42D4" w14:textId="77777777" w:rsidTr="00C27F1E">
        <w:trPr>
          <w:trHeight w:val="300"/>
        </w:trPr>
        <w:tc>
          <w:tcPr>
            <w:tcW w:w="3200" w:type="dxa"/>
            <w:vMerge/>
            <w:hideMark/>
          </w:tcPr>
          <w:p w14:paraId="18B62C1F" w14:textId="77777777" w:rsidR="00701985" w:rsidRPr="006272DB" w:rsidRDefault="00701985" w:rsidP="0047704C">
            <w:pPr>
              <w:spacing w:line="276" w:lineRule="auto"/>
              <w:rPr>
                <w:color w:val="000000"/>
                <w:szCs w:val="18"/>
              </w:rPr>
            </w:pPr>
          </w:p>
        </w:tc>
        <w:tc>
          <w:tcPr>
            <w:tcW w:w="4780" w:type="dxa"/>
            <w:vMerge/>
            <w:hideMark/>
          </w:tcPr>
          <w:p w14:paraId="1FC76A78" w14:textId="77777777" w:rsidR="00701985" w:rsidRPr="006272DB" w:rsidRDefault="00701985" w:rsidP="0047704C">
            <w:pPr>
              <w:spacing w:line="276" w:lineRule="auto"/>
              <w:rPr>
                <w:color w:val="000000"/>
                <w:szCs w:val="18"/>
              </w:rPr>
            </w:pPr>
          </w:p>
        </w:tc>
      </w:tr>
      <w:tr w:rsidR="00701985" w:rsidRPr="006272DB" w14:paraId="446DFED8" w14:textId="77777777" w:rsidTr="00C27F1E">
        <w:trPr>
          <w:trHeight w:val="300"/>
        </w:trPr>
        <w:tc>
          <w:tcPr>
            <w:tcW w:w="3200" w:type="dxa"/>
            <w:vMerge w:val="restart"/>
            <w:hideMark/>
          </w:tcPr>
          <w:p w14:paraId="48AC928F" w14:textId="77777777" w:rsidR="00701985" w:rsidRPr="006272DB" w:rsidRDefault="00701985" w:rsidP="0047704C">
            <w:pPr>
              <w:spacing w:line="276" w:lineRule="auto"/>
              <w:rPr>
                <w:color w:val="000000"/>
                <w:szCs w:val="18"/>
              </w:rPr>
            </w:pPr>
            <w:r w:rsidRPr="006272DB">
              <w:rPr>
                <w:color w:val="000000"/>
                <w:szCs w:val="18"/>
              </w:rPr>
              <w:t>Gemeente</w:t>
            </w:r>
          </w:p>
        </w:tc>
        <w:tc>
          <w:tcPr>
            <w:tcW w:w="4780" w:type="dxa"/>
            <w:vMerge w:val="restart"/>
            <w:hideMark/>
          </w:tcPr>
          <w:p w14:paraId="1F7F6619" w14:textId="77777777" w:rsidR="00AB42A3" w:rsidRDefault="00701985" w:rsidP="0047704C">
            <w:pPr>
              <w:spacing w:line="276" w:lineRule="auto"/>
              <w:rPr>
                <w:color w:val="000000"/>
                <w:szCs w:val="18"/>
              </w:rPr>
            </w:pPr>
            <w:r w:rsidRPr="006272DB">
              <w:rPr>
                <w:color w:val="000000"/>
                <w:szCs w:val="18"/>
              </w:rPr>
              <w:t>De in Nederland (Car</w:t>
            </w:r>
            <w:r>
              <w:rPr>
                <w:color w:val="000000"/>
                <w:szCs w:val="18"/>
              </w:rPr>
              <w:t>a</w:t>
            </w:r>
            <w:r w:rsidRPr="006272DB">
              <w:rPr>
                <w:color w:val="000000"/>
                <w:szCs w:val="18"/>
              </w:rPr>
              <w:t>ïbisch deel uitgezonderd) gelegen gemeente op welke het Woonplaatsbeginsel van de Jeugdige van toepassing is.</w:t>
            </w:r>
          </w:p>
          <w:p w14:paraId="757C8101" w14:textId="77777777" w:rsidR="00701985" w:rsidRPr="006272DB" w:rsidRDefault="00701985" w:rsidP="0047704C">
            <w:pPr>
              <w:spacing w:line="276" w:lineRule="auto"/>
              <w:rPr>
                <w:color w:val="000000"/>
                <w:szCs w:val="18"/>
              </w:rPr>
            </w:pPr>
          </w:p>
        </w:tc>
      </w:tr>
      <w:tr w:rsidR="00AB42A3" w:rsidRPr="006272DB" w14:paraId="0BD7D8A9" w14:textId="77777777" w:rsidTr="00C27F1E">
        <w:trPr>
          <w:trHeight w:val="300"/>
        </w:trPr>
        <w:tc>
          <w:tcPr>
            <w:tcW w:w="3200" w:type="dxa"/>
            <w:vMerge/>
          </w:tcPr>
          <w:p w14:paraId="4AD68B7F" w14:textId="77777777" w:rsidR="00AB42A3" w:rsidRPr="006272DB" w:rsidRDefault="00AB42A3" w:rsidP="0047704C">
            <w:pPr>
              <w:spacing w:line="276" w:lineRule="auto"/>
              <w:rPr>
                <w:color w:val="000000"/>
                <w:szCs w:val="18"/>
              </w:rPr>
            </w:pPr>
          </w:p>
        </w:tc>
        <w:tc>
          <w:tcPr>
            <w:tcW w:w="4780" w:type="dxa"/>
            <w:vMerge/>
          </w:tcPr>
          <w:p w14:paraId="23B2579D" w14:textId="77777777" w:rsidR="00AB42A3" w:rsidRPr="006272DB" w:rsidRDefault="00AB42A3" w:rsidP="0047704C">
            <w:pPr>
              <w:spacing w:line="276" w:lineRule="auto"/>
              <w:rPr>
                <w:color w:val="000000"/>
                <w:szCs w:val="18"/>
              </w:rPr>
            </w:pPr>
          </w:p>
        </w:tc>
      </w:tr>
      <w:tr w:rsidR="00701985" w:rsidRPr="006272DB" w14:paraId="59B0E7C0" w14:textId="77777777" w:rsidTr="00C27F1E">
        <w:trPr>
          <w:trHeight w:val="300"/>
        </w:trPr>
        <w:tc>
          <w:tcPr>
            <w:tcW w:w="3200" w:type="dxa"/>
            <w:vMerge/>
            <w:hideMark/>
          </w:tcPr>
          <w:p w14:paraId="729F8ED4" w14:textId="77777777" w:rsidR="00701985" w:rsidRPr="006272DB" w:rsidRDefault="00701985" w:rsidP="0047704C">
            <w:pPr>
              <w:spacing w:line="276" w:lineRule="auto"/>
              <w:rPr>
                <w:color w:val="000000"/>
                <w:szCs w:val="18"/>
              </w:rPr>
            </w:pPr>
          </w:p>
        </w:tc>
        <w:tc>
          <w:tcPr>
            <w:tcW w:w="4780" w:type="dxa"/>
            <w:vMerge/>
            <w:hideMark/>
          </w:tcPr>
          <w:p w14:paraId="6E374722" w14:textId="77777777" w:rsidR="00701985" w:rsidRPr="006272DB" w:rsidRDefault="00701985" w:rsidP="0047704C">
            <w:pPr>
              <w:spacing w:line="276" w:lineRule="auto"/>
              <w:rPr>
                <w:color w:val="000000"/>
                <w:szCs w:val="18"/>
              </w:rPr>
            </w:pPr>
          </w:p>
        </w:tc>
      </w:tr>
      <w:tr w:rsidR="00AB42A3" w:rsidRPr="006272DB" w14:paraId="0487A47F" w14:textId="77777777" w:rsidTr="00C27F1E">
        <w:trPr>
          <w:trHeight w:val="225"/>
        </w:trPr>
        <w:tc>
          <w:tcPr>
            <w:tcW w:w="3200" w:type="dxa"/>
            <w:noWrap/>
          </w:tcPr>
          <w:p w14:paraId="72B78916" w14:textId="77777777" w:rsidR="00AB42A3" w:rsidRPr="006272DB" w:rsidRDefault="00AB42A3" w:rsidP="0047704C">
            <w:pPr>
              <w:spacing w:line="276" w:lineRule="auto"/>
              <w:rPr>
                <w:color w:val="000000"/>
                <w:szCs w:val="18"/>
              </w:rPr>
            </w:pPr>
            <w:r w:rsidRPr="00AB42A3">
              <w:rPr>
                <w:color w:val="000000"/>
                <w:szCs w:val="18"/>
              </w:rPr>
              <w:t>Hulpverleningsplan</w:t>
            </w:r>
          </w:p>
        </w:tc>
        <w:tc>
          <w:tcPr>
            <w:tcW w:w="4780" w:type="dxa"/>
            <w:noWrap/>
          </w:tcPr>
          <w:p w14:paraId="0613171E" w14:textId="1167E08D" w:rsidR="00AB42A3" w:rsidRPr="00AB42A3" w:rsidRDefault="00AB42A3" w:rsidP="00AB42A3">
            <w:pPr>
              <w:pStyle w:val="Reglement"/>
              <w:tabs>
                <w:tab w:val="left" w:pos="2977"/>
                <w:tab w:val="left" w:pos="3402"/>
              </w:tabs>
              <w:spacing w:after="120"/>
              <w:rPr>
                <w:rFonts w:ascii="Verdana" w:hAnsi="Verdana" w:cs="Times New Roman"/>
                <w:bCs w:val="0"/>
                <w:color w:val="000000"/>
                <w:lang w:eastAsia="nl-NL"/>
              </w:rPr>
            </w:pPr>
            <w:r w:rsidRPr="00AB42A3">
              <w:rPr>
                <w:rFonts w:ascii="Verdana" w:hAnsi="Verdana" w:cs="Times New Roman"/>
                <w:bCs w:val="0"/>
                <w:color w:val="000000"/>
                <w:lang w:eastAsia="nl-NL"/>
              </w:rPr>
              <w:t>Een plan waarin Jeugdhulpaanbieder in overleg met de Jeugdige of ouders daadwerkelijk de concrete inhoud, vorm,  omvang  en duur van de benodigde jeugdhulp vastlegt. De Jeugdhulpaanbieder stelt  vast wat naar zijn oordeel de inhoud van de benodigde voorziening dient te zijn</w:t>
            </w:r>
            <w:r w:rsidR="00934A33">
              <w:rPr>
                <w:rFonts w:ascii="Verdana" w:hAnsi="Verdana" w:cs="Times New Roman"/>
                <w:bCs w:val="0"/>
                <w:color w:val="000000"/>
                <w:lang w:eastAsia="nl-NL"/>
              </w:rPr>
              <w:t>,</w:t>
            </w:r>
            <w:r w:rsidRPr="00AB42A3">
              <w:rPr>
                <w:rFonts w:ascii="Verdana" w:hAnsi="Verdana" w:cs="Times New Roman"/>
                <w:bCs w:val="0"/>
                <w:color w:val="000000"/>
                <w:lang w:eastAsia="nl-NL"/>
              </w:rPr>
              <w:t xml:space="preserve"> mede op</w:t>
            </w:r>
            <w:r w:rsidR="00934A33">
              <w:rPr>
                <w:rFonts w:ascii="Verdana" w:hAnsi="Verdana" w:cs="Times New Roman"/>
                <w:bCs w:val="0"/>
                <w:color w:val="000000"/>
                <w:lang w:eastAsia="nl-NL"/>
              </w:rPr>
              <w:t xml:space="preserve"> grond van</w:t>
            </w:r>
            <w:r w:rsidRPr="00AB42A3">
              <w:rPr>
                <w:rFonts w:ascii="Verdana" w:hAnsi="Verdana" w:cs="Times New Roman"/>
                <w:bCs w:val="0"/>
                <w:color w:val="000000"/>
                <w:lang w:eastAsia="nl-NL"/>
              </w:rPr>
              <w:t xml:space="preserve"> de protocollen en richtlijnen</w:t>
            </w:r>
            <w:r w:rsidR="00B802BD">
              <w:rPr>
                <w:rFonts w:ascii="Verdana" w:hAnsi="Verdana" w:cs="Times New Roman"/>
                <w:bCs w:val="0"/>
                <w:color w:val="000000"/>
                <w:lang w:eastAsia="nl-NL"/>
              </w:rPr>
              <w:t>,</w:t>
            </w:r>
            <w:r w:rsidR="004B043D">
              <w:rPr>
                <w:rFonts w:ascii="Verdana" w:hAnsi="Verdana" w:cs="Times New Roman"/>
                <w:bCs w:val="0"/>
                <w:color w:val="000000"/>
                <w:lang w:eastAsia="nl-NL"/>
              </w:rPr>
              <w:t xml:space="preserve"> </w:t>
            </w:r>
            <w:r w:rsidR="00934A33">
              <w:rPr>
                <w:rFonts w:ascii="Verdana" w:hAnsi="Verdana" w:cs="Times New Roman"/>
                <w:bCs w:val="0"/>
                <w:color w:val="000000"/>
                <w:lang w:eastAsia="nl-NL"/>
              </w:rPr>
              <w:t>welke</w:t>
            </w:r>
            <w:r w:rsidRPr="00AB42A3">
              <w:rPr>
                <w:rFonts w:ascii="Verdana" w:hAnsi="Verdana" w:cs="Times New Roman"/>
                <w:bCs w:val="0"/>
                <w:color w:val="000000"/>
                <w:lang w:eastAsia="nl-NL"/>
              </w:rPr>
              <w:t xml:space="preserve"> voor een professional de basis van </w:t>
            </w:r>
            <w:r w:rsidR="00B802BD">
              <w:rPr>
                <w:rFonts w:ascii="Verdana" w:hAnsi="Verdana" w:cs="Times New Roman"/>
                <w:bCs w:val="0"/>
                <w:color w:val="000000"/>
                <w:lang w:eastAsia="nl-NL"/>
              </w:rPr>
              <w:t>diens professionele</w:t>
            </w:r>
            <w:r w:rsidRPr="00AB42A3">
              <w:rPr>
                <w:rFonts w:ascii="Verdana" w:hAnsi="Verdana" w:cs="Times New Roman"/>
                <w:bCs w:val="0"/>
                <w:color w:val="000000"/>
                <w:lang w:eastAsia="nl-NL"/>
              </w:rPr>
              <w:t xml:space="preserve"> handelen vormen.</w:t>
            </w:r>
          </w:p>
          <w:p w14:paraId="256A929F" w14:textId="77777777" w:rsidR="00AB42A3" w:rsidRPr="006272DB" w:rsidRDefault="00AB42A3" w:rsidP="0047704C">
            <w:pPr>
              <w:spacing w:line="276" w:lineRule="auto"/>
              <w:rPr>
                <w:color w:val="000000"/>
                <w:szCs w:val="18"/>
              </w:rPr>
            </w:pPr>
          </w:p>
        </w:tc>
      </w:tr>
      <w:tr w:rsidR="00701985" w:rsidRPr="006272DB" w14:paraId="0409A256" w14:textId="77777777" w:rsidTr="00C27F1E">
        <w:trPr>
          <w:trHeight w:val="225"/>
        </w:trPr>
        <w:tc>
          <w:tcPr>
            <w:tcW w:w="3200" w:type="dxa"/>
            <w:noWrap/>
            <w:hideMark/>
          </w:tcPr>
          <w:p w14:paraId="62BE6198" w14:textId="77777777" w:rsidR="00701985" w:rsidRPr="006272DB" w:rsidRDefault="00701985" w:rsidP="0047704C">
            <w:pPr>
              <w:spacing w:line="276" w:lineRule="auto"/>
              <w:rPr>
                <w:color w:val="000000"/>
                <w:szCs w:val="18"/>
              </w:rPr>
            </w:pPr>
            <w:r w:rsidRPr="006272DB">
              <w:rPr>
                <w:color w:val="000000"/>
                <w:szCs w:val="18"/>
              </w:rPr>
              <w:t>Overeenkomst</w:t>
            </w:r>
          </w:p>
        </w:tc>
        <w:tc>
          <w:tcPr>
            <w:tcW w:w="4780" w:type="dxa"/>
            <w:noWrap/>
            <w:hideMark/>
          </w:tcPr>
          <w:p w14:paraId="3CB2ECAB" w14:textId="77777777" w:rsidR="00701985" w:rsidRDefault="00701985" w:rsidP="0047704C">
            <w:pPr>
              <w:spacing w:line="276" w:lineRule="auto"/>
              <w:rPr>
                <w:color w:val="000000"/>
                <w:szCs w:val="18"/>
              </w:rPr>
            </w:pPr>
            <w:r w:rsidRPr="006272DB">
              <w:rPr>
                <w:color w:val="000000"/>
                <w:szCs w:val="18"/>
              </w:rPr>
              <w:t>Deze Overeenkomst</w:t>
            </w:r>
          </w:p>
          <w:p w14:paraId="372E3DE7" w14:textId="77777777" w:rsidR="00701985" w:rsidRPr="006272DB" w:rsidRDefault="00701985" w:rsidP="0047704C">
            <w:pPr>
              <w:spacing w:line="276" w:lineRule="auto"/>
              <w:rPr>
                <w:color w:val="000000"/>
                <w:szCs w:val="18"/>
              </w:rPr>
            </w:pPr>
          </w:p>
        </w:tc>
      </w:tr>
      <w:tr w:rsidR="00701985" w:rsidRPr="006272DB" w14:paraId="0050514C" w14:textId="77777777" w:rsidTr="00C27F1E">
        <w:trPr>
          <w:trHeight w:val="225"/>
        </w:trPr>
        <w:tc>
          <w:tcPr>
            <w:tcW w:w="3200" w:type="dxa"/>
            <w:noWrap/>
          </w:tcPr>
          <w:p w14:paraId="00A56170" w14:textId="77777777" w:rsidR="00701985" w:rsidRPr="006272DB" w:rsidRDefault="00701985" w:rsidP="0047704C">
            <w:pPr>
              <w:spacing w:line="276" w:lineRule="auto"/>
              <w:rPr>
                <w:szCs w:val="18"/>
              </w:rPr>
            </w:pPr>
            <w:r>
              <w:rPr>
                <w:szCs w:val="18"/>
              </w:rPr>
              <w:t>Prestaties</w:t>
            </w:r>
          </w:p>
        </w:tc>
        <w:tc>
          <w:tcPr>
            <w:tcW w:w="4780" w:type="dxa"/>
            <w:noWrap/>
          </w:tcPr>
          <w:p w14:paraId="6397AEE5" w14:textId="77777777" w:rsidR="00701985" w:rsidRDefault="00701985" w:rsidP="0047704C">
            <w:pPr>
              <w:spacing w:line="276" w:lineRule="auto"/>
              <w:rPr>
                <w:szCs w:val="18"/>
              </w:rPr>
            </w:pPr>
            <w:r>
              <w:rPr>
                <w:szCs w:val="18"/>
              </w:rPr>
              <w:t>De levering van Jeugdhulp door de Jeugdhulpaanbieder</w:t>
            </w:r>
            <w:r w:rsidR="000F7AD8">
              <w:rPr>
                <w:szCs w:val="18"/>
              </w:rPr>
              <w:t xml:space="preserve"> conform de prestatie(s) van Bijlage A</w:t>
            </w:r>
            <w:r>
              <w:rPr>
                <w:szCs w:val="18"/>
              </w:rPr>
              <w:t>.</w:t>
            </w:r>
          </w:p>
          <w:p w14:paraId="4D1D83A6" w14:textId="77777777" w:rsidR="00701985" w:rsidRPr="006272DB" w:rsidRDefault="00701985" w:rsidP="0047704C">
            <w:pPr>
              <w:spacing w:line="276" w:lineRule="auto"/>
              <w:rPr>
                <w:szCs w:val="18"/>
              </w:rPr>
            </w:pPr>
          </w:p>
        </w:tc>
      </w:tr>
      <w:tr w:rsidR="00701985" w:rsidRPr="006272DB" w14:paraId="3B3B681D" w14:textId="77777777" w:rsidTr="00B658A4">
        <w:trPr>
          <w:trHeight w:val="1800"/>
        </w:trPr>
        <w:tc>
          <w:tcPr>
            <w:tcW w:w="3200" w:type="dxa"/>
            <w:noWrap/>
            <w:hideMark/>
          </w:tcPr>
          <w:p w14:paraId="244B89DB" w14:textId="77777777" w:rsidR="00701985" w:rsidRPr="006272DB" w:rsidRDefault="00701985" w:rsidP="0024026C">
            <w:pPr>
              <w:spacing w:line="276" w:lineRule="auto"/>
              <w:rPr>
                <w:color w:val="000000"/>
                <w:szCs w:val="18"/>
              </w:rPr>
            </w:pPr>
            <w:r>
              <w:rPr>
                <w:color w:val="000000"/>
                <w:szCs w:val="18"/>
              </w:rPr>
              <w:t xml:space="preserve">Prestatie </w:t>
            </w:r>
            <w:r w:rsidRPr="006272DB">
              <w:rPr>
                <w:color w:val="000000"/>
                <w:szCs w:val="18"/>
              </w:rPr>
              <w:t>Consultatie</w:t>
            </w:r>
          </w:p>
        </w:tc>
        <w:tc>
          <w:tcPr>
            <w:tcW w:w="4780" w:type="dxa"/>
            <w:hideMark/>
          </w:tcPr>
          <w:p w14:paraId="00F467B6" w14:textId="75ECE05E" w:rsidR="00701985" w:rsidRPr="006272DB" w:rsidRDefault="00077938" w:rsidP="0024026C">
            <w:pPr>
              <w:spacing w:line="276" w:lineRule="auto"/>
              <w:rPr>
                <w:color w:val="000000"/>
                <w:szCs w:val="18"/>
              </w:rPr>
            </w:pPr>
            <w:r w:rsidRPr="00C31853">
              <w:rPr>
                <w:color w:val="000000"/>
              </w:rPr>
              <w:t xml:space="preserve">Consultatie kan worden verleend over een jeugdige, aan en op verzoek van een Verwijzer of een andere </w:t>
            </w:r>
            <w:r>
              <w:rPr>
                <w:color w:val="000000"/>
              </w:rPr>
              <w:t>J</w:t>
            </w:r>
            <w:r w:rsidRPr="00C31853">
              <w:rPr>
                <w:color w:val="000000"/>
              </w:rPr>
              <w:t>eugdhulpaanbieder</w:t>
            </w:r>
            <w:r>
              <w:rPr>
                <w:color w:val="000000"/>
              </w:rPr>
              <w:t>,</w:t>
            </w:r>
            <w:r w:rsidRPr="00C31853">
              <w:rPr>
                <w:color w:val="000000"/>
              </w:rPr>
              <w:t xml:space="preserve"> </w:t>
            </w:r>
            <w:r w:rsidRPr="00C31853">
              <w:t>gecertificeerde instelling of jeugdreclassering</w:t>
            </w:r>
            <w:r w:rsidRPr="00C31853">
              <w:rPr>
                <w:color w:val="000000"/>
              </w:rPr>
              <w:t xml:space="preserve"> die de behandelaar is van de </w:t>
            </w:r>
            <w:r>
              <w:rPr>
                <w:color w:val="000000"/>
              </w:rPr>
              <w:t>J</w:t>
            </w:r>
            <w:r w:rsidRPr="00C31853">
              <w:rPr>
                <w:color w:val="000000"/>
              </w:rPr>
              <w:t xml:space="preserve">eugdige. Deze is de aanvrager van de consultatie. De aanvrager vraagt om specialistisch advies of stelt een gerichte specialistische vraag </w:t>
            </w:r>
            <w:r>
              <w:rPr>
                <w:color w:val="000000"/>
              </w:rPr>
              <w:t xml:space="preserve">met als </w:t>
            </w:r>
            <w:r w:rsidR="00C2557B">
              <w:rPr>
                <w:color w:val="000000"/>
              </w:rPr>
              <w:t xml:space="preserve">doel </w:t>
            </w:r>
            <w:r w:rsidRPr="00C31853">
              <w:t xml:space="preserve">de best passende Jeugdhulp, </w:t>
            </w:r>
            <w:r>
              <w:t xml:space="preserve">of de juiste </w:t>
            </w:r>
            <w:r w:rsidRPr="00C31853">
              <w:t>doorverwijzing of diagnostiek voor de Jeugdige</w:t>
            </w:r>
            <w:r>
              <w:t xml:space="preserve"> te bieden</w:t>
            </w:r>
            <w:r w:rsidRPr="00C31853">
              <w:t>.</w:t>
            </w:r>
            <w:r>
              <w:t xml:space="preserve"> </w:t>
            </w:r>
          </w:p>
        </w:tc>
      </w:tr>
      <w:tr w:rsidR="00701985" w:rsidRPr="006272DB" w14:paraId="1FEA4A5B" w14:textId="77777777" w:rsidTr="00C27F1E">
        <w:trPr>
          <w:trHeight w:val="419"/>
        </w:trPr>
        <w:tc>
          <w:tcPr>
            <w:tcW w:w="3200" w:type="dxa"/>
            <w:noWrap/>
          </w:tcPr>
          <w:p w14:paraId="711606D0" w14:textId="77777777" w:rsidR="00701985" w:rsidRPr="006272DB" w:rsidRDefault="00701985" w:rsidP="0047704C">
            <w:pPr>
              <w:spacing w:line="276" w:lineRule="auto"/>
              <w:rPr>
                <w:color w:val="000000"/>
                <w:szCs w:val="18"/>
              </w:rPr>
            </w:pPr>
            <w:r w:rsidRPr="006272DB">
              <w:rPr>
                <w:color w:val="000000"/>
                <w:szCs w:val="18"/>
              </w:rPr>
              <w:lastRenderedPageBreak/>
              <w:t>Programma van Eisen</w:t>
            </w:r>
          </w:p>
        </w:tc>
        <w:tc>
          <w:tcPr>
            <w:tcW w:w="4780" w:type="dxa"/>
          </w:tcPr>
          <w:p w14:paraId="75103C8A" w14:textId="77777777" w:rsidR="00701985" w:rsidRDefault="00701985" w:rsidP="0047704C">
            <w:pPr>
              <w:spacing w:line="276" w:lineRule="auto"/>
              <w:rPr>
                <w:color w:val="000000"/>
                <w:szCs w:val="18"/>
              </w:rPr>
            </w:pPr>
            <w:r w:rsidRPr="006272DB">
              <w:rPr>
                <w:color w:val="000000"/>
                <w:szCs w:val="18"/>
              </w:rPr>
              <w:t xml:space="preserve">Beschrijving van de inhoudelijk afspraken over </w:t>
            </w:r>
            <w:r>
              <w:rPr>
                <w:color w:val="000000"/>
                <w:szCs w:val="18"/>
              </w:rPr>
              <w:t xml:space="preserve">te leveren </w:t>
            </w:r>
            <w:r w:rsidRPr="006272DB">
              <w:rPr>
                <w:color w:val="000000"/>
                <w:szCs w:val="18"/>
              </w:rPr>
              <w:t>Jeugdhulp</w:t>
            </w:r>
            <w:r>
              <w:rPr>
                <w:color w:val="000000"/>
                <w:szCs w:val="18"/>
              </w:rPr>
              <w:t>,</w:t>
            </w:r>
            <w:r w:rsidRPr="006272DB">
              <w:rPr>
                <w:color w:val="000000"/>
                <w:szCs w:val="18"/>
              </w:rPr>
              <w:t xml:space="preserve"> alsmede </w:t>
            </w:r>
            <w:r>
              <w:rPr>
                <w:color w:val="000000"/>
                <w:szCs w:val="18"/>
              </w:rPr>
              <w:t xml:space="preserve">van </w:t>
            </w:r>
            <w:r w:rsidRPr="006272DB">
              <w:rPr>
                <w:color w:val="000000"/>
                <w:szCs w:val="18"/>
              </w:rPr>
              <w:t>de kwaliteitseisen</w:t>
            </w:r>
            <w:r>
              <w:rPr>
                <w:color w:val="000000"/>
                <w:szCs w:val="18"/>
              </w:rPr>
              <w:t xml:space="preserve"> voortvloeiend</w:t>
            </w:r>
            <w:r w:rsidRPr="006272DB">
              <w:rPr>
                <w:color w:val="000000"/>
                <w:szCs w:val="18"/>
              </w:rPr>
              <w:t xml:space="preserve"> uit de wettelijke kaders</w:t>
            </w:r>
            <w:r>
              <w:rPr>
                <w:color w:val="000000"/>
                <w:szCs w:val="18"/>
              </w:rPr>
              <w:t>.</w:t>
            </w:r>
          </w:p>
          <w:p w14:paraId="0AEF7864" w14:textId="77777777" w:rsidR="00701985" w:rsidRPr="006272DB" w:rsidRDefault="00701985" w:rsidP="0047704C">
            <w:pPr>
              <w:spacing w:line="276" w:lineRule="auto"/>
              <w:rPr>
                <w:color w:val="000000"/>
                <w:szCs w:val="18"/>
              </w:rPr>
            </w:pPr>
          </w:p>
        </w:tc>
      </w:tr>
      <w:tr w:rsidR="00701985" w:rsidRPr="006272DB" w14:paraId="039C4A4C" w14:textId="77777777" w:rsidTr="00C27F1E">
        <w:trPr>
          <w:trHeight w:val="419"/>
        </w:trPr>
        <w:tc>
          <w:tcPr>
            <w:tcW w:w="3200" w:type="dxa"/>
            <w:noWrap/>
          </w:tcPr>
          <w:p w14:paraId="7A33371C" w14:textId="77777777" w:rsidR="00701985" w:rsidRPr="006272DB" w:rsidRDefault="00701985" w:rsidP="0047704C">
            <w:pPr>
              <w:spacing w:line="276" w:lineRule="auto"/>
              <w:rPr>
                <w:color w:val="000000"/>
                <w:szCs w:val="18"/>
              </w:rPr>
            </w:pPr>
            <w:r>
              <w:rPr>
                <w:color w:val="000000"/>
                <w:szCs w:val="18"/>
              </w:rPr>
              <w:t>Regeling Zorgverzekering</w:t>
            </w:r>
          </w:p>
        </w:tc>
        <w:tc>
          <w:tcPr>
            <w:tcW w:w="4780" w:type="dxa"/>
          </w:tcPr>
          <w:p w14:paraId="19D613E7" w14:textId="77777777" w:rsidR="00701985" w:rsidRDefault="00701985" w:rsidP="0047704C">
            <w:pPr>
              <w:spacing w:line="276" w:lineRule="auto"/>
              <w:rPr>
                <w:color w:val="000000"/>
                <w:szCs w:val="18"/>
              </w:rPr>
            </w:pPr>
            <w:r>
              <w:rPr>
                <w:color w:val="000000"/>
                <w:szCs w:val="18"/>
              </w:rPr>
              <w:t>Regeling van de Minister van Volksgezondheid, Welzijn en Sport van 1 september 2005, nr. Z/VV-2611957, houdende regels ter zake van de uitvoering van de Zorgverzekeringswet.</w:t>
            </w:r>
          </w:p>
          <w:p w14:paraId="44C63998" w14:textId="77777777" w:rsidR="00701985" w:rsidRPr="006272DB" w:rsidRDefault="00701985" w:rsidP="0047704C">
            <w:pPr>
              <w:spacing w:line="276" w:lineRule="auto"/>
              <w:rPr>
                <w:color w:val="000000"/>
                <w:szCs w:val="18"/>
              </w:rPr>
            </w:pPr>
          </w:p>
        </w:tc>
      </w:tr>
      <w:tr w:rsidR="00701985" w:rsidRPr="006272DB" w14:paraId="1A528517" w14:textId="77777777" w:rsidTr="00C27F1E">
        <w:trPr>
          <w:trHeight w:val="419"/>
        </w:trPr>
        <w:tc>
          <w:tcPr>
            <w:tcW w:w="3200" w:type="dxa"/>
            <w:noWrap/>
          </w:tcPr>
          <w:p w14:paraId="1DDB036D" w14:textId="77777777" w:rsidR="00701985" w:rsidRPr="006272DB" w:rsidRDefault="00701985" w:rsidP="0047704C">
            <w:pPr>
              <w:spacing w:line="276" w:lineRule="auto"/>
              <w:rPr>
                <w:color w:val="000000"/>
                <w:szCs w:val="18"/>
              </w:rPr>
            </w:pPr>
            <w:r w:rsidRPr="006272DB">
              <w:rPr>
                <w:color w:val="000000"/>
                <w:szCs w:val="18"/>
              </w:rPr>
              <w:t>Systeem van de Jeugdige</w:t>
            </w:r>
          </w:p>
        </w:tc>
        <w:tc>
          <w:tcPr>
            <w:tcW w:w="4780" w:type="dxa"/>
          </w:tcPr>
          <w:p w14:paraId="761F40D0" w14:textId="77777777" w:rsidR="00701985" w:rsidRDefault="00701985" w:rsidP="0047704C">
            <w:pPr>
              <w:spacing w:line="276" w:lineRule="auto"/>
              <w:rPr>
                <w:color w:val="000000"/>
                <w:szCs w:val="18"/>
              </w:rPr>
            </w:pPr>
            <w:r w:rsidRPr="006272DB">
              <w:rPr>
                <w:color w:val="000000"/>
                <w:szCs w:val="18"/>
              </w:rPr>
              <w:t>Familieleden, gezinsleden, ouders, partner of andere betrokkenen in de systemen rond de Jeugdige</w:t>
            </w:r>
          </w:p>
          <w:p w14:paraId="28067210" w14:textId="77777777" w:rsidR="00701985" w:rsidRPr="006272DB" w:rsidRDefault="00701985" w:rsidP="0047704C">
            <w:pPr>
              <w:spacing w:line="276" w:lineRule="auto"/>
              <w:rPr>
                <w:color w:val="000000"/>
                <w:szCs w:val="18"/>
              </w:rPr>
            </w:pPr>
          </w:p>
        </w:tc>
      </w:tr>
      <w:tr w:rsidR="00701985" w:rsidRPr="006272DB" w14:paraId="6DDB54D6" w14:textId="77777777" w:rsidTr="00C27F1E">
        <w:trPr>
          <w:trHeight w:val="419"/>
        </w:trPr>
        <w:tc>
          <w:tcPr>
            <w:tcW w:w="3200" w:type="dxa"/>
            <w:noWrap/>
          </w:tcPr>
          <w:p w14:paraId="6AC87C73" w14:textId="77777777" w:rsidR="00701985" w:rsidRPr="006272DB" w:rsidRDefault="00701985" w:rsidP="0047704C">
            <w:pPr>
              <w:spacing w:line="276" w:lineRule="auto"/>
              <w:rPr>
                <w:color w:val="000000"/>
                <w:szCs w:val="18"/>
              </w:rPr>
            </w:pPr>
            <w:r>
              <w:rPr>
                <w:color w:val="000000"/>
                <w:szCs w:val="18"/>
              </w:rPr>
              <w:t>Toezichthouder</w:t>
            </w:r>
          </w:p>
        </w:tc>
        <w:tc>
          <w:tcPr>
            <w:tcW w:w="4780" w:type="dxa"/>
          </w:tcPr>
          <w:p w14:paraId="285B315A" w14:textId="77777777" w:rsidR="00701985" w:rsidRDefault="00701985" w:rsidP="0047704C">
            <w:pPr>
              <w:spacing w:line="276" w:lineRule="auto"/>
              <w:rPr>
                <w:color w:val="000000"/>
                <w:szCs w:val="18"/>
              </w:rPr>
            </w:pPr>
            <w:r>
              <w:rPr>
                <w:color w:val="000000"/>
                <w:szCs w:val="18"/>
              </w:rPr>
              <w:t xml:space="preserve">De met toezicht op de Jeugdhulp belaste ambtenaren van de betrokken Inspecties, als bedoeld in artikel 9.2 Jeugdwet (Inspectie Jeugdzorg, Inspectie Veiligheid en Justitie, Inspectie Gezondheidszorg). </w:t>
            </w:r>
          </w:p>
          <w:p w14:paraId="4D8120FC" w14:textId="77777777" w:rsidR="00701985" w:rsidRPr="006272DB" w:rsidRDefault="00701985" w:rsidP="0047704C">
            <w:pPr>
              <w:spacing w:line="276" w:lineRule="auto"/>
              <w:rPr>
                <w:color w:val="000000"/>
                <w:szCs w:val="18"/>
              </w:rPr>
            </w:pPr>
          </w:p>
        </w:tc>
      </w:tr>
      <w:tr w:rsidR="00701985" w:rsidRPr="006272DB" w14:paraId="34D1FDE9" w14:textId="77777777" w:rsidTr="00C27F1E">
        <w:trPr>
          <w:trHeight w:val="419"/>
        </w:trPr>
        <w:tc>
          <w:tcPr>
            <w:tcW w:w="3200" w:type="dxa"/>
            <w:noWrap/>
          </w:tcPr>
          <w:p w14:paraId="12528829" w14:textId="77777777" w:rsidR="00701985" w:rsidRPr="006272DB" w:rsidRDefault="00701985" w:rsidP="0047704C">
            <w:pPr>
              <w:spacing w:line="276" w:lineRule="auto"/>
              <w:rPr>
                <w:color w:val="000000"/>
                <w:szCs w:val="18"/>
              </w:rPr>
            </w:pPr>
            <w:r w:rsidRPr="006272DB">
              <w:rPr>
                <w:color w:val="000000"/>
                <w:szCs w:val="18"/>
              </w:rPr>
              <w:t>Verwijzer</w:t>
            </w:r>
          </w:p>
        </w:tc>
        <w:tc>
          <w:tcPr>
            <w:tcW w:w="4780" w:type="dxa"/>
          </w:tcPr>
          <w:p w14:paraId="033E4E76" w14:textId="77777777" w:rsidR="00701985" w:rsidRDefault="00701985" w:rsidP="0047704C">
            <w:pPr>
              <w:spacing w:line="276" w:lineRule="auto"/>
              <w:rPr>
                <w:color w:val="000000"/>
                <w:szCs w:val="18"/>
              </w:rPr>
            </w:pPr>
            <w:r w:rsidRPr="006272DB">
              <w:rPr>
                <w:color w:val="000000"/>
                <w:szCs w:val="18"/>
              </w:rPr>
              <w:t>Huisarts, medisch specialist, jeugdarts</w:t>
            </w:r>
            <w:r w:rsidR="00AB42A3">
              <w:rPr>
                <w:color w:val="000000"/>
                <w:szCs w:val="18"/>
              </w:rPr>
              <w:t>, rechter</w:t>
            </w:r>
            <w:r w:rsidRPr="006272DB">
              <w:rPr>
                <w:color w:val="000000"/>
                <w:szCs w:val="18"/>
              </w:rPr>
              <w:t xml:space="preserve"> of andere, door het College van Burgemeester en Wethouders aangewezen verwijzers.</w:t>
            </w:r>
            <w:r>
              <w:rPr>
                <w:color w:val="000000"/>
                <w:szCs w:val="18"/>
              </w:rPr>
              <w:t xml:space="preserve"> </w:t>
            </w:r>
          </w:p>
          <w:p w14:paraId="0854B5E0" w14:textId="77777777" w:rsidR="00701985" w:rsidRPr="006272DB" w:rsidRDefault="00701985" w:rsidP="0047704C">
            <w:pPr>
              <w:spacing w:line="276" w:lineRule="auto"/>
              <w:rPr>
                <w:color w:val="000000"/>
                <w:szCs w:val="18"/>
              </w:rPr>
            </w:pPr>
          </w:p>
        </w:tc>
      </w:tr>
    </w:tbl>
    <w:p w14:paraId="7706B291" w14:textId="77777777" w:rsidR="00701985" w:rsidRPr="006272DB" w:rsidRDefault="00701985" w:rsidP="00A21170">
      <w:pPr>
        <w:pStyle w:val="Lijstalinea"/>
        <w:tabs>
          <w:tab w:val="left" w:pos="2100"/>
        </w:tabs>
        <w:spacing w:line="276" w:lineRule="auto"/>
        <w:rPr>
          <w:szCs w:val="18"/>
        </w:rPr>
      </w:pPr>
    </w:p>
    <w:p w14:paraId="56FD5AF3" w14:textId="77777777" w:rsidR="00701985" w:rsidRPr="00C27F1E" w:rsidRDefault="00701985" w:rsidP="00C27F1E">
      <w:pPr>
        <w:pStyle w:val="Lijstalinea"/>
        <w:numPr>
          <w:ilvl w:val="1"/>
          <w:numId w:val="11"/>
        </w:numPr>
        <w:spacing w:line="276" w:lineRule="auto"/>
        <w:rPr>
          <w:szCs w:val="18"/>
        </w:rPr>
      </w:pPr>
      <w:r w:rsidRPr="00C9475A">
        <w:rPr>
          <w:szCs w:val="18"/>
        </w:rPr>
        <w:t>Verwijzingen in deze Overeenkomst zijn verwijzingen naar de artikelen en overwegingen van en bijlagen bij deze Overeenkomst, tenzij iets anders is bepaald. Verwijzingen naar artikelleden zijn steeds verwijzingen naar leden in hetzelfde artikel, tenzij iets anders is bepaald.</w:t>
      </w:r>
    </w:p>
    <w:p w14:paraId="5096FE82" w14:textId="77777777" w:rsidR="00701985" w:rsidRPr="006272DB" w:rsidRDefault="00701985" w:rsidP="002F3F9A">
      <w:pPr>
        <w:pStyle w:val="KopjesOVK"/>
        <w:numPr>
          <w:ilvl w:val="0"/>
          <w:numId w:val="24"/>
        </w:numPr>
        <w:spacing w:line="276" w:lineRule="auto"/>
      </w:pPr>
      <w:bookmarkStart w:id="3" w:name="_Toc387321096"/>
      <w:r w:rsidRPr="006272DB">
        <w:t>Inhoud opdracht</w:t>
      </w:r>
      <w:bookmarkEnd w:id="3"/>
    </w:p>
    <w:p w14:paraId="4BAEA016" w14:textId="549CEAEA" w:rsidR="00701985" w:rsidRPr="006272DB" w:rsidRDefault="00701985" w:rsidP="002F3F9A">
      <w:pPr>
        <w:pStyle w:val="Lijstalinea"/>
        <w:numPr>
          <w:ilvl w:val="1"/>
          <w:numId w:val="24"/>
        </w:numPr>
        <w:spacing w:line="276" w:lineRule="auto"/>
        <w:rPr>
          <w:szCs w:val="18"/>
        </w:rPr>
      </w:pPr>
      <w:r w:rsidRPr="006272DB">
        <w:rPr>
          <w:szCs w:val="18"/>
        </w:rPr>
        <w:t>De opdracht van de Opdrachtgever aan Opdrachtnemer houdt in: het leveren van Jeugdhulp conform de bepalingen in deze Overeenkomst, waaronder het Programma van Eisen</w:t>
      </w:r>
      <w:r w:rsidRPr="006B15D3">
        <w:rPr>
          <w:szCs w:val="18"/>
        </w:rPr>
        <w:t xml:space="preserve"> (bijlage </w:t>
      </w:r>
      <w:r w:rsidR="006B15D3" w:rsidRPr="006B15D3">
        <w:rPr>
          <w:szCs w:val="18"/>
        </w:rPr>
        <w:t>E</w:t>
      </w:r>
      <w:r w:rsidRPr="006272DB">
        <w:rPr>
          <w:szCs w:val="18"/>
        </w:rPr>
        <w:t xml:space="preserve">). </w:t>
      </w:r>
    </w:p>
    <w:p w14:paraId="05404430" w14:textId="77777777" w:rsidR="00701985" w:rsidRPr="006272DB" w:rsidRDefault="00701985" w:rsidP="002F3F9A">
      <w:pPr>
        <w:pStyle w:val="Lijstalinea"/>
        <w:numPr>
          <w:ilvl w:val="1"/>
          <w:numId w:val="24"/>
        </w:numPr>
        <w:spacing w:line="276" w:lineRule="auto"/>
        <w:rPr>
          <w:szCs w:val="18"/>
        </w:rPr>
      </w:pPr>
      <w:r w:rsidRPr="006272DB">
        <w:rPr>
          <w:szCs w:val="18"/>
        </w:rPr>
        <w:t xml:space="preserve">Voor zover een bepaling in het Programma van Eisen in tegenspraak is met een bepaling in de </w:t>
      </w:r>
      <w:r>
        <w:rPr>
          <w:szCs w:val="18"/>
        </w:rPr>
        <w:t>O</w:t>
      </w:r>
      <w:r w:rsidRPr="006272DB">
        <w:rPr>
          <w:szCs w:val="18"/>
        </w:rPr>
        <w:t xml:space="preserve">vereenkomst, prevaleert de bepaling in de </w:t>
      </w:r>
      <w:r>
        <w:rPr>
          <w:szCs w:val="18"/>
        </w:rPr>
        <w:t>O</w:t>
      </w:r>
      <w:r w:rsidRPr="006272DB">
        <w:rPr>
          <w:szCs w:val="18"/>
        </w:rPr>
        <w:t>vereenkomst.</w:t>
      </w:r>
    </w:p>
    <w:p w14:paraId="0D8490E6" w14:textId="77777777" w:rsidR="00701985" w:rsidRPr="006272DB" w:rsidRDefault="00701985" w:rsidP="002F3F9A">
      <w:pPr>
        <w:pStyle w:val="KopjesOVK"/>
        <w:numPr>
          <w:ilvl w:val="0"/>
          <w:numId w:val="24"/>
        </w:numPr>
        <w:spacing w:line="276" w:lineRule="auto"/>
      </w:pPr>
      <w:bookmarkStart w:id="4" w:name="_Toc387321097"/>
      <w:r w:rsidRPr="006272DB">
        <w:t>Gebied</w:t>
      </w:r>
      <w:bookmarkEnd w:id="4"/>
      <w:r w:rsidRPr="006272DB">
        <w:t xml:space="preserve"> </w:t>
      </w:r>
    </w:p>
    <w:p w14:paraId="31B78885" w14:textId="77777777" w:rsidR="00701985" w:rsidRPr="006272DB" w:rsidRDefault="00701985" w:rsidP="002F3F9A">
      <w:pPr>
        <w:pStyle w:val="Lijstalinea"/>
        <w:numPr>
          <w:ilvl w:val="1"/>
          <w:numId w:val="24"/>
        </w:numPr>
        <w:spacing w:line="276" w:lineRule="auto"/>
        <w:rPr>
          <w:szCs w:val="18"/>
        </w:rPr>
      </w:pPr>
      <w:r w:rsidRPr="006272DB">
        <w:rPr>
          <w:szCs w:val="18"/>
        </w:rPr>
        <w:t>Het werkingsgebied waarvoor de Overeenkomst is gesloten omvat geheel Nederland.</w:t>
      </w:r>
    </w:p>
    <w:p w14:paraId="68FD1C4C" w14:textId="77777777" w:rsidR="00701985" w:rsidRPr="006272DB" w:rsidRDefault="00701985" w:rsidP="002F3F9A">
      <w:pPr>
        <w:pStyle w:val="KopjesOVK"/>
        <w:numPr>
          <w:ilvl w:val="0"/>
          <w:numId w:val="24"/>
        </w:numPr>
        <w:spacing w:line="276" w:lineRule="auto"/>
      </w:pPr>
      <w:bookmarkStart w:id="5" w:name="_Toc387321098"/>
      <w:r w:rsidRPr="006272DB">
        <w:t>Duur en einde van de Overeenkomst</w:t>
      </w:r>
      <w:bookmarkEnd w:id="5"/>
      <w:r w:rsidRPr="006272DB">
        <w:t xml:space="preserve"> </w:t>
      </w:r>
    </w:p>
    <w:p w14:paraId="51338279" w14:textId="77777777" w:rsidR="00701985" w:rsidRPr="006272DB" w:rsidRDefault="00701985" w:rsidP="00C9475A">
      <w:pPr>
        <w:pStyle w:val="Lijstalinea"/>
        <w:numPr>
          <w:ilvl w:val="1"/>
          <w:numId w:val="24"/>
        </w:numPr>
        <w:spacing w:line="276" w:lineRule="auto"/>
      </w:pPr>
      <w:r w:rsidRPr="006272DB">
        <w:t>De Overeenkomst wordt gesloten voor de duur van twee jaar, ingaande op 1 januari 2015. Zij eindigt op 31 december 2016 of zoveel later of eerder als in de volgende leden van dit artikel bepaald.</w:t>
      </w:r>
    </w:p>
    <w:p w14:paraId="40214741" w14:textId="77777777" w:rsidR="00701985" w:rsidRPr="006272DB" w:rsidRDefault="00701985" w:rsidP="002F3F9A">
      <w:pPr>
        <w:pStyle w:val="Lijstalinea"/>
        <w:numPr>
          <w:ilvl w:val="1"/>
          <w:numId w:val="24"/>
        </w:numPr>
        <w:spacing w:line="276" w:lineRule="auto"/>
      </w:pPr>
      <w:r w:rsidRPr="006272DB">
        <w:t>De Opdrachtgeve</w:t>
      </w:r>
      <w:r>
        <w:t xml:space="preserve">r mag de in lid 1 </w:t>
      </w:r>
      <w:r w:rsidRPr="006272DB">
        <w:t xml:space="preserve">genoemde periode </w:t>
      </w:r>
      <w:r w:rsidRPr="006272DB">
        <w:rPr>
          <w:szCs w:val="18"/>
        </w:rPr>
        <w:t>twee</w:t>
      </w:r>
      <w:r w:rsidRPr="006272DB">
        <w:t xml:space="preserve">maal achtereenvolgens verlengen met een periode van telkens één jaar, zodat de alsdan verlengde periode uiterlijk op 31 december 2018 zal eindigen. Indien de Opdrachtgever van deze verlenging gebruik wenst te maken, bericht de Opdrachtgever dat uiterlijk twaalf (12) maanden vóór het verstrijken van de alsdan geldende periode schriftelijk aan de Opdrachtnemer. Bij verlenging van de periode gelden dezelfde voorwaarden zoals beschreven in deze Overeenkomst. </w:t>
      </w:r>
    </w:p>
    <w:p w14:paraId="57B766A6" w14:textId="77777777" w:rsidR="00701985" w:rsidRPr="006272DB" w:rsidRDefault="00701985" w:rsidP="002F3F9A">
      <w:pPr>
        <w:pStyle w:val="Lijstalinea"/>
        <w:numPr>
          <w:ilvl w:val="1"/>
          <w:numId w:val="24"/>
        </w:numPr>
        <w:spacing w:line="276" w:lineRule="auto"/>
      </w:pPr>
      <w:r w:rsidRPr="006272DB">
        <w:t xml:space="preserve">De Opdrachtnemer bericht de Opdrachtgever binnen één (1) maand na de in het vorige lid genoemde bericht van verlenging, als de Opdrachtnemer niet instemt met verlenging van de </w:t>
      </w:r>
      <w:r w:rsidRPr="006272DB">
        <w:lastRenderedPageBreak/>
        <w:t xml:space="preserve">Overeenkomst. In dat geval eindigt de Overeenkomst bij het verstrijken van de alsdan geldende periode. </w:t>
      </w:r>
    </w:p>
    <w:p w14:paraId="31E9C692" w14:textId="77777777" w:rsidR="00701985" w:rsidRPr="006272DB" w:rsidRDefault="00701985" w:rsidP="002F3F9A">
      <w:pPr>
        <w:pStyle w:val="Lijstalinea"/>
        <w:numPr>
          <w:ilvl w:val="1"/>
          <w:numId w:val="24"/>
        </w:numPr>
        <w:spacing w:line="276" w:lineRule="auto"/>
      </w:pPr>
      <w:r w:rsidRPr="006272DB">
        <w:t xml:space="preserve">De Jeugdhulp wordt door Opdrachtnemer geleverd aan de Jeugdige of ten behoeve van de Jeugdige aan daarvoor in aanmerking komende betrokkenen in het Systeem van de Jeugdige </w:t>
      </w:r>
    </w:p>
    <w:p w14:paraId="7073A7D4" w14:textId="77777777" w:rsidR="00701985" w:rsidRPr="006272DB" w:rsidRDefault="00701985" w:rsidP="00C9475A">
      <w:pPr>
        <w:pStyle w:val="Lijstalinea"/>
        <w:numPr>
          <w:ilvl w:val="0"/>
          <w:numId w:val="34"/>
        </w:numPr>
        <w:spacing w:line="276" w:lineRule="auto"/>
      </w:pPr>
      <w:r w:rsidRPr="006272DB">
        <w:t xml:space="preserve">indien in </w:t>
      </w:r>
      <w:r w:rsidR="00277742">
        <w:t>het Hulpverleningsplan</w:t>
      </w:r>
      <w:r w:rsidRPr="006272DB">
        <w:t xml:space="preserve"> een maximale looptijd of uiterste datum van de Jeugdhulp is opgenomen: tot aan het einde van die looptijd of tot aan die datum;</w:t>
      </w:r>
    </w:p>
    <w:p w14:paraId="1FFA5339" w14:textId="7223AFCC" w:rsidR="00701985" w:rsidRPr="006272DB" w:rsidRDefault="00701985" w:rsidP="00C9475A">
      <w:pPr>
        <w:pStyle w:val="Lijstalinea"/>
        <w:numPr>
          <w:ilvl w:val="0"/>
          <w:numId w:val="34"/>
        </w:numPr>
        <w:spacing w:line="276" w:lineRule="auto"/>
      </w:pPr>
      <w:r w:rsidRPr="006272DB">
        <w:t xml:space="preserve">indien er in </w:t>
      </w:r>
      <w:r w:rsidR="00277742">
        <w:t>het Hulpverleningsplan</w:t>
      </w:r>
      <w:r w:rsidR="009E21D3">
        <w:t xml:space="preserve"> </w:t>
      </w:r>
      <w:r w:rsidRPr="006272DB">
        <w:t>geen maximale looptijd of uiterste datum is opgenomen: tot uiterlijk de dag voor de achttiende verjaardag van de Jeugdige;</w:t>
      </w:r>
    </w:p>
    <w:p w14:paraId="61577810" w14:textId="6FCEDC8B" w:rsidR="00701985" w:rsidRPr="006272DB" w:rsidRDefault="00701985" w:rsidP="00C9475A">
      <w:pPr>
        <w:pStyle w:val="Lijstalinea"/>
        <w:numPr>
          <w:ilvl w:val="0"/>
          <w:numId w:val="34"/>
        </w:numPr>
        <w:spacing w:line="276" w:lineRule="auto"/>
      </w:pPr>
      <w:r w:rsidRPr="006272DB">
        <w:t>in alle gevallen waarin de Overeenkomst eindigt tijdens de levering van de Jeugdhulp; tot twaalf maanden na het einde van de Overeenkomst</w:t>
      </w:r>
      <w:r w:rsidR="00721DBE">
        <w:t xml:space="preserve">, </w:t>
      </w:r>
      <w:r w:rsidR="00721DBE">
        <w:rPr>
          <w:szCs w:val="18"/>
        </w:rPr>
        <w:t>uitgezonderd het geval van opzegging wegens gewichtige redenen van klemmende aard als bedoeld in artikel 4.8: tot maximaal</w:t>
      </w:r>
      <w:r w:rsidRPr="006272DB">
        <w:t>. Voor aldus voortgezette Jeugdhulp gelden dezelfde voorwaarden als opgenomen in de Overeenkomst.</w:t>
      </w:r>
    </w:p>
    <w:p w14:paraId="73A5ED27" w14:textId="77777777" w:rsidR="00701985" w:rsidRPr="006272DB" w:rsidRDefault="00701985" w:rsidP="002F3F9A">
      <w:pPr>
        <w:pStyle w:val="Lijstalinea"/>
        <w:numPr>
          <w:ilvl w:val="1"/>
          <w:numId w:val="24"/>
        </w:numPr>
        <w:spacing w:line="276" w:lineRule="auto"/>
        <w:rPr>
          <w:szCs w:val="18"/>
        </w:rPr>
      </w:pPr>
      <w:r w:rsidRPr="006272DB">
        <w:rPr>
          <w:szCs w:val="18"/>
        </w:rPr>
        <w:t>In uitzonder</w:t>
      </w:r>
      <w:r>
        <w:rPr>
          <w:szCs w:val="18"/>
        </w:rPr>
        <w:t>ing</w:t>
      </w:r>
      <w:r w:rsidRPr="006272DB">
        <w:rPr>
          <w:szCs w:val="18"/>
        </w:rPr>
        <w:t xml:space="preserve"> op lid 4, onder a, loopt de Jeugdhulp door tot aan de dag voorafgaand aan de dag dat de Jeugdige drieëntwintig (23) jaar wordt, als:</w:t>
      </w:r>
    </w:p>
    <w:p w14:paraId="3F87EE39" w14:textId="6DEFA9C5" w:rsidR="00701985" w:rsidRPr="00C9475A" w:rsidRDefault="00701985" w:rsidP="00C9475A">
      <w:pPr>
        <w:pStyle w:val="Lijstalinea"/>
        <w:numPr>
          <w:ilvl w:val="0"/>
          <w:numId w:val="35"/>
        </w:numPr>
        <w:spacing w:line="276" w:lineRule="auto"/>
        <w:rPr>
          <w:szCs w:val="18"/>
        </w:rPr>
      </w:pPr>
      <w:r w:rsidRPr="00C9475A">
        <w:rPr>
          <w:szCs w:val="18"/>
        </w:rPr>
        <w:t>de noodzakelijke voor</w:t>
      </w:r>
      <w:r w:rsidR="00721DBE">
        <w:rPr>
          <w:szCs w:val="18"/>
        </w:rPr>
        <w:t>t</w:t>
      </w:r>
      <w:r w:rsidRPr="00C9475A">
        <w:rPr>
          <w:szCs w:val="18"/>
        </w:rPr>
        <w:t>zetting van de hulp niet via een andere wet mogelijk is en voldaan is aan de voorwaarde dat nog voor de achttiende (18</w:t>
      </w:r>
      <w:r w:rsidRPr="00C9475A">
        <w:rPr>
          <w:szCs w:val="18"/>
          <w:vertAlign w:val="superscript"/>
        </w:rPr>
        <w:t>e</w:t>
      </w:r>
      <w:r w:rsidRPr="00C9475A">
        <w:rPr>
          <w:szCs w:val="18"/>
        </w:rPr>
        <w:t>) verjaardag was bepaald dat de Jeugdhulp noodzakelijk is, die al vóór dat moment was aangevangen (voortzetting) of waarvan noodzakelijk is deze te hervatten binnen een half jaar dat de Jeugdige achttien (18) is geworden;</w:t>
      </w:r>
    </w:p>
    <w:p w14:paraId="5CCAE0B0" w14:textId="77777777" w:rsidR="00701985" w:rsidRPr="006272DB" w:rsidRDefault="00701985" w:rsidP="00C9475A">
      <w:pPr>
        <w:pStyle w:val="Lijstalinea"/>
        <w:numPr>
          <w:ilvl w:val="0"/>
          <w:numId w:val="35"/>
        </w:numPr>
        <w:spacing w:line="276" w:lineRule="auto"/>
      </w:pPr>
      <w:r w:rsidRPr="00C9475A">
        <w:rPr>
          <w:szCs w:val="18"/>
        </w:rPr>
        <w:t xml:space="preserve">de Jeugdhulp voortvloeit uit een strafrechtelijke beslissing die is genomen met toepassing van het Jeugdstrafrecht die doorloopt na het bereiken van de achttienjarige (18) leeftijd of daarna aanvang neemt. </w:t>
      </w:r>
    </w:p>
    <w:p w14:paraId="6E1AB3ED" w14:textId="77777777" w:rsidR="00701985" w:rsidRPr="006272DB" w:rsidRDefault="00701985" w:rsidP="002F3F9A">
      <w:pPr>
        <w:pStyle w:val="Lijstalinea"/>
        <w:numPr>
          <w:ilvl w:val="1"/>
          <w:numId w:val="24"/>
        </w:numPr>
        <w:spacing w:line="276" w:lineRule="auto"/>
      </w:pPr>
      <w:r w:rsidRPr="006272DB">
        <w:t>De Overeenkomst eindigt tussentijds in geval van wederzijds goedvinden, door opzegging, of van rechtswege.</w:t>
      </w:r>
    </w:p>
    <w:p w14:paraId="11756BD5" w14:textId="77777777" w:rsidR="00701985" w:rsidRPr="006272DB" w:rsidRDefault="00701985" w:rsidP="002F3F9A">
      <w:pPr>
        <w:pStyle w:val="Lijstalinea"/>
        <w:numPr>
          <w:ilvl w:val="1"/>
          <w:numId w:val="24"/>
        </w:numPr>
        <w:spacing w:line="276" w:lineRule="auto"/>
      </w:pPr>
      <w:r w:rsidRPr="006272DB">
        <w:t>Opzegging kan slechts plaatsvinden op grond van gewichtige redenen van zodanig klemmende aard, dat redelijkerwijs van de opzeggende partij niet gevergd kan worden de Overeenkomst voort te zetten.</w:t>
      </w:r>
    </w:p>
    <w:p w14:paraId="60B69109" w14:textId="77777777" w:rsidR="00701985" w:rsidRPr="006272DB" w:rsidRDefault="00701985" w:rsidP="002F3F9A">
      <w:pPr>
        <w:pStyle w:val="Lijstalinea"/>
        <w:numPr>
          <w:ilvl w:val="1"/>
          <w:numId w:val="24"/>
        </w:numPr>
        <w:spacing w:line="276" w:lineRule="auto"/>
      </w:pPr>
      <w:r w:rsidRPr="006272DB">
        <w:t>Ten aanzien van opzegging door de Opdrachtgever worden de in artikel 4.7 bedoelde redenen aanwezig geacht in (o</w:t>
      </w:r>
      <w:r>
        <w:t>nder meer) de volgende gevallen:</w:t>
      </w:r>
    </w:p>
    <w:p w14:paraId="56E6EB1F" w14:textId="1E50CC5A" w:rsidR="00701985" w:rsidRPr="006272DB" w:rsidRDefault="00701985" w:rsidP="00C9475A">
      <w:pPr>
        <w:pStyle w:val="Lijstalinea"/>
        <w:numPr>
          <w:ilvl w:val="0"/>
          <w:numId w:val="36"/>
        </w:numPr>
        <w:spacing w:line="276" w:lineRule="auto"/>
      </w:pPr>
      <w:r w:rsidRPr="006272DB">
        <w:t>Opdrachtnemer blijft ondanks waarschuwing in gebreke met de nakoming van deze Overeenkomst en de regelingen die daarvan onderdeel uitmaken;</w:t>
      </w:r>
    </w:p>
    <w:p w14:paraId="73D6F0D4" w14:textId="1069CE8F" w:rsidR="00701985" w:rsidRPr="006272DB" w:rsidRDefault="00934A33" w:rsidP="00C9475A">
      <w:pPr>
        <w:pStyle w:val="Lijstalinea"/>
        <w:numPr>
          <w:ilvl w:val="0"/>
          <w:numId w:val="36"/>
        </w:numPr>
        <w:spacing w:line="276" w:lineRule="auto"/>
      </w:pPr>
      <w:r>
        <w:t xml:space="preserve">Uit materiele controle gebleken </w:t>
      </w:r>
      <w:r w:rsidR="004B043D">
        <w:t>f</w:t>
      </w:r>
      <w:r w:rsidR="00701985" w:rsidRPr="006272DB">
        <w:t>raude</w:t>
      </w:r>
      <w:r w:rsidR="00077938">
        <w:t xml:space="preserve"> </w:t>
      </w:r>
      <w:r>
        <w:t>in de organisatie van</w:t>
      </w:r>
      <w:r w:rsidR="00701985" w:rsidRPr="006272DB">
        <w:t xml:space="preserve"> door Opdrachtnemer;</w:t>
      </w:r>
    </w:p>
    <w:p w14:paraId="17E1FCCA" w14:textId="77777777" w:rsidR="00701985" w:rsidRPr="006272DB" w:rsidRDefault="00701985" w:rsidP="00C9475A">
      <w:pPr>
        <w:pStyle w:val="Lijstalinea"/>
        <w:numPr>
          <w:ilvl w:val="0"/>
          <w:numId w:val="36"/>
        </w:numPr>
        <w:spacing w:line="276" w:lineRule="auto"/>
      </w:pPr>
      <w:r>
        <w:t>Opdrachtnemer</w:t>
      </w:r>
      <w:r w:rsidRPr="006272DB">
        <w:t xml:space="preserve"> blijkt niet of niet meer de voor de te verlenen Jeugdhulp vereiste bekwaamheid of de geschiktheid te bezitten en/of de door hem geleverde of </w:t>
      </w:r>
      <w:r w:rsidR="00934A33">
        <w:t xml:space="preserve">de </w:t>
      </w:r>
      <w:r w:rsidRPr="006272DB">
        <w:t xml:space="preserve">te leveren Jeugdhulp voldoet niet (meer) aan de kwaliteitseisen zoals in het Programma van Eisen vastgelegd; </w:t>
      </w:r>
    </w:p>
    <w:p w14:paraId="53AB89F4" w14:textId="77777777" w:rsidR="00701985" w:rsidRPr="006272DB" w:rsidRDefault="00701985" w:rsidP="002F3F9A">
      <w:pPr>
        <w:pStyle w:val="Lijstalinea"/>
        <w:numPr>
          <w:ilvl w:val="1"/>
          <w:numId w:val="24"/>
        </w:numPr>
        <w:spacing w:line="276" w:lineRule="auto"/>
      </w:pPr>
      <w:r w:rsidRPr="006272DB">
        <w:t>Opzegging geschiedt per aangetekende post met bericht van ontvangst verzonden brief waarin de gronden van de opzegging zijn vermeld.</w:t>
      </w:r>
    </w:p>
    <w:p w14:paraId="76D834CC" w14:textId="77777777" w:rsidR="00701985" w:rsidRPr="006272DB" w:rsidRDefault="00701985" w:rsidP="002F3F9A">
      <w:pPr>
        <w:pStyle w:val="Lijstalinea"/>
        <w:numPr>
          <w:ilvl w:val="1"/>
          <w:numId w:val="24"/>
        </w:numPr>
        <w:spacing w:line="276" w:lineRule="auto"/>
      </w:pPr>
      <w:r w:rsidRPr="006272DB">
        <w:t>De Overee</w:t>
      </w:r>
      <w:r>
        <w:t xml:space="preserve">nkomst eindigt </w:t>
      </w:r>
      <w:r w:rsidR="003A2297">
        <w:t xml:space="preserve">van rechtswege </w:t>
      </w:r>
      <w:r>
        <w:t>indien en zodra Opdrachtnemer</w:t>
      </w:r>
      <w:r w:rsidRPr="006272DB">
        <w:t xml:space="preserve"> surseance van betaling heeft aangevraagd of het faillissement van </w:t>
      </w:r>
      <w:r>
        <w:t>Opdrachtnemer</w:t>
      </w:r>
      <w:r w:rsidRPr="006272DB">
        <w:t xml:space="preserve"> is uitgesproken.</w:t>
      </w:r>
    </w:p>
    <w:p w14:paraId="5F6E6A2C" w14:textId="77777777" w:rsidR="00701985" w:rsidRPr="006272DB" w:rsidRDefault="00701985" w:rsidP="002F3F9A">
      <w:pPr>
        <w:pStyle w:val="Lijstalinea"/>
        <w:numPr>
          <w:ilvl w:val="1"/>
          <w:numId w:val="24"/>
        </w:numPr>
        <w:spacing w:line="276" w:lineRule="auto"/>
      </w:pPr>
      <w:r w:rsidRPr="006272DB">
        <w:t>De Opdrachtnemer continueert de hulp aan de Jeugdigen die onder dit contract Jeugdhulp krijgen ten tijde van</w:t>
      </w:r>
      <w:r>
        <w:t xml:space="preserve"> het verstrijken van de in lid 1</w:t>
      </w:r>
      <w:r w:rsidRPr="006272DB">
        <w:t xml:space="preserve"> genoemde einddatum, of de einddatum na </w:t>
      </w:r>
      <w:r>
        <w:t>verlening zoals genoemd in lid 2</w:t>
      </w:r>
      <w:r w:rsidRPr="006272DB">
        <w:t>, onder dezelfde voorwaarden als opgenomen in dit contract. De continuatie bedraagt maximaal twaalf (12) maanden.</w:t>
      </w:r>
    </w:p>
    <w:p w14:paraId="29EC01C3" w14:textId="246CDC61" w:rsidR="00701985" w:rsidRPr="006272DB" w:rsidRDefault="00B658A4" w:rsidP="002F3F9A">
      <w:pPr>
        <w:pStyle w:val="KopjesOVK"/>
        <w:numPr>
          <w:ilvl w:val="0"/>
          <w:numId w:val="24"/>
        </w:numPr>
        <w:spacing w:line="276" w:lineRule="auto"/>
      </w:pPr>
      <w:bookmarkStart w:id="6" w:name="_Toc387321099"/>
      <w:r>
        <w:t>Goed hulpverlenerschap en</w:t>
      </w:r>
      <w:r w:rsidR="00701985" w:rsidRPr="006272DB">
        <w:t xml:space="preserve"> professionele standaard</w:t>
      </w:r>
    </w:p>
    <w:p w14:paraId="5E0C5F45" w14:textId="77777777" w:rsidR="00701985" w:rsidRPr="006272DB" w:rsidRDefault="00701985" w:rsidP="002F3F9A">
      <w:pPr>
        <w:pStyle w:val="Reglement"/>
        <w:numPr>
          <w:ilvl w:val="1"/>
          <w:numId w:val="24"/>
        </w:numPr>
        <w:rPr>
          <w:rFonts w:ascii="Verdana" w:hAnsi="Verdana" w:cs="Times New Roman"/>
          <w:bCs w:val="0"/>
          <w:szCs w:val="24"/>
          <w:lang w:eastAsia="nl-NL"/>
        </w:rPr>
      </w:pPr>
      <w:r w:rsidRPr="006272DB">
        <w:rPr>
          <w:rFonts w:ascii="Verdana" w:hAnsi="Verdana" w:cs="Times New Roman"/>
          <w:bCs w:val="0"/>
          <w:szCs w:val="24"/>
          <w:lang w:eastAsia="nl-NL"/>
        </w:rPr>
        <w:t>Binnen de kaders van het Programma van Eisen neemt Opdrachtnemer ten opzichte van de Jeugdige</w:t>
      </w:r>
      <w:r w:rsidR="009F442B">
        <w:rPr>
          <w:rFonts w:ascii="Verdana" w:hAnsi="Verdana" w:cs="Times New Roman"/>
          <w:bCs w:val="0"/>
          <w:szCs w:val="24"/>
          <w:lang w:eastAsia="nl-NL"/>
        </w:rPr>
        <w:t xml:space="preserve"> en de wettelijke vertegenwoordigers</w:t>
      </w:r>
      <w:r w:rsidRPr="006272DB">
        <w:rPr>
          <w:rFonts w:ascii="Verdana" w:hAnsi="Verdana" w:cs="Times New Roman"/>
          <w:bCs w:val="0"/>
          <w:szCs w:val="24"/>
          <w:lang w:eastAsia="nl-NL"/>
        </w:rPr>
        <w:t xml:space="preserve"> bij de uitvoering van zijn werkzaamheden de zorg van een goed hulpverlener in acht en handelt daarbij in overeenstemming met de op hem rustende verantwoordelijkheid, voortvloeiende uit de voor hem of haar geldende professionele standaard.</w:t>
      </w:r>
    </w:p>
    <w:p w14:paraId="1BAFB435" w14:textId="77777777" w:rsidR="00701985" w:rsidRPr="006272DB" w:rsidRDefault="00701985" w:rsidP="002F3F9A">
      <w:pPr>
        <w:pStyle w:val="KopjesOVK"/>
        <w:numPr>
          <w:ilvl w:val="0"/>
          <w:numId w:val="24"/>
        </w:numPr>
        <w:spacing w:line="276" w:lineRule="auto"/>
      </w:pPr>
      <w:r w:rsidRPr="006272DB">
        <w:lastRenderedPageBreak/>
        <w:t>Kwaliteit</w:t>
      </w:r>
      <w:bookmarkEnd w:id="6"/>
      <w:r w:rsidRPr="006272DB">
        <w:t xml:space="preserve"> </w:t>
      </w:r>
    </w:p>
    <w:p w14:paraId="3EA11C70" w14:textId="7F4F4E53" w:rsidR="00701985" w:rsidRPr="006272DB" w:rsidRDefault="00701985" w:rsidP="002F3F9A">
      <w:pPr>
        <w:pStyle w:val="Lijstalinea"/>
        <w:numPr>
          <w:ilvl w:val="1"/>
          <w:numId w:val="24"/>
        </w:numPr>
        <w:spacing w:line="276" w:lineRule="auto"/>
      </w:pPr>
      <w:bookmarkStart w:id="7" w:name="_Toc387321100"/>
      <w:r w:rsidRPr="006272DB">
        <w:t xml:space="preserve">Opdrachtnemer garandeert dat hij voldoet aan alle (kwaliteits)eisen die </w:t>
      </w:r>
      <w:r w:rsidR="00721DBE">
        <w:t>ten aanzien</w:t>
      </w:r>
      <w:r w:rsidR="00721DBE" w:rsidRPr="006272DB">
        <w:t xml:space="preserve"> </w:t>
      </w:r>
      <w:r w:rsidRPr="006272DB">
        <w:t xml:space="preserve">zijn </w:t>
      </w:r>
      <w:r w:rsidR="00721DBE">
        <w:t xml:space="preserve">specifieke </w:t>
      </w:r>
      <w:r w:rsidRPr="006272DB">
        <w:t>zorgfunctie voortvloeien uit onder meer de volgende wetten:</w:t>
      </w:r>
    </w:p>
    <w:p w14:paraId="45CCBD98" w14:textId="77777777" w:rsidR="00701985" w:rsidRPr="006272DB" w:rsidRDefault="00701985" w:rsidP="008803C0">
      <w:pPr>
        <w:pStyle w:val="Lijstalinea"/>
        <w:numPr>
          <w:ilvl w:val="0"/>
          <w:numId w:val="47"/>
        </w:numPr>
        <w:spacing w:line="276" w:lineRule="auto"/>
      </w:pPr>
      <w:r w:rsidRPr="006272DB">
        <w:t>Wet op de beroepen in de individuele gezondheidszorg (Wet BIG);</w:t>
      </w:r>
    </w:p>
    <w:p w14:paraId="5A923FF1" w14:textId="77777777" w:rsidR="00701985" w:rsidRPr="006272DB" w:rsidRDefault="00701985" w:rsidP="008803C0">
      <w:pPr>
        <w:pStyle w:val="Lijstalinea"/>
        <w:numPr>
          <w:ilvl w:val="0"/>
          <w:numId w:val="47"/>
        </w:numPr>
        <w:spacing w:line="276" w:lineRule="auto"/>
      </w:pPr>
      <w:r w:rsidRPr="006272DB">
        <w:t>Boek 7, titel 7, afdeling 5 va</w:t>
      </w:r>
      <w:r>
        <w:t>n het Burgerlijk Wetboek (WGBO).</w:t>
      </w:r>
    </w:p>
    <w:p w14:paraId="37ABE495" w14:textId="77777777" w:rsidR="00701985" w:rsidRPr="00546C58" w:rsidRDefault="00701985" w:rsidP="002F3F9A">
      <w:pPr>
        <w:pStyle w:val="Lijstalinea"/>
        <w:numPr>
          <w:ilvl w:val="1"/>
          <w:numId w:val="24"/>
        </w:numPr>
        <w:spacing w:line="276" w:lineRule="auto"/>
      </w:pPr>
      <w:r w:rsidRPr="006272DB">
        <w:t xml:space="preserve">Voorts garandeert Opdrachtnemer dat hij voldoet aan de (kwaliteits)eisen die ten </w:t>
      </w:r>
      <w:r>
        <w:t>aanzien van zijn specifieke jeugdhulp</w:t>
      </w:r>
      <w:r w:rsidRPr="006272DB">
        <w:t xml:space="preserve">functie voortvloeien uit specifieke regelgeving als genoemd in </w:t>
      </w:r>
      <w:r w:rsidRPr="00546C58">
        <w:t>bijlage C.</w:t>
      </w:r>
    </w:p>
    <w:p w14:paraId="586CEE69" w14:textId="77777777" w:rsidR="00701985" w:rsidRPr="006272DB" w:rsidRDefault="003A2297" w:rsidP="002F3F9A">
      <w:pPr>
        <w:pStyle w:val="KopjesOVK"/>
        <w:numPr>
          <w:ilvl w:val="0"/>
          <w:numId w:val="24"/>
        </w:numPr>
        <w:spacing w:line="276" w:lineRule="auto"/>
      </w:pPr>
      <w:r>
        <w:t xml:space="preserve">Afroep </w:t>
      </w:r>
      <w:r w:rsidR="00701985" w:rsidRPr="006272DB">
        <w:t>van Jeugdhulp</w:t>
      </w:r>
      <w:bookmarkEnd w:id="7"/>
    </w:p>
    <w:p w14:paraId="66031A85" w14:textId="77777777" w:rsidR="00701985" w:rsidRPr="006272DB" w:rsidRDefault="00701985" w:rsidP="002F3F9A">
      <w:pPr>
        <w:pStyle w:val="Lijstalinea"/>
        <w:numPr>
          <w:ilvl w:val="1"/>
          <w:numId w:val="24"/>
        </w:numPr>
        <w:spacing w:line="276" w:lineRule="auto"/>
      </w:pPr>
      <w:r w:rsidRPr="006272DB">
        <w:t>De toeleiding van de Jeugdige naar Opdrachtnemer geschiedt conform het Programma van Eisen. De Jeugdige is verwezen naar Opdrachtnemer: hetzij door onder regie van door de Gemeente georganiseerde toegang, hetzij door een Verwijzer.</w:t>
      </w:r>
    </w:p>
    <w:p w14:paraId="161DC2F5" w14:textId="77777777" w:rsidR="00701985" w:rsidRDefault="00701985" w:rsidP="002B2385">
      <w:pPr>
        <w:pStyle w:val="Lijstalinea"/>
        <w:numPr>
          <w:ilvl w:val="1"/>
          <w:numId w:val="24"/>
        </w:numPr>
        <w:spacing w:line="276" w:lineRule="auto"/>
      </w:pPr>
      <w:r w:rsidRPr="006272DB">
        <w:t xml:space="preserve">Indien de Opdrachtnemer geen </w:t>
      </w:r>
      <w:r w:rsidR="00AB42A3">
        <w:t>Hulpverleningsplan</w:t>
      </w:r>
      <w:r w:rsidR="00AB42A3" w:rsidRPr="006272DB">
        <w:t xml:space="preserve"> </w:t>
      </w:r>
      <w:r w:rsidRPr="006272DB">
        <w:t xml:space="preserve">opstelt, en de Jeugdige uitstroomt, stuurt de Opdrachtnemer een factuur naar de Opdrachtgever. Deze factuur voldoet aan hetgeen is gesteld in </w:t>
      </w:r>
      <w:r w:rsidRPr="002B2385">
        <w:t xml:space="preserve">artikel </w:t>
      </w:r>
      <w:r>
        <w:t>9</w:t>
      </w:r>
      <w:r w:rsidRPr="002B2385">
        <w:t xml:space="preserve"> van</w:t>
      </w:r>
      <w:r w:rsidRPr="006272DB">
        <w:t xml:space="preserve"> deze Overeenkomst en bedraagt in geen geval meer dan € 10.000,- </w:t>
      </w:r>
    </w:p>
    <w:p w14:paraId="0ECCDC64" w14:textId="4B14E820" w:rsidR="00F07EDB" w:rsidRPr="006272DB" w:rsidRDefault="00F07EDB" w:rsidP="002B2385">
      <w:pPr>
        <w:pStyle w:val="Lijstalinea"/>
        <w:numPr>
          <w:ilvl w:val="1"/>
          <w:numId w:val="24"/>
        </w:numPr>
        <w:spacing w:line="276" w:lineRule="auto"/>
      </w:pPr>
      <w:r>
        <w:t xml:space="preserve">Op dag 1 van iedere maand meldt, indien van toepassing, </w:t>
      </w:r>
      <w:r w:rsidR="00C2557B">
        <w:t xml:space="preserve">Opdrachtnemer </w:t>
      </w:r>
      <w:r w:rsidRPr="001E2482">
        <w:t xml:space="preserve">aan </w:t>
      </w:r>
      <w:r w:rsidR="00310B0A">
        <w:t>Opdrachtgever</w:t>
      </w:r>
      <w:r w:rsidRPr="001E2482">
        <w:t xml:space="preserve"> voor welke Jeugdige in de voorafgaande maand een Hulpverleningsplan is vastgesteld. Deze melding bevat tenminste de volgende ge</w:t>
      </w:r>
      <w:r w:rsidR="00C2557B">
        <w:t>gevens per Jeugdige:</w:t>
      </w:r>
      <w:r w:rsidR="00C2557B" w:rsidRPr="001E2482">
        <w:t xml:space="preserve"> </w:t>
      </w:r>
    </w:p>
    <w:p w14:paraId="642FA252" w14:textId="77777777" w:rsidR="001E2482" w:rsidRDefault="001E2482" w:rsidP="001E2482">
      <w:pPr>
        <w:pStyle w:val="Lijstalinea"/>
        <w:numPr>
          <w:ilvl w:val="0"/>
          <w:numId w:val="22"/>
        </w:numPr>
        <w:spacing w:line="276" w:lineRule="auto"/>
      </w:pPr>
      <w:r>
        <w:t>Naam van de Jeugdige;</w:t>
      </w:r>
    </w:p>
    <w:p w14:paraId="12731442" w14:textId="089D6A3B" w:rsidR="001E2482" w:rsidRDefault="001E2482" w:rsidP="001E2482">
      <w:pPr>
        <w:pStyle w:val="Lijstalinea"/>
        <w:numPr>
          <w:ilvl w:val="0"/>
          <w:numId w:val="22"/>
        </w:numPr>
        <w:spacing w:line="276" w:lineRule="auto"/>
      </w:pPr>
      <w:r>
        <w:t>BSN van de Jeu</w:t>
      </w:r>
      <w:r w:rsidR="004B043D">
        <w:t>g</w:t>
      </w:r>
      <w:r>
        <w:t>di</w:t>
      </w:r>
      <w:r w:rsidR="004B043D">
        <w:t>g</w:t>
      </w:r>
      <w:r>
        <w:t>e;</w:t>
      </w:r>
    </w:p>
    <w:p w14:paraId="63DCF41A" w14:textId="6012C592" w:rsidR="00701985" w:rsidRPr="006272DB" w:rsidRDefault="00701985" w:rsidP="001E2482">
      <w:pPr>
        <w:pStyle w:val="Lijstalinea"/>
        <w:numPr>
          <w:ilvl w:val="0"/>
          <w:numId w:val="22"/>
        </w:numPr>
        <w:spacing w:line="276" w:lineRule="auto"/>
      </w:pPr>
      <w:r>
        <w:t>d</w:t>
      </w:r>
      <w:r w:rsidRPr="006272DB">
        <w:t>e Prestatie</w:t>
      </w:r>
      <w:r w:rsidR="00CB1E5C">
        <w:t>/code</w:t>
      </w:r>
      <w:r w:rsidR="00DA1F17">
        <w:t xml:space="preserve"> conform bijlage </w:t>
      </w:r>
      <w:r w:rsidR="00DD68E8">
        <w:t>A</w:t>
      </w:r>
      <w:r w:rsidR="00B658A4">
        <w:t xml:space="preserve"> </w:t>
      </w:r>
      <w:r w:rsidRPr="006272DB">
        <w:t>die in rekening wordt gebracht;</w:t>
      </w:r>
    </w:p>
    <w:p w14:paraId="2E8D7844" w14:textId="0A724166" w:rsidR="00701985" w:rsidRPr="006272DB" w:rsidRDefault="00701985" w:rsidP="002F3F9A">
      <w:pPr>
        <w:pStyle w:val="Lijstalinea"/>
        <w:numPr>
          <w:ilvl w:val="1"/>
          <w:numId w:val="24"/>
        </w:numPr>
        <w:spacing w:line="276" w:lineRule="auto"/>
      </w:pPr>
      <w:r w:rsidRPr="006272DB">
        <w:t xml:space="preserve">Voor de Prestatie Consultatie geldt geen </w:t>
      </w:r>
      <w:r w:rsidR="00452F30">
        <w:t xml:space="preserve">meldingsprocedure zoals beschreven in artikel </w:t>
      </w:r>
      <w:r w:rsidR="00C2557B">
        <w:t xml:space="preserve">7.3 </w:t>
      </w:r>
    </w:p>
    <w:p w14:paraId="044B94FC" w14:textId="77777777" w:rsidR="00701985" w:rsidRPr="006272DB" w:rsidRDefault="00701985" w:rsidP="002F3F9A">
      <w:pPr>
        <w:pStyle w:val="Lijstalinea"/>
        <w:numPr>
          <w:ilvl w:val="1"/>
          <w:numId w:val="24"/>
        </w:numPr>
        <w:spacing w:line="276" w:lineRule="auto"/>
      </w:pPr>
      <w:r w:rsidRPr="006272DB">
        <w:t xml:space="preserve">Indien de behandeling van Jeugdige doorloopt nadat de eindfactuur is </w:t>
      </w:r>
      <w:r>
        <w:t>gestuurd</w:t>
      </w:r>
      <w:r w:rsidRPr="006272DB">
        <w:t>, meldt de Opdrachtnemer dit schriftelijk aan de Opdrachtgever.</w:t>
      </w:r>
    </w:p>
    <w:p w14:paraId="629F3793" w14:textId="77777777" w:rsidR="00310B0A" w:rsidRDefault="00310B0A" w:rsidP="00310B0A">
      <w:pPr>
        <w:spacing w:line="276" w:lineRule="auto"/>
        <w:rPr>
          <w:i/>
          <w:color w:val="548DD4"/>
          <w:szCs w:val="18"/>
        </w:rPr>
      </w:pPr>
    </w:p>
    <w:p w14:paraId="1123ECCE" w14:textId="77777777" w:rsidR="00310B0A" w:rsidRDefault="00310B0A" w:rsidP="00310B0A">
      <w:pPr>
        <w:spacing w:line="276" w:lineRule="auto"/>
        <w:rPr>
          <w:i/>
          <w:color w:val="548DD4"/>
          <w:szCs w:val="18"/>
        </w:rPr>
      </w:pPr>
      <w:r w:rsidRPr="006272DB">
        <w:rPr>
          <w:i/>
          <w:color w:val="548DD4"/>
          <w:szCs w:val="18"/>
        </w:rPr>
        <w:t xml:space="preserve">Toelichting voor gemeenten: </w:t>
      </w:r>
    </w:p>
    <w:p w14:paraId="2A404B9E" w14:textId="77777777" w:rsidR="00310B0A" w:rsidRPr="006272DB" w:rsidRDefault="00310B0A" w:rsidP="00CB1E5C">
      <w:pPr>
        <w:spacing w:line="276" w:lineRule="auto"/>
      </w:pPr>
      <w:r>
        <w:rPr>
          <w:i/>
          <w:color w:val="548DD4"/>
          <w:szCs w:val="18"/>
        </w:rPr>
        <w:t>De exacte Prestatie</w:t>
      </w:r>
      <w:r w:rsidR="00CB1E5C">
        <w:rPr>
          <w:i/>
          <w:color w:val="548DD4"/>
          <w:szCs w:val="18"/>
        </w:rPr>
        <w:t>s/codes</w:t>
      </w:r>
      <w:r>
        <w:rPr>
          <w:i/>
          <w:color w:val="548DD4"/>
          <w:szCs w:val="18"/>
        </w:rPr>
        <w:t xml:space="preserve"> die bij de melding moet worden opgegeven zoals genoemd in 7.3.c worden op dit moment nader uitgewerkt. </w:t>
      </w:r>
      <w:r w:rsidR="00CB1E5C">
        <w:rPr>
          <w:i/>
          <w:color w:val="548DD4"/>
          <w:szCs w:val="18"/>
        </w:rPr>
        <w:t xml:space="preserve">Na vaststelling van deze prestaties/codes zal de modelovereenkomst worden bijgewerkt. </w:t>
      </w:r>
    </w:p>
    <w:p w14:paraId="7FA1A963" w14:textId="77777777" w:rsidR="00701985" w:rsidRPr="006272DB" w:rsidRDefault="00701985" w:rsidP="002F3F9A">
      <w:pPr>
        <w:pStyle w:val="KopjesOVK"/>
        <w:numPr>
          <w:ilvl w:val="0"/>
          <w:numId w:val="24"/>
        </w:numPr>
        <w:spacing w:line="276" w:lineRule="auto"/>
      </w:pPr>
      <w:bookmarkStart w:id="8" w:name="_Toc387321101"/>
      <w:r w:rsidRPr="006272DB">
        <w:t>Transformatie en beleidsontwikkeling</w:t>
      </w:r>
      <w:bookmarkEnd w:id="8"/>
    </w:p>
    <w:p w14:paraId="77EC359F" w14:textId="77777777" w:rsidR="00701985" w:rsidRPr="00C20174" w:rsidRDefault="00701985" w:rsidP="00A21170">
      <w:pPr>
        <w:pStyle w:val="Lijstalinea"/>
        <w:numPr>
          <w:ilvl w:val="1"/>
          <w:numId w:val="24"/>
        </w:numPr>
        <w:spacing w:line="276" w:lineRule="auto"/>
        <w:rPr>
          <w:szCs w:val="18"/>
        </w:rPr>
      </w:pPr>
      <w:r w:rsidRPr="006272DB">
        <w:t xml:space="preserve">Tijdens de looptijd van deze Overeenkomst treden partijen tenminste twee keer per jaar over de voortgang van de ontwikkelagenda. In bijlage D staan thema’s opgenomen waarover partijen in overleg treden om de gewenste transformatie te bereiken. </w:t>
      </w:r>
    </w:p>
    <w:p w14:paraId="3BD1FBF0" w14:textId="77777777" w:rsidR="00701985" w:rsidRPr="006272DB" w:rsidRDefault="00701985" w:rsidP="002F3F9A">
      <w:pPr>
        <w:pStyle w:val="Lijstalinea"/>
        <w:numPr>
          <w:ilvl w:val="1"/>
          <w:numId w:val="24"/>
        </w:numPr>
        <w:spacing w:line="276" w:lineRule="auto"/>
        <w:rPr>
          <w:szCs w:val="18"/>
        </w:rPr>
      </w:pPr>
      <w:r w:rsidRPr="006272DB">
        <w:t>Doel van dit overleg is om de gewenste transformatie van de Jeugdhulp binnen de kaders van deze Overeenkomst vorm te geven:</w:t>
      </w:r>
    </w:p>
    <w:p w14:paraId="01BB04AD" w14:textId="77777777" w:rsidR="00701985" w:rsidRPr="00551DC0" w:rsidRDefault="00701985" w:rsidP="00551DC0">
      <w:pPr>
        <w:pStyle w:val="Lijstalinea"/>
        <w:numPr>
          <w:ilvl w:val="0"/>
          <w:numId w:val="37"/>
        </w:numPr>
        <w:spacing w:line="276" w:lineRule="auto"/>
        <w:rPr>
          <w:szCs w:val="18"/>
        </w:rPr>
      </w:pPr>
      <w:r w:rsidRPr="00551DC0">
        <w:rPr>
          <w:szCs w:val="18"/>
        </w:rPr>
        <w:t>startend bij de feitelijke ontwikkeling van de hulpvraag;</w:t>
      </w:r>
    </w:p>
    <w:p w14:paraId="7EAF1631" w14:textId="77777777" w:rsidR="00701985" w:rsidRPr="00551DC0" w:rsidRDefault="0039218C" w:rsidP="00551DC0">
      <w:pPr>
        <w:pStyle w:val="Lijstalinea"/>
        <w:numPr>
          <w:ilvl w:val="0"/>
          <w:numId w:val="37"/>
        </w:numPr>
        <w:spacing w:line="276" w:lineRule="auto"/>
        <w:rPr>
          <w:szCs w:val="18"/>
        </w:rPr>
      </w:pPr>
      <w:r>
        <w:rPr>
          <w:szCs w:val="18"/>
        </w:rPr>
        <w:t>d</w:t>
      </w:r>
      <w:r w:rsidR="00701985" w:rsidRPr="00551DC0">
        <w:rPr>
          <w:szCs w:val="18"/>
        </w:rPr>
        <w:t>e ontwikkeling van het daarbij passende (toekomstgerichte) aanbod waaronder preventie;</w:t>
      </w:r>
    </w:p>
    <w:p w14:paraId="1DF36299" w14:textId="77777777" w:rsidR="00701985" w:rsidRPr="00551DC0" w:rsidRDefault="00701985" w:rsidP="00551DC0">
      <w:pPr>
        <w:pStyle w:val="Lijstalinea"/>
        <w:numPr>
          <w:ilvl w:val="0"/>
          <w:numId w:val="37"/>
        </w:numPr>
        <w:spacing w:line="276" w:lineRule="auto"/>
        <w:rPr>
          <w:szCs w:val="18"/>
        </w:rPr>
      </w:pPr>
      <w:r w:rsidRPr="00551DC0">
        <w:rPr>
          <w:szCs w:val="18"/>
        </w:rPr>
        <w:t>dit kan leiden tot aanvullende afspraken in het kader van deze Overeenkomst of levert informatie op voor eventuele toekomstige Overeenkomsten.</w:t>
      </w:r>
    </w:p>
    <w:p w14:paraId="1D1A3750" w14:textId="77777777" w:rsidR="00701985" w:rsidRPr="004B043D" w:rsidRDefault="00701985" w:rsidP="004B043D">
      <w:pPr>
        <w:pStyle w:val="KopjesOVK"/>
        <w:numPr>
          <w:ilvl w:val="0"/>
          <w:numId w:val="24"/>
        </w:numPr>
        <w:spacing w:line="276" w:lineRule="auto"/>
      </w:pPr>
      <w:bookmarkStart w:id="9" w:name="_Toc387321102"/>
      <w:r>
        <w:t>B</w:t>
      </w:r>
      <w:r w:rsidRPr="006272DB">
        <w:t>ekostiging</w:t>
      </w:r>
      <w:bookmarkEnd w:id="9"/>
      <w:r w:rsidRPr="006272DB">
        <w:t xml:space="preserve"> </w:t>
      </w:r>
    </w:p>
    <w:p w14:paraId="11C8C697" w14:textId="77777777" w:rsidR="00701985" w:rsidRDefault="00701985" w:rsidP="006272DB">
      <w:pPr>
        <w:pStyle w:val="Lijstalinea"/>
        <w:numPr>
          <w:ilvl w:val="1"/>
          <w:numId w:val="24"/>
        </w:numPr>
        <w:spacing w:line="276" w:lineRule="auto"/>
        <w:rPr>
          <w:rFonts w:cs="Verdana"/>
          <w:szCs w:val="18"/>
        </w:rPr>
      </w:pPr>
      <w:r w:rsidRPr="006272DB">
        <w:rPr>
          <w:rFonts w:cs="Verdana"/>
          <w:szCs w:val="18"/>
        </w:rPr>
        <w:t>De Opdrachtnemer declareert de Jeugdhulp bij de Opdrachtgever overeenkomstig de Prestaties zoals opgenomen in bijlage A en volgens de tarieven zoals vermeld in bijlage A.</w:t>
      </w:r>
      <w:r>
        <w:rPr>
          <w:rFonts w:cs="Verdana"/>
          <w:szCs w:val="18"/>
        </w:rPr>
        <w:t xml:space="preserve"> </w:t>
      </w:r>
    </w:p>
    <w:p w14:paraId="5E77501E" w14:textId="77777777" w:rsidR="00701985" w:rsidRPr="006272DB" w:rsidRDefault="00701985" w:rsidP="006272DB">
      <w:pPr>
        <w:pStyle w:val="Reglement"/>
        <w:numPr>
          <w:ilvl w:val="1"/>
          <w:numId w:val="24"/>
        </w:numPr>
        <w:rPr>
          <w:rFonts w:ascii="Verdana" w:hAnsi="Verdana"/>
        </w:rPr>
      </w:pPr>
      <w:r w:rsidRPr="006272DB">
        <w:rPr>
          <w:rFonts w:ascii="Verdana" w:hAnsi="Verdana"/>
        </w:rPr>
        <w:t>Het prijspeil van het in dit contract genoemde tarief is het jaar 2015. De tarieven worden jaarlijks, startend op 1 januari 2016, geïndexeerd met een percentage gelijk aan dat van de indexatie van de prijs in het macrobudget.</w:t>
      </w:r>
    </w:p>
    <w:p w14:paraId="224970C2" w14:textId="77777777" w:rsidR="00701985" w:rsidRPr="006272DB" w:rsidRDefault="00701985" w:rsidP="006272DB">
      <w:pPr>
        <w:pStyle w:val="Koptekst"/>
        <w:numPr>
          <w:ilvl w:val="1"/>
          <w:numId w:val="24"/>
        </w:numPr>
        <w:tabs>
          <w:tab w:val="clear" w:pos="4536"/>
          <w:tab w:val="clear" w:pos="9072"/>
        </w:tabs>
        <w:spacing w:line="276" w:lineRule="auto"/>
      </w:pPr>
      <w:r w:rsidRPr="006272DB">
        <w:t>De Opdrachtgever meldt schriftelijk voor 1 januari van ieder jaar het percentage waarmee het tarief wordt geïndexeerd en de hoogte van het tarief vanaf 1 januari van ieder jaar.</w:t>
      </w:r>
    </w:p>
    <w:p w14:paraId="76777E7E" w14:textId="05AE2E77" w:rsidR="0071298E" w:rsidRPr="004B043D" w:rsidRDefault="0071298E" w:rsidP="006272DB">
      <w:pPr>
        <w:pStyle w:val="Reglement"/>
        <w:numPr>
          <w:ilvl w:val="1"/>
          <w:numId w:val="24"/>
        </w:numPr>
        <w:rPr>
          <w:rFonts w:ascii="Verdana" w:hAnsi="Verdana" w:cs="Times New Roman"/>
          <w:bCs w:val="0"/>
          <w:szCs w:val="24"/>
          <w:lang w:eastAsia="nl-NL"/>
        </w:rPr>
      </w:pPr>
      <w:r>
        <w:rPr>
          <w:rFonts w:ascii="Verdana" w:hAnsi="Verdana"/>
        </w:rPr>
        <w:lastRenderedPageBreak/>
        <w:t xml:space="preserve">Jeugdhulpaanbieder vermeldt, indien van toepassing, de BTW op de </w:t>
      </w:r>
      <w:r w:rsidRPr="004B043D">
        <w:rPr>
          <w:rFonts w:ascii="Verdana" w:hAnsi="Verdana" w:cs="Times New Roman"/>
          <w:bCs w:val="0"/>
          <w:szCs w:val="24"/>
          <w:lang w:eastAsia="nl-NL"/>
        </w:rPr>
        <w:t>declaratie.</w:t>
      </w:r>
      <w:r w:rsidR="00B658A4">
        <w:rPr>
          <w:rFonts w:ascii="Verdana" w:hAnsi="Verdana" w:cs="Times New Roman"/>
          <w:bCs w:val="0"/>
          <w:szCs w:val="24"/>
          <w:lang w:eastAsia="nl-NL"/>
        </w:rPr>
        <w:t xml:space="preserve"> </w:t>
      </w:r>
      <w:r w:rsidR="00721DBE" w:rsidRPr="004B043D">
        <w:rPr>
          <w:rFonts w:ascii="Verdana" w:hAnsi="Verdana" w:cs="Times New Roman"/>
          <w:bCs w:val="0"/>
          <w:szCs w:val="24"/>
          <w:lang w:eastAsia="nl-NL"/>
        </w:rPr>
        <w:t xml:space="preserve">Het risico van onjuiste facturering – en van daaruit voortvloeiende fiscale nadelen – berust bij Jeugdhulpaanbieder. </w:t>
      </w:r>
    </w:p>
    <w:p w14:paraId="613C9491" w14:textId="77777777" w:rsidR="00701985" w:rsidRPr="006272DB" w:rsidRDefault="00701985" w:rsidP="006272DB">
      <w:pPr>
        <w:pStyle w:val="Reglement"/>
        <w:numPr>
          <w:ilvl w:val="1"/>
          <w:numId w:val="24"/>
        </w:numPr>
        <w:rPr>
          <w:rFonts w:ascii="Verdana" w:hAnsi="Verdana"/>
        </w:rPr>
      </w:pPr>
      <w:r w:rsidRPr="004B043D">
        <w:rPr>
          <w:rFonts w:ascii="Verdana" w:hAnsi="Verdana" w:cs="Times New Roman"/>
          <w:bCs w:val="0"/>
          <w:szCs w:val="24"/>
          <w:lang w:eastAsia="nl-NL"/>
        </w:rPr>
        <w:t>Opdrachtgever heeft tegenover de Opdrachtgever geen recht op voldoening van een declaratie voor Jeugdhulp die niet in overeenstemming met de Overeenkomst is</w:t>
      </w:r>
      <w:r w:rsidRPr="006272DB">
        <w:rPr>
          <w:rFonts w:ascii="Verdana" w:hAnsi="Verdana"/>
        </w:rPr>
        <w:t xml:space="preserve"> verleend.</w:t>
      </w:r>
    </w:p>
    <w:p w14:paraId="6C1C74FC" w14:textId="77777777" w:rsidR="00701985" w:rsidRPr="006272DB" w:rsidRDefault="00701985" w:rsidP="002F3F9A">
      <w:pPr>
        <w:pStyle w:val="Lijstalinea"/>
        <w:numPr>
          <w:ilvl w:val="1"/>
          <w:numId w:val="24"/>
        </w:numPr>
        <w:spacing w:line="276" w:lineRule="auto"/>
        <w:rPr>
          <w:rFonts w:cs="Verdana"/>
          <w:szCs w:val="18"/>
        </w:rPr>
      </w:pPr>
      <w:r w:rsidRPr="006272DB">
        <w:rPr>
          <w:rFonts w:cs="Verdana"/>
          <w:szCs w:val="18"/>
        </w:rPr>
        <w:t xml:space="preserve">De Opdrachtnemer brengt in beginsel </w:t>
      </w:r>
      <w:r w:rsidRPr="00496508">
        <w:rPr>
          <w:rFonts w:cs="Verdana"/>
          <w:szCs w:val="18"/>
        </w:rPr>
        <w:t xml:space="preserve">de uit te voeren Jeugdhulp </w:t>
      </w:r>
      <w:r w:rsidRPr="006272DB">
        <w:rPr>
          <w:rFonts w:cs="Verdana"/>
          <w:szCs w:val="18"/>
        </w:rPr>
        <w:t xml:space="preserve">maandelijks </w:t>
      </w:r>
      <w:r>
        <w:rPr>
          <w:rFonts w:cs="Verdana"/>
          <w:szCs w:val="18"/>
        </w:rPr>
        <w:t xml:space="preserve">vooraf </w:t>
      </w:r>
      <w:r w:rsidRPr="006272DB">
        <w:rPr>
          <w:rFonts w:cs="Verdana"/>
          <w:szCs w:val="18"/>
        </w:rPr>
        <w:t xml:space="preserve">in rekening bij de Opdrachtnemer. In bijlage </w:t>
      </w:r>
      <w:r>
        <w:rPr>
          <w:rFonts w:cs="Verdana"/>
          <w:szCs w:val="18"/>
        </w:rPr>
        <w:t>B</w:t>
      </w:r>
      <w:r w:rsidRPr="006272DB">
        <w:rPr>
          <w:rFonts w:cs="Verdana"/>
          <w:szCs w:val="18"/>
        </w:rPr>
        <w:t xml:space="preserve"> staat beschreven hoe de maandelijkse factuur </w:t>
      </w:r>
      <w:r>
        <w:rPr>
          <w:rFonts w:cs="Verdana"/>
          <w:szCs w:val="18"/>
        </w:rPr>
        <w:t xml:space="preserve">wordt </w:t>
      </w:r>
      <w:r w:rsidRPr="006272DB">
        <w:rPr>
          <w:rFonts w:cs="Verdana"/>
          <w:szCs w:val="18"/>
        </w:rPr>
        <w:t xml:space="preserve">berekend. </w:t>
      </w:r>
    </w:p>
    <w:p w14:paraId="1AC0E07C" w14:textId="77777777" w:rsidR="00701985" w:rsidRPr="004B043D" w:rsidRDefault="00701985" w:rsidP="00551DC0">
      <w:pPr>
        <w:pStyle w:val="Lijstalinea"/>
        <w:numPr>
          <w:ilvl w:val="1"/>
          <w:numId w:val="24"/>
        </w:numPr>
        <w:spacing w:line="276" w:lineRule="auto"/>
        <w:rPr>
          <w:rFonts w:cs="Verdana"/>
          <w:szCs w:val="18"/>
        </w:rPr>
      </w:pPr>
      <w:r w:rsidRPr="006272DB">
        <w:rPr>
          <w:szCs w:val="18"/>
        </w:rPr>
        <w:t xml:space="preserve">De Opdrachtnemer stuurt indien van toepassing uiterlijk dertig (30) dagen na beëindiging van de Jeugdhulp een eindfactuur naar de Opdrachtnemer. In deze (eind)factuur saldeert de </w:t>
      </w:r>
      <w:r w:rsidRPr="004B043D">
        <w:rPr>
          <w:rFonts w:cs="Verdana"/>
          <w:szCs w:val="18"/>
        </w:rPr>
        <w:t>Opdrachtnemer het overeengekomen tarief met de in lid 5 genoemde maandelijkse facturen.</w:t>
      </w:r>
    </w:p>
    <w:p w14:paraId="7470AEF7" w14:textId="77777777" w:rsidR="00721DBE" w:rsidRPr="004B043D" w:rsidRDefault="00721DBE" w:rsidP="004B043D">
      <w:pPr>
        <w:pStyle w:val="Lijstalinea"/>
        <w:numPr>
          <w:ilvl w:val="1"/>
          <w:numId w:val="24"/>
        </w:numPr>
        <w:spacing w:line="276" w:lineRule="auto"/>
        <w:rPr>
          <w:rFonts w:cs="Verdana"/>
          <w:szCs w:val="18"/>
        </w:rPr>
      </w:pPr>
      <w:r w:rsidRPr="004B043D">
        <w:rPr>
          <w:rFonts w:cs="Verdana"/>
          <w:szCs w:val="18"/>
        </w:rPr>
        <w:t>Gedurende twaalf maanden na betaling kan een declaratie alsnog met een gemotiveerd</w:t>
      </w:r>
      <w:r w:rsidR="004B043D">
        <w:rPr>
          <w:rFonts w:cs="Verdana"/>
          <w:szCs w:val="18"/>
        </w:rPr>
        <w:t>e, gedocu</w:t>
      </w:r>
      <w:r w:rsidRPr="004B043D">
        <w:rPr>
          <w:rFonts w:cs="Verdana"/>
          <w:szCs w:val="18"/>
        </w:rPr>
        <w:t xml:space="preserve">menteerde, en schriftelijk medegedeelde beslissing worden afgewezen. </w:t>
      </w:r>
    </w:p>
    <w:p w14:paraId="21F5233B" w14:textId="77777777" w:rsidR="00721DBE" w:rsidRDefault="00721DBE" w:rsidP="004B043D">
      <w:pPr>
        <w:pStyle w:val="Lijstalinea"/>
        <w:numPr>
          <w:ilvl w:val="1"/>
          <w:numId w:val="24"/>
        </w:numPr>
        <w:spacing w:line="276" w:lineRule="auto"/>
        <w:rPr>
          <w:rFonts w:cs="Verdana"/>
          <w:szCs w:val="18"/>
        </w:rPr>
      </w:pPr>
      <w:r w:rsidRPr="004B043D">
        <w:rPr>
          <w:rFonts w:cs="Verdana"/>
          <w:szCs w:val="18"/>
        </w:rPr>
        <w:t xml:space="preserve">De in artikel 9.8 gestelde termijn geldt niet in het geval waarin op grond van materiële controle fraude met betrekking tot die declaratie aannemelijk is geworden. </w:t>
      </w:r>
    </w:p>
    <w:p w14:paraId="618BDACA" w14:textId="68478E8C" w:rsidR="008F51C1" w:rsidRPr="008F51C1" w:rsidRDefault="008F51C1" w:rsidP="008F51C1">
      <w:pPr>
        <w:pStyle w:val="Lijstalinea"/>
        <w:numPr>
          <w:ilvl w:val="1"/>
          <w:numId w:val="24"/>
        </w:numPr>
        <w:spacing w:line="276" w:lineRule="auto"/>
        <w:rPr>
          <w:szCs w:val="18"/>
        </w:rPr>
      </w:pPr>
      <w:r>
        <w:t>De betalingstermijn voor een correct opgestelde en ingediende declaratie is dertig (30) dagen.</w:t>
      </w:r>
      <w:bookmarkStart w:id="10" w:name="_GoBack"/>
      <w:bookmarkEnd w:id="10"/>
    </w:p>
    <w:p w14:paraId="54555EAE" w14:textId="77777777" w:rsidR="00701985" w:rsidRPr="006272DB" w:rsidRDefault="00701985" w:rsidP="00721DBE">
      <w:pPr>
        <w:pStyle w:val="KopjesOVK"/>
        <w:numPr>
          <w:ilvl w:val="0"/>
          <w:numId w:val="24"/>
        </w:numPr>
        <w:spacing w:line="276" w:lineRule="auto"/>
      </w:pPr>
      <w:bookmarkStart w:id="11" w:name="_Toc387321104"/>
      <w:r w:rsidRPr="006272DB">
        <w:t>Administratieve verplichtingen</w:t>
      </w:r>
      <w:bookmarkEnd w:id="11"/>
    </w:p>
    <w:p w14:paraId="6A1E27A7" w14:textId="77777777" w:rsidR="00701985" w:rsidRPr="006272DB" w:rsidRDefault="00701985" w:rsidP="00721DBE">
      <w:pPr>
        <w:pStyle w:val="Lijstalinea"/>
        <w:numPr>
          <w:ilvl w:val="1"/>
          <w:numId w:val="24"/>
        </w:numPr>
        <w:spacing w:line="276" w:lineRule="auto"/>
        <w:rPr>
          <w:szCs w:val="18"/>
        </w:rPr>
      </w:pPr>
      <w:r w:rsidRPr="006272DB">
        <w:t xml:space="preserve">De Opdrachtnemer neemt te allen tijde </w:t>
      </w:r>
      <w:r w:rsidRPr="00496508">
        <w:t xml:space="preserve">de in bijlage B opgenomen </w:t>
      </w:r>
      <w:r w:rsidRPr="006272DB">
        <w:t xml:space="preserve">voorschriften terzake van registratie, validatie, declaratie, informatie en overige administratieve voorschriften in acht. </w:t>
      </w:r>
    </w:p>
    <w:p w14:paraId="21E427D5" w14:textId="77777777" w:rsidR="00701985" w:rsidRPr="006272DB" w:rsidRDefault="00701985" w:rsidP="00721DBE">
      <w:pPr>
        <w:pStyle w:val="KopjesOVK"/>
        <w:numPr>
          <w:ilvl w:val="0"/>
          <w:numId w:val="24"/>
        </w:numPr>
        <w:spacing w:line="276" w:lineRule="auto"/>
      </w:pPr>
      <w:r w:rsidRPr="006272DB">
        <w:t>Materiële controle</w:t>
      </w:r>
    </w:p>
    <w:p w14:paraId="48D8DB03" w14:textId="77777777" w:rsidR="00701985" w:rsidRPr="00441916" w:rsidRDefault="00701985"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De Opdrachtgever is gerechtigd tot materiële controle en tot fraudeonderzoek</w:t>
      </w:r>
      <w:r w:rsidR="00C22535" w:rsidRPr="00441916">
        <w:rPr>
          <w:rFonts w:ascii="Verdana" w:hAnsi="Verdana" w:cs="Times New Roman"/>
          <w:bCs w:val="0"/>
          <w:szCs w:val="24"/>
          <w:lang w:eastAsia="nl-NL"/>
        </w:rPr>
        <w:t xml:space="preserve"> conform een door de gemeenten te ontwikkelen werkwijze</w:t>
      </w:r>
      <w:r w:rsidR="00441916" w:rsidRPr="00441916">
        <w:rPr>
          <w:rFonts w:ascii="Verdana" w:hAnsi="Verdana" w:cs="Times New Roman"/>
          <w:bCs w:val="0"/>
          <w:szCs w:val="24"/>
          <w:lang w:eastAsia="nl-NL"/>
        </w:rPr>
        <w:t>.</w:t>
      </w:r>
      <w:r w:rsidR="009732B5" w:rsidRPr="00441916">
        <w:rPr>
          <w:rFonts w:ascii="Verdana" w:hAnsi="Verdana" w:cs="Times New Roman"/>
          <w:bCs w:val="0"/>
          <w:szCs w:val="24"/>
          <w:lang w:eastAsia="nl-NL"/>
        </w:rPr>
        <w:t xml:space="preserve"> Dit protocol sluit zoveel als mogelijk aan bij de bepalingen van hoofdstuk 7 van de Regeling Zorgverzekering</w:t>
      </w:r>
      <w:r w:rsidR="00DE3A8C" w:rsidRPr="00441916">
        <w:rPr>
          <w:rFonts w:ascii="Verdana" w:hAnsi="Verdana" w:cs="Times New Roman"/>
          <w:bCs w:val="0"/>
          <w:szCs w:val="24"/>
          <w:lang w:eastAsia="nl-NL"/>
        </w:rPr>
        <w:t xml:space="preserve">. </w:t>
      </w:r>
      <w:r w:rsidRPr="00441916">
        <w:rPr>
          <w:rFonts w:ascii="Verdana" w:hAnsi="Verdana" w:cs="Times New Roman"/>
          <w:bCs w:val="0"/>
          <w:szCs w:val="24"/>
          <w:lang w:eastAsia="nl-NL"/>
        </w:rPr>
        <w:t>Ten aanzien van materiële controle en fraudeonderzoek gelden in elk geval onder meer de volgende uitgangspunten:</w:t>
      </w:r>
    </w:p>
    <w:p w14:paraId="4256EA9D" w14:textId="77777777" w:rsidR="00701985" w:rsidRPr="006272DB" w:rsidRDefault="00701985" w:rsidP="00ED3E4D">
      <w:pPr>
        <w:pStyle w:val="Reglement"/>
        <w:numPr>
          <w:ilvl w:val="0"/>
          <w:numId w:val="40"/>
        </w:numPr>
        <w:rPr>
          <w:rFonts w:ascii="Verdana" w:hAnsi="Verdana"/>
        </w:rPr>
      </w:pPr>
      <w:r w:rsidRPr="00441916">
        <w:rPr>
          <w:rFonts w:ascii="Verdana" w:hAnsi="Verdana" w:cs="Times New Roman"/>
          <w:bCs w:val="0"/>
          <w:szCs w:val="24"/>
          <w:lang w:eastAsia="nl-NL"/>
        </w:rPr>
        <w:t>de Opdrachtgever is gehouden eerst de lichtste instrumenten ter controle van gedeclareerde Jeugdhulp in te zetten – statistische analyse</w:t>
      </w:r>
      <w:r w:rsidRPr="006272DB">
        <w:rPr>
          <w:rFonts w:ascii="Verdana" w:hAnsi="Verdana"/>
        </w:rPr>
        <w:t>, AO/IC-of bestuurdersverklaring, verbandcontrole – alvorens zwaardere controle-instrumenten als detailcontrole toe te passen;</w:t>
      </w:r>
    </w:p>
    <w:p w14:paraId="1B7371CA" w14:textId="5C439961" w:rsidR="00701985" w:rsidRPr="006272DB" w:rsidRDefault="00701985" w:rsidP="00ED3E4D">
      <w:pPr>
        <w:pStyle w:val="Reglement"/>
        <w:numPr>
          <w:ilvl w:val="0"/>
          <w:numId w:val="40"/>
        </w:numPr>
        <w:rPr>
          <w:rFonts w:ascii="Verdana" w:hAnsi="Verdana"/>
        </w:rPr>
      </w:pPr>
      <w:r w:rsidRPr="006272DB">
        <w:rPr>
          <w:rFonts w:ascii="Verdana" w:hAnsi="Verdana"/>
        </w:rPr>
        <w:t>inzage in het behandeldossier van de Jeugdige is een uiterst middel;</w:t>
      </w:r>
    </w:p>
    <w:p w14:paraId="36E10350" w14:textId="5D52957C" w:rsidR="00701985" w:rsidRPr="006272DB" w:rsidRDefault="00701985" w:rsidP="00ED3E4D">
      <w:pPr>
        <w:pStyle w:val="Reglement"/>
        <w:numPr>
          <w:ilvl w:val="0"/>
          <w:numId w:val="40"/>
        </w:numPr>
        <w:rPr>
          <w:rFonts w:ascii="Verdana" w:hAnsi="Verdana"/>
        </w:rPr>
      </w:pPr>
      <w:r w:rsidRPr="006272DB">
        <w:rPr>
          <w:rFonts w:ascii="Verdana" w:hAnsi="Verdana"/>
        </w:rPr>
        <w:t>detailcontrole mag uitsluitend worden uitgevoerd onder de verantwoordelijkheid van een terzake deskundige beroepsgeheimhouder in opdracht van de Opdrachtgever;</w:t>
      </w:r>
    </w:p>
    <w:p w14:paraId="7148DEFD" w14:textId="77777777" w:rsidR="00701985" w:rsidRPr="006272DB" w:rsidRDefault="00701985" w:rsidP="00ED3E4D">
      <w:pPr>
        <w:pStyle w:val="Reglement"/>
        <w:numPr>
          <w:ilvl w:val="0"/>
          <w:numId w:val="40"/>
        </w:numPr>
        <w:rPr>
          <w:rFonts w:ascii="Verdana" w:hAnsi="Verdana"/>
        </w:rPr>
      </w:pPr>
      <w:r w:rsidRPr="006272DB">
        <w:rPr>
          <w:rFonts w:ascii="Verdana" w:hAnsi="Verdana"/>
        </w:rPr>
        <w:t xml:space="preserve">de Opdrachtgever mag in elk geval niet meer gegevens (doen) verzamelen dan, gelet op het onderzoeksdoel en de omstandigheden van het geval, noodzakelijk is. </w:t>
      </w:r>
    </w:p>
    <w:p w14:paraId="139F8254" w14:textId="443D9E59" w:rsidR="00701985" w:rsidRDefault="00701985"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De Opdrachtnemer is gehouden medewerking te verlenen aan (materiële) controle welke met inachtneming van de in artikel 1</w:t>
      </w:r>
      <w:r w:rsidR="001318EC" w:rsidRPr="00441916">
        <w:rPr>
          <w:rFonts w:ascii="Verdana" w:hAnsi="Verdana" w:cs="Times New Roman"/>
          <w:bCs w:val="0"/>
          <w:szCs w:val="24"/>
          <w:lang w:eastAsia="nl-NL"/>
        </w:rPr>
        <w:t>1</w:t>
      </w:r>
      <w:r w:rsidRPr="00441916">
        <w:rPr>
          <w:rFonts w:ascii="Verdana" w:hAnsi="Verdana" w:cs="Times New Roman"/>
          <w:bCs w:val="0"/>
          <w:szCs w:val="24"/>
          <w:lang w:eastAsia="nl-NL"/>
        </w:rPr>
        <w:t>.1 aangewezen zorgvuldigheidseisen wordt uitgevoerd.</w:t>
      </w:r>
    </w:p>
    <w:p w14:paraId="69579213" w14:textId="77777777" w:rsidR="00441916" w:rsidRPr="00A73084" w:rsidRDefault="00441916" w:rsidP="00B658A4">
      <w:pPr>
        <w:pStyle w:val="Reglement"/>
        <w:numPr>
          <w:ilvl w:val="1"/>
          <w:numId w:val="24"/>
        </w:numPr>
      </w:pPr>
      <w:r w:rsidRPr="00B658A4">
        <w:rPr>
          <w:rFonts w:ascii="Verdana" w:hAnsi="Verdana"/>
        </w:rPr>
        <w:t xml:space="preserve">Rekeningen kunnen tot maximaal 12 maanden na betaling van de factuur alsnog en alleen met onderbouwde reden worden afgewezen. </w:t>
      </w:r>
    </w:p>
    <w:p w14:paraId="5F8BE0A1" w14:textId="77777777" w:rsidR="00441916" w:rsidRPr="00441916" w:rsidRDefault="00441916"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 xml:space="preserve">In geval van aangetoonde fraude kan een uitzondering worden gemaakt op de termijn uit artikel </w:t>
      </w:r>
      <w:r>
        <w:rPr>
          <w:rFonts w:ascii="Verdana" w:hAnsi="Verdana" w:cs="Times New Roman"/>
          <w:bCs w:val="0"/>
          <w:szCs w:val="24"/>
          <w:lang w:eastAsia="nl-NL"/>
        </w:rPr>
        <w:t>11.3.</w:t>
      </w:r>
      <w:r w:rsidRPr="00441916">
        <w:rPr>
          <w:rFonts w:ascii="Verdana" w:hAnsi="Verdana" w:cs="Times New Roman"/>
          <w:bCs w:val="0"/>
          <w:szCs w:val="24"/>
          <w:lang w:eastAsia="nl-NL"/>
        </w:rPr>
        <w:t xml:space="preserve"> Dan geldt de wettelijke termijn.</w:t>
      </w:r>
    </w:p>
    <w:p w14:paraId="143578C0" w14:textId="77777777" w:rsidR="00701985" w:rsidRPr="006272DB" w:rsidRDefault="00701985" w:rsidP="00721DBE">
      <w:pPr>
        <w:pStyle w:val="KopjesOVK"/>
        <w:numPr>
          <w:ilvl w:val="0"/>
          <w:numId w:val="24"/>
        </w:numPr>
        <w:spacing w:line="276" w:lineRule="auto"/>
      </w:pPr>
      <w:bookmarkStart w:id="12" w:name="_Toc387321105"/>
      <w:r>
        <w:t>Informatie en archivering</w:t>
      </w:r>
    </w:p>
    <w:p w14:paraId="626625AE" w14:textId="5DF40162" w:rsidR="00C67B40" w:rsidRPr="00441916" w:rsidRDefault="00C036F1" w:rsidP="00441916">
      <w:pPr>
        <w:pStyle w:val="Lijstalinea"/>
        <w:numPr>
          <w:ilvl w:val="1"/>
          <w:numId w:val="24"/>
        </w:numPr>
        <w:spacing w:line="276" w:lineRule="auto"/>
        <w:rPr>
          <w:szCs w:val="18"/>
        </w:rPr>
      </w:pPr>
      <w:r>
        <w:rPr>
          <w:szCs w:val="18"/>
        </w:rPr>
        <w:t>De O</w:t>
      </w:r>
      <w:r w:rsidR="00C67B40">
        <w:rPr>
          <w:szCs w:val="18"/>
        </w:rPr>
        <w:t xml:space="preserve">pdrachtnemer, </w:t>
      </w:r>
      <w:r w:rsidR="00C67B40" w:rsidRPr="00C67B40">
        <w:rPr>
          <w:szCs w:val="18"/>
        </w:rPr>
        <w:t xml:space="preserve">hanteert bij de verwerking van persoonsgegevens de uitgangspunten van de Wet Bescherming Persoonsgegevens en de Wet Geneeskundige </w:t>
      </w:r>
      <w:r w:rsidR="00441916">
        <w:rPr>
          <w:szCs w:val="18"/>
        </w:rPr>
        <w:t>B</w:t>
      </w:r>
      <w:r w:rsidR="00C67B40" w:rsidRPr="00C67B40">
        <w:rPr>
          <w:szCs w:val="18"/>
        </w:rPr>
        <w:t>ehandelingsovereenkomst</w:t>
      </w:r>
      <w:r>
        <w:rPr>
          <w:szCs w:val="18"/>
        </w:rPr>
        <w:t xml:space="preserve"> en respecteert de rechten van J</w:t>
      </w:r>
      <w:r w:rsidR="00C67B40" w:rsidRPr="00C67B40">
        <w:rPr>
          <w:szCs w:val="18"/>
        </w:rPr>
        <w:t>e</w:t>
      </w:r>
      <w:r w:rsidR="00C67B40">
        <w:rPr>
          <w:szCs w:val="18"/>
        </w:rPr>
        <w:t xml:space="preserve">ugdigen en vertegenwoordigers. </w:t>
      </w:r>
    </w:p>
    <w:p w14:paraId="03C06C71" w14:textId="63D1659B" w:rsidR="0025450D" w:rsidRPr="00B658A4" w:rsidRDefault="0025450D" w:rsidP="00B658A4">
      <w:pPr>
        <w:pStyle w:val="Lijstalinea"/>
        <w:numPr>
          <w:ilvl w:val="1"/>
          <w:numId w:val="24"/>
        </w:numPr>
        <w:spacing w:line="276" w:lineRule="auto"/>
      </w:pPr>
      <w:r>
        <w:rPr>
          <w:szCs w:val="18"/>
        </w:rPr>
        <w:t>Opdrachtnemer</w:t>
      </w:r>
      <w:r w:rsidRPr="00C67B40">
        <w:rPr>
          <w:szCs w:val="18"/>
        </w:rPr>
        <w:t xml:space="preserve"> bewaart de bescheiden in een patiëntendossier gedurende 15 jaar</w:t>
      </w:r>
      <w:r>
        <w:rPr>
          <w:szCs w:val="18"/>
        </w:rPr>
        <w:t>, tenzij een van de uitzonderingen uit de wet (Jeugdwet, WGBO) zich voordoet en korter of juist langer bewaren noodzakelijk is.</w:t>
      </w:r>
    </w:p>
    <w:p w14:paraId="080CD191" w14:textId="77777777" w:rsidR="00C67B40" w:rsidRPr="006272DB" w:rsidRDefault="00C67B40" w:rsidP="00721DBE">
      <w:pPr>
        <w:pStyle w:val="Lijstalinea"/>
        <w:numPr>
          <w:ilvl w:val="1"/>
          <w:numId w:val="24"/>
        </w:numPr>
        <w:spacing w:line="276" w:lineRule="auto"/>
        <w:rPr>
          <w:szCs w:val="18"/>
        </w:rPr>
      </w:pPr>
      <w:r w:rsidRPr="00C67B40">
        <w:rPr>
          <w:szCs w:val="18"/>
        </w:rPr>
        <w:lastRenderedPageBreak/>
        <w:t xml:space="preserve">De dossiers worden zodanig bewaard dat onbevoegden </w:t>
      </w:r>
      <w:r w:rsidR="00873092">
        <w:rPr>
          <w:szCs w:val="18"/>
        </w:rPr>
        <w:t xml:space="preserve">geen toegang kunnen krijgen. Opdrachtnemer </w:t>
      </w:r>
      <w:r w:rsidRPr="00C67B40">
        <w:rPr>
          <w:szCs w:val="18"/>
        </w:rPr>
        <w:t>treft daartoe passende maatregelen om persoonsgegevens te beveiligen tegen verlies of enige vorm van onrechtmatige verwerking.</w:t>
      </w:r>
    </w:p>
    <w:p w14:paraId="6ED06916" w14:textId="77777777" w:rsidR="00701985" w:rsidRPr="006272DB" w:rsidRDefault="00701985" w:rsidP="00721DBE">
      <w:pPr>
        <w:pStyle w:val="KopjesOVK"/>
        <w:numPr>
          <w:ilvl w:val="0"/>
          <w:numId w:val="24"/>
        </w:numPr>
        <w:spacing w:line="276" w:lineRule="auto"/>
      </w:pPr>
      <w:r w:rsidRPr="006272DB">
        <w:t xml:space="preserve"> Toezicht</w:t>
      </w:r>
      <w:bookmarkEnd w:id="12"/>
    </w:p>
    <w:p w14:paraId="4C5C60C9" w14:textId="77777777" w:rsidR="00701985" w:rsidRPr="006272DB" w:rsidRDefault="00701985" w:rsidP="00721DBE">
      <w:pPr>
        <w:pStyle w:val="Lijstalinea"/>
        <w:numPr>
          <w:ilvl w:val="1"/>
          <w:numId w:val="24"/>
        </w:numPr>
        <w:spacing w:line="276" w:lineRule="auto"/>
        <w:rPr>
          <w:szCs w:val="18"/>
        </w:rPr>
      </w:pPr>
      <w:r w:rsidRPr="006272DB">
        <w:rPr>
          <w:szCs w:val="18"/>
        </w:rPr>
        <w:t>Opdrachtnemer is, op grond van artikel 4.1.8 Jeugdwet, gehouden om onmiddellijk melding te doen bij de Toezichthouder van iedere Calamiteit of geweldstoepassing bij de verlening van Jeugdhulp, de uitvoering van een kinderbeschermingsmaatregel of van jeugdreclassering. Opdrachtnemer verstrekt bij en naar aanleiding van die melding aan de Toezichthouder de gegevens, daaronder begrepen persoonsgegevens, gegevens betreffende de gezondheid en andere bijzondere persoonsgegevens, die voor het onderzoeken van de melding noodzakelijk zijn.</w:t>
      </w:r>
    </w:p>
    <w:p w14:paraId="0EF9D929" w14:textId="77777777" w:rsidR="004A5640" w:rsidRDefault="004A5640" w:rsidP="00721DBE">
      <w:pPr>
        <w:pStyle w:val="Lijstalinea"/>
        <w:numPr>
          <w:ilvl w:val="1"/>
          <w:numId w:val="24"/>
        </w:numPr>
        <w:spacing w:line="276" w:lineRule="auto"/>
        <w:rPr>
          <w:szCs w:val="18"/>
        </w:rPr>
      </w:pPr>
      <w:r w:rsidRPr="004A5640">
        <w:rPr>
          <w:szCs w:val="18"/>
        </w:rPr>
        <w:t xml:space="preserve">Indien toezichthouder besluit om een nader onderzoek uit te voeren dan informeert </w:t>
      </w:r>
      <w:r>
        <w:rPr>
          <w:szCs w:val="18"/>
        </w:rPr>
        <w:t>Opdrachtnemer</w:t>
      </w:r>
      <w:r w:rsidRPr="004A5640">
        <w:rPr>
          <w:szCs w:val="18"/>
        </w:rPr>
        <w:t xml:space="preserve"> de</w:t>
      </w:r>
      <w:r>
        <w:rPr>
          <w:szCs w:val="18"/>
        </w:rPr>
        <w:t xml:space="preserve"> Opdrachtgever</w:t>
      </w:r>
      <w:r w:rsidRPr="004A5640">
        <w:rPr>
          <w:szCs w:val="18"/>
        </w:rPr>
        <w:t xml:space="preserve"> over de aard en omvang van de Calamiteit zonder tot individuele personen herleidbare gegevens te gebruiken.</w:t>
      </w:r>
    </w:p>
    <w:p w14:paraId="220CC114" w14:textId="77777777" w:rsidR="00701985" w:rsidRPr="006272DB" w:rsidRDefault="00701985" w:rsidP="00721DBE">
      <w:pPr>
        <w:pStyle w:val="Lijstalinea"/>
        <w:numPr>
          <w:ilvl w:val="1"/>
          <w:numId w:val="24"/>
        </w:numPr>
        <w:spacing w:line="276" w:lineRule="auto"/>
        <w:rPr>
          <w:szCs w:val="18"/>
        </w:rPr>
      </w:pPr>
      <w:r w:rsidRPr="006272DB">
        <w:rPr>
          <w:szCs w:val="18"/>
        </w:rPr>
        <w:t>Indien de Toezichthouder besluit tot (tijdelijke) sluiting van een (locatie) van de Opdrachtnemer, verleent Opdrachtnemer volledige medewerking aan een goede en vlotte overgang van de Jeugdigen naar de door de Opdrachtgever daartoe aangewezen Jeugdhulpaanbieder en bevordert ononderbroken voorzetting, aldaar, van de Jeugdhulp.</w:t>
      </w:r>
    </w:p>
    <w:p w14:paraId="5E57E52B" w14:textId="4E87C557" w:rsidR="00701985" w:rsidRPr="006272DB" w:rsidRDefault="00701985" w:rsidP="00721DBE">
      <w:pPr>
        <w:pStyle w:val="Lijstalinea"/>
        <w:numPr>
          <w:ilvl w:val="1"/>
          <w:numId w:val="24"/>
        </w:numPr>
        <w:spacing w:line="276" w:lineRule="auto"/>
        <w:rPr>
          <w:szCs w:val="18"/>
        </w:rPr>
      </w:pPr>
      <w:r w:rsidRPr="006272DB">
        <w:rPr>
          <w:szCs w:val="18"/>
        </w:rPr>
        <w:t>Opdrachtgever en Opdrachtnemer maken in geval van Calamiteiten afspraken over het informeren van direct betrokkenen, van andere overheidsdiensten en/of andere professionals, alsmede over informatieverstrekking aan media en aan politiek verantwoordelijken.</w:t>
      </w:r>
    </w:p>
    <w:p w14:paraId="6CFF98B5" w14:textId="77777777" w:rsidR="00701985" w:rsidRPr="006272DB" w:rsidRDefault="00701985" w:rsidP="00721DBE">
      <w:pPr>
        <w:pStyle w:val="Lijstalinea"/>
        <w:numPr>
          <w:ilvl w:val="1"/>
          <w:numId w:val="24"/>
        </w:numPr>
        <w:spacing w:line="276" w:lineRule="auto"/>
        <w:rPr>
          <w:szCs w:val="18"/>
        </w:rPr>
      </w:pPr>
      <w:r w:rsidRPr="006272DB">
        <w:rPr>
          <w:szCs w:val="18"/>
        </w:rPr>
        <w:t>Opdrachtnemer informeert Opdrachtgever zo spoedig mogelijk over de conclusies in de rapportage van de Toezichthouder.</w:t>
      </w:r>
    </w:p>
    <w:p w14:paraId="24923BC9" w14:textId="77777777" w:rsidR="00701985" w:rsidRPr="006272DB" w:rsidRDefault="00701985" w:rsidP="00721DBE">
      <w:pPr>
        <w:pStyle w:val="Lijstalinea"/>
        <w:numPr>
          <w:ilvl w:val="1"/>
          <w:numId w:val="24"/>
        </w:numPr>
        <w:spacing w:line="276" w:lineRule="auto"/>
      </w:pPr>
      <w:r w:rsidRPr="006272DB">
        <w:t>De Opdrachtnemer stelt de Opdrachtgever zo spoedig mogelijk op de hoogte van:</w:t>
      </w:r>
    </w:p>
    <w:p w14:paraId="190C5461" w14:textId="77777777" w:rsidR="00701985" w:rsidRPr="006272DB" w:rsidRDefault="00701985" w:rsidP="002F3F9A">
      <w:pPr>
        <w:pStyle w:val="Lijstalinea"/>
        <w:numPr>
          <w:ilvl w:val="0"/>
          <w:numId w:val="27"/>
        </w:numPr>
        <w:spacing w:line="276" w:lineRule="auto"/>
      </w:pPr>
      <w:r w:rsidRPr="006272DB">
        <w:t>Dreigende financiële problemen;</w:t>
      </w:r>
    </w:p>
    <w:p w14:paraId="72DFF908" w14:textId="645ECFDB" w:rsidR="00701985" w:rsidRPr="00C20174" w:rsidRDefault="00701985" w:rsidP="00B658A4">
      <w:pPr>
        <w:pStyle w:val="Lijstalinea"/>
        <w:numPr>
          <w:ilvl w:val="0"/>
          <w:numId w:val="27"/>
        </w:numPr>
        <w:spacing w:line="276" w:lineRule="auto"/>
      </w:pPr>
      <w:r w:rsidRPr="006272DB">
        <w:t>Inspectierapporten die door een met toezicht belaste ambtenaar zijn uitgebracht. Desgevraagd stelt de Opdrachtnemer dit inspectierapport ter beschikking aan Opdrachtgever.</w:t>
      </w:r>
    </w:p>
    <w:p w14:paraId="1561AE2E" w14:textId="77777777" w:rsidR="00701985" w:rsidRPr="006272DB" w:rsidRDefault="00701985" w:rsidP="00721DBE">
      <w:pPr>
        <w:pStyle w:val="KopjesOVK"/>
        <w:numPr>
          <w:ilvl w:val="0"/>
          <w:numId w:val="24"/>
        </w:numPr>
        <w:spacing w:line="276" w:lineRule="auto"/>
      </w:pPr>
      <w:bookmarkStart w:id="13" w:name="_Toc387321106"/>
      <w:r w:rsidRPr="006272DB">
        <w:t xml:space="preserve"> Monitoring en verantwoording</w:t>
      </w:r>
    </w:p>
    <w:p w14:paraId="5F63E15E" w14:textId="77777777" w:rsidR="00701985" w:rsidRPr="006272DB" w:rsidRDefault="00701985" w:rsidP="00721DBE">
      <w:pPr>
        <w:pStyle w:val="Reglement"/>
        <w:numPr>
          <w:ilvl w:val="1"/>
          <w:numId w:val="24"/>
        </w:numPr>
        <w:rPr>
          <w:rFonts w:ascii="Verdana" w:hAnsi="Verdana"/>
        </w:rPr>
      </w:pPr>
      <w:r w:rsidRPr="006272DB">
        <w:rPr>
          <w:rFonts w:ascii="Verdana" w:hAnsi="Verdana"/>
        </w:rPr>
        <w:t xml:space="preserve">In overeenstemming met de systematiek van Beleidsinformatie zoals opgenomen in artikel 6.5 </w:t>
      </w:r>
      <w:r w:rsidR="00391E2F">
        <w:rPr>
          <w:rFonts w:ascii="Verdana" w:hAnsi="Verdana"/>
        </w:rPr>
        <w:t>B</w:t>
      </w:r>
      <w:r w:rsidRPr="006272DB">
        <w:rPr>
          <w:rFonts w:ascii="Verdana" w:hAnsi="Verdana"/>
        </w:rPr>
        <w:t>esluit Jeugdwet, levert Opdrachtnemer twee maal per jaar (op 1 januari en op 1 juli) informatie aan het Centraal Bureau voor de Statistiek (CBS). Per unieke Jeugdige wordt aangeleverd (voor zover van toepassing):</w:t>
      </w:r>
    </w:p>
    <w:p w14:paraId="15C9B801" w14:textId="77777777" w:rsidR="00701985" w:rsidRPr="006272DB" w:rsidRDefault="00701985" w:rsidP="006272DB">
      <w:pPr>
        <w:pStyle w:val="Reglement"/>
        <w:numPr>
          <w:ilvl w:val="0"/>
          <w:numId w:val="31"/>
        </w:numPr>
        <w:rPr>
          <w:rFonts w:ascii="Verdana" w:hAnsi="Verdana"/>
        </w:rPr>
      </w:pPr>
      <w:r w:rsidRPr="006272DB">
        <w:rPr>
          <w:rFonts w:ascii="Verdana" w:hAnsi="Verdana"/>
        </w:rPr>
        <w:t>BSN, versleuteld;</w:t>
      </w:r>
    </w:p>
    <w:p w14:paraId="76A4C491" w14:textId="77777777" w:rsidR="00701985" w:rsidRPr="006272DB" w:rsidRDefault="00701985" w:rsidP="006272DB">
      <w:pPr>
        <w:pStyle w:val="Reglement"/>
        <w:numPr>
          <w:ilvl w:val="0"/>
          <w:numId w:val="31"/>
        </w:numPr>
        <w:rPr>
          <w:rFonts w:ascii="Verdana" w:hAnsi="Verdana"/>
        </w:rPr>
      </w:pPr>
      <w:r w:rsidRPr="006272DB">
        <w:rPr>
          <w:rFonts w:ascii="Verdana" w:hAnsi="Verdana"/>
        </w:rPr>
        <w:t>geboortejaar;</w:t>
      </w:r>
    </w:p>
    <w:p w14:paraId="2A15F673" w14:textId="77777777" w:rsidR="00701985" w:rsidRPr="006272DB" w:rsidRDefault="00701985" w:rsidP="006272DB">
      <w:pPr>
        <w:pStyle w:val="Reglement"/>
        <w:numPr>
          <w:ilvl w:val="0"/>
          <w:numId w:val="31"/>
        </w:numPr>
        <w:rPr>
          <w:rFonts w:ascii="Verdana" w:hAnsi="Verdana"/>
        </w:rPr>
      </w:pPr>
      <w:r w:rsidRPr="006272DB">
        <w:rPr>
          <w:rFonts w:ascii="Verdana" w:hAnsi="Verdana"/>
        </w:rPr>
        <w:t>geslacht;</w:t>
      </w:r>
    </w:p>
    <w:p w14:paraId="279C525A" w14:textId="77777777" w:rsidR="00701985" w:rsidRPr="006272DB" w:rsidRDefault="00701985" w:rsidP="00C20174">
      <w:pPr>
        <w:pStyle w:val="Reglement"/>
        <w:numPr>
          <w:ilvl w:val="0"/>
          <w:numId w:val="31"/>
        </w:numPr>
        <w:rPr>
          <w:rFonts w:ascii="Verdana" w:hAnsi="Verdana"/>
        </w:rPr>
      </w:pPr>
      <w:r w:rsidRPr="006272DB">
        <w:rPr>
          <w:rFonts w:ascii="Verdana" w:hAnsi="Verdana"/>
        </w:rPr>
        <w:t>postcode;</w:t>
      </w:r>
    </w:p>
    <w:p w14:paraId="330FFF7E" w14:textId="77777777" w:rsidR="00701985" w:rsidRPr="006272DB" w:rsidRDefault="00701985" w:rsidP="00C20174">
      <w:pPr>
        <w:pStyle w:val="Reglement"/>
        <w:numPr>
          <w:ilvl w:val="0"/>
          <w:numId w:val="31"/>
        </w:numPr>
        <w:rPr>
          <w:rFonts w:ascii="Verdana" w:hAnsi="Verdana"/>
        </w:rPr>
      </w:pPr>
      <w:r w:rsidRPr="006272DB">
        <w:rPr>
          <w:rFonts w:ascii="Verdana" w:hAnsi="Verdana"/>
        </w:rPr>
        <w:t>type ingezette jeugdhulp;</w:t>
      </w:r>
    </w:p>
    <w:p w14:paraId="07C9527A" w14:textId="77777777" w:rsidR="00701985" w:rsidRPr="006272DB" w:rsidRDefault="00701985" w:rsidP="00C20174">
      <w:pPr>
        <w:pStyle w:val="Reglement"/>
        <w:numPr>
          <w:ilvl w:val="0"/>
          <w:numId w:val="31"/>
        </w:numPr>
        <w:rPr>
          <w:rFonts w:ascii="Verdana" w:hAnsi="Verdana"/>
        </w:rPr>
      </w:pPr>
      <w:r w:rsidRPr="006272DB">
        <w:rPr>
          <w:rFonts w:ascii="Verdana" w:hAnsi="Verdana"/>
        </w:rPr>
        <w:t xml:space="preserve">startdatum Jeugdhulp; </w:t>
      </w:r>
    </w:p>
    <w:p w14:paraId="516DD3A8" w14:textId="77777777" w:rsidR="00701985" w:rsidRPr="006272DB" w:rsidRDefault="00701985" w:rsidP="00C20174">
      <w:pPr>
        <w:pStyle w:val="Reglement"/>
        <w:numPr>
          <w:ilvl w:val="0"/>
          <w:numId w:val="31"/>
        </w:numPr>
        <w:rPr>
          <w:rFonts w:ascii="Verdana" w:hAnsi="Verdana"/>
        </w:rPr>
      </w:pPr>
      <w:r w:rsidRPr="006272DB">
        <w:rPr>
          <w:rFonts w:ascii="Verdana" w:hAnsi="Verdana"/>
        </w:rPr>
        <w:t>einddatum Jeugdhulp</w:t>
      </w:r>
    </w:p>
    <w:p w14:paraId="7D5DBCDA" w14:textId="77777777" w:rsidR="00701985" w:rsidRDefault="00701985" w:rsidP="00C20174">
      <w:pPr>
        <w:pStyle w:val="Reglement"/>
        <w:numPr>
          <w:ilvl w:val="0"/>
          <w:numId w:val="31"/>
        </w:numPr>
        <w:rPr>
          <w:rFonts w:ascii="Verdana" w:hAnsi="Verdana"/>
        </w:rPr>
      </w:pPr>
      <w:r w:rsidRPr="006272DB">
        <w:rPr>
          <w:rFonts w:ascii="Verdana" w:hAnsi="Verdana"/>
        </w:rPr>
        <w:t>verwijzer Jeugdhulp;</w:t>
      </w:r>
    </w:p>
    <w:p w14:paraId="1022FBD2" w14:textId="5F9AA508" w:rsidR="00701985" w:rsidRDefault="00C2557B" w:rsidP="00C20174">
      <w:pPr>
        <w:pStyle w:val="Reglement"/>
        <w:numPr>
          <w:ilvl w:val="0"/>
          <w:numId w:val="31"/>
        </w:numPr>
        <w:rPr>
          <w:rFonts w:ascii="Verdana" w:hAnsi="Verdana"/>
        </w:rPr>
      </w:pPr>
      <w:r>
        <w:rPr>
          <w:rFonts w:ascii="Verdana" w:hAnsi="Verdana"/>
        </w:rPr>
        <w:t xml:space="preserve">   </w:t>
      </w:r>
      <w:r w:rsidR="00701985">
        <w:rPr>
          <w:rFonts w:ascii="Verdana" w:hAnsi="Verdana"/>
        </w:rPr>
        <w:t>wijze afsluiten Jeugdhulp.</w:t>
      </w:r>
    </w:p>
    <w:p w14:paraId="749128B7" w14:textId="77777777" w:rsidR="00C2557B" w:rsidRPr="00C20174" w:rsidRDefault="00C2557B" w:rsidP="00C2557B">
      <w:pPr>
        <w:pStyle w:val="Reglement"/>
        <w:ind w:left="927"/>
        <w:rPr>
          <w:rFonts w:ascii="Verdana" w:hAnsi="Verdana"/>
        </w:rPr>
      </w:pPr>
    </w:p>
    <w:p w14:paraId="29236E19" w14:textId="77777777" w:rsidR="00701985" w:rsidRPr="00C20174" w:rsidRDefault="00701985" w:rsidP="00721DBE">
      <w:pPr>
        <w:pStyle w:val="Reglement"/>
        <w:numPr>
          <w:ilvl w:val="1"/>
          <w:numId w:val="24"/>
        </w:numPr>
        <w:rPr>
          <w:rFonts w:ascii="Verdana" w:hAnsi="Verdana"/>
        </w:rPr>
      </w:pPr>
      <w:r w:rsidRPr="006272DB">
        <w:rPr>
          <w:rFonts w:ascii="Verdana" w:hAnsi="Verdana"/>
        </w:rPr>
        <w:t>Opdrachtnemer levert reguliere verantwoording in het Jaardocument Jeugd aan via het CIBG (Centraal Informatiepunt Beroepen Gezondheidszorg).</w:t>
      </w:r>
    </w:p>
    <w:p w14:paraId="4F438182" w14:textId="77777777" w:rsidR="00701985" w:rsidRPr="006272DB" w:rsidRDefault="00701985" w:rsidP="00721DBE">
      <w:pPr>
        <w:pStyle w:val="KopjesOVK"/>
        <w:numPr>
          <w:ilvl w:val="0"/>
          <w:numId w:val="24"/>
        </w:numPr>
        <w:spacing w:line="276" w:lineRule="auto"/>
      </w:pPr>
      <w:r w:rsidRPr="006272DB">
        <w:t>Wijziging Overeenkomst</w:t>
      </w:r>
      <w:bookmarkEnd w:id="13"/>
    </w:p>
    <w:p w14:paraId="6BCC3C8E" w14:textId="77777777" w:rsidR="00701985" w:rsidRPr="00C20174" w:rsidRDefault="00701985" w:rsidP="00721DBE">
      <w:pPr>
        <w:pStyle w:val="Lijstalinea"/>
        <w:numPr>
          <w:ilvl w:val="1"/>
          <w:numId w:val="24"/>
        </w:numPr>
        <w:spacing w:line="276" w:lineRule="auto"/>
        <w:rPr>
          <w:szCs w:val="18"/>
        </w:rPr>
      </w:pPr>
      <w:r w:rsidRPr="00C20174">
        <w:rPr>
          <w:szCs w:val="18"/>
        </w:rPr>
        <w:t>Partijen kunnen elkaar een voorstel doen tot wijziging van deze Overeenkomst</w:t>
      </w:r>
      <w:r>
        <w:rPr>
          <w:szCs w:val="18"/>
        </w:rPr>
        <w:t xml:space="preserve"> (inclusief bijlagen</w:t>
      </w:r>
      <w:r w:rsidRPr="00C20174">
        <w:rPr>
          <w:szCs w:val="18"/>
        </w:rPr>
        <w:t xml:space="preserve">). Een wijzigingsvoorstel wordt schriftelijk gedaan en behelst in ieder geval een </w:t>
      </w:r>
      <w:r w:rsidRPr="00C20174">
        <w:rPr>
          <w:szCs w:val="18"/>
        </w:rPr>
        <w:lastRenderedPageBreak/>
        <w:t>heldere gedetailleerde beschrijving van de voorgestelde wijziging en de gevolgen van die voorgestelde wijziging voor de Jeugdigen, de Opdrachtnemer en de Opdrachtgever</w:t>
      </w:r>
      <w:r>
        <w:rPr>
          <w:szCs w:val="18"/>
        </w:rPr>
        <w:t>.</w:t>
      </w:r>
    </w:p>
    <w:p w14:paraId="153BF5BF" w14:textId="77777777" w:rsidR="00701985" w:rsidRPr="00C20174" w:rsidRDefault="00701985" w:rsidP="00721DBE">
      <w:pPr>
        <w:pStyle w:val="Lijstalinea"/>
        <w:numPr>
          <w:ilvl w:val="1"/>
          <w:numId w:val="24"/>
        </w:numPr>
        <w:spacing w:line="276" w:lineRule="auto"/>
        <w:rPr>
          <w:szCs w:val="18"/>
        </w:rPr>
      </w:pPr>
      <w:r w:rsidRPr="00C20174">
        <w:rPr>
          <w:szCs w:val="18"/>
        </w:rPr>
        <w:t>Een wijziging van de Overeenkomst wordt niet van kracht dan nadat een schriftelijke vastlegging van de wijziging door beide Partijen met handtekeningen is geaccordeerd.</w:t>
      </w:r>
    </w:p>
    <w:p w14:paraId="384F51EA" w14:textId="77777777" w:rsidR="00701985" w:rsidRPr="00C20174" w:rsidRDefault="00701985" w:rsidP="00721DBE">
      <w:pPr>
        <w:pStyle w:val="Lijstalinea"/>
        <w:numPr>
          <w:ilvl w:val="1"/>
          <w:numId w:val="24"/>
        </w:numPr>
        <w:spacing w:line="276" w:lineRule="auto"/>
        <w:rPr>
          <w:szCs w:val="18"/>
        </w:rPr>
      </w:pPr>
      <w:r w:rsidRPr="00C20174">
        <w:rPr>
          <w:szCs w:val="18"/>
        </w:rPr>
        <w:t xml:space="preserve">Een rechtsgeldige wijziging van deze Overeenkomst (inclusief </w:t>
      </w:r>
      <w:r>
        <w:rPr>
          <w:szCs w:val="18"/>
        </w:rPr>
        <w:t>bijlagen</w:t>
      </w:r>
      <w:r w:rsidRPr="00C20174">
        <w:rPr>
          <w:szCs w:val="18"/>
        </w:rPr>
        <w:t>) als bedoeld in artikel 1</w:t>
      </w:r>
      <w:r>
        <w:rPr>
          <w:szCs w:val="18"/>
        </w:rPr>
        <w:t>5</w:t>
      </w:r>
      <w:r w:rsidRPr="00C20174">
        <w:rPr>
          <w:szCs w:val="18"/>
        </w:rPr>
        <w:t>.2, laat de gelding en inhoud van een reeds bestaande Overeenkomst onverlet, tenzij (en totdat) die wijziging door zowel de Opdrachtgever als Opdrachtnemer uitdrukkelijk is aanvaard.</w:t>
      </w:r>
    </w:p>
    <w:p w14:paraId="56065A52" w14:textId="77777777" w:rsidR="00701985" w:rsidRPr="006272DB" w:rsidRDefault="00701985" w:rsidP="00721DBE">
      <w:pPr>
        <w:pStyle w:val="KopjesOVK"/>
        <w:numPr>
          <w:ilvl w:val="0"/>
          <w:numId w:val="24"/>
        </w:numPr>
        <w:spacing w:line="276" w:lineRule="auto"/>
      </w:pPr>
      <w:bookmarkStart w:id="14" w:name="_Toc387321107"/>
      <w:r w:rsidRPr="006272DB">
        <w:t>Wijziging wet- of regelgeving en overig</w:t>
      </w:r>
      <w:bookmarkEnd w:id="14"/>
    </w:p>
    <w:p w14:paraId="4CC3CD3C" w14:textId="77777777" w:rsidR="00701985" w:rsidRPr="00C20174" w:rsidRDefault="00701985" w:rsidP="00721DBE">
      <w:pPr>
        <w:pStyle w:val="Lijstalinea"/>
        <w:numPr>
          <w:ilvl w:val="1"/>
          <w:numId w:val="24"/>
        </w:numPr>
        <w:spacing w:line="276" w:lineRule="auto"/>
        <w:rPr>
          <w:szCs w:val="18"/>
        </w:rPr>
      </w:pPr>
      <w:r w:rsidRPr="00C20174">
        <w:rPr>
          <w:szCs w:val="18"/>
        </w:rPr>
        <w:t>In geval van veranderingen in wet- en regelgeving en/of de ontwikkeling en uitvoering van overheidsbeleid (op nationaal, supranationaal en internationaal niveau) die de ongewijzigde uitvoering van deze Overeenkomst voor tenminste één partij onredelijk bezwarend maken, treden Opdrachtgever en Opdrachtnemer in overleg. In dat geval streven zij gezamenlijk en in redelijkheid naar een oplossing, waarbij het beschikbare macrobudget voor de Jeugdhulp een leidende factor is.</w:t>
      </w:r>
    </w:p>
    <w:p w14:paraId="0EA561A6" w14:textId="77777777" w:rsidR="00701985" w:rsidRPr="002722CC" w:rsidRDefault="00701985" w:rsidP="00721DBE">
      <w:pPr>
        <w:pStyle w:val="KopjesOVK"/>
        <w:numPr>
          <w:ilvl w:val="0"/>
          <w:numId w:val="24"/>
        </w:numPr>
        <w:spacing w:line="276" w:lineRule="auto"/>
      </w:pPr>
      <w:bookmarkStart w:id="15" w:name="_Toc387321108"/>
      <w:r w:rsidRPr="002722CC">
        <w:rPr>
          <w:bCs w:val="0"/>
          <w:iCs w:val="0"/>
        </w:rPr>
        <w:t>Onverbindendheid van de Overeenkomst</w:t>
      </w:r>
      <w:bookmarkEnd w:id="15"/>
    </w:p>
    <w:p w14:paraId="799FD187" w14:textId="77777777" w:rsidR="00701985" w:rsidRPr="002722CC" w:rsidRDefault="00701985" w:rsidP="00721DBE">
      <w:pPr>
        <w:pStyle w:val="Lijstalinea"/>
        <w:numPr>
          <w:ilvl w:val="1"/>
          <w:numId w:val="24"/>
        </w:numPr>
        <w:spacing w:line="276" w:lineRule="auto"/>
        <w:rPr>
          <w:szCs w:val="18"/>
        </w:rPr>
      </w:pPr>
      <w:r w:rsidRPr="002722CC">
        <w:rPr>
          <w:szCs w:val="18"/>
        </w:rPr>
        <w:t>Indien een of meer bepalingen van de Overeenkomst onverbindend zijn of worden, blijven de overige bepalingen van kracht. Niet-verbindende bepalingen worden door Partijen vervangen door bepalingen die wel verbindend zijn en die zo min mogelijk (gelet op doel en strekking van de Overeenkomst) afwijken van de niet-verbindende bepalingen.</w:t>
      </w:r>
    </w:p>
    <w:p w14:paraId="0336190A" w14:textId="77777777" w:rsidR="00701985" w:rsidRPr="006272DB" w:rsidRDefault="00701985" w:rsidP="00721DBE">
      <w:pPr>
        <w:pStyle w:val="KopjesOVK"/>
        <w:numPr>
          <w:ilvl w:val="0"/>
          <w:numId w:val="24"/>
        </w:numPr>
        <w:spacing w:line="276" w:lineRule="auto"/>
      </w:pPr>
      <w:bookmarkStart w:id="16" w:name="_Toc387321109"/>
      <w:r w:rsidRPr="006272DB">
        <w:t>Aansprakelijkheid, vrijwaring &amp; verzekering</w:t>
      </w:r>
      <w:bookmarkEnd w:id="16"/>
    </w:p>
    <w:p w14:paraId="4D6B44D0" w14:textId="77777777" w:rsidR="00701985" w:rsidRPr="002722CC" w:rsidRDefault="00701985" w:rsidP="00721DBE">
      <w:pPr>
        <w:pStyle w:val="Lijstalinea"/>
        <w:numPr>
          <w:ilvl w:val="1"/>
          <w:numId w:val="24"/>
        </w:numPr>
        <w:spacing w:line="276" w:lineRule="auto"/>
      </w:pPr>
      <w:r w:rsidRPr="006272DB">
        <w:t xml:space="preserve">De Opdrachtnemer vrijwaart de Opdrachtgever tegen aanspraken van Jeugdigen en andere derden ter zake van de door of namens de Opdrachtnemer verleende Jeugdhulp, die is </w:t>
      </w:r>
      <w:r w:rsidRPr="002722CC">
        <w:t>verleend in het kader van deze Overeenkomst.</w:t>
      </w:r>
    </w:p>
    <w:p w14:paraId="273BB18A" w14:textId="77777777" w:rsidR="00701985" w:rsidRPr="002722CC" w:rsidRDefault="00701985" w:rsidP="00721DBE">
      <w:pPr>
        <w:pStyle w:val="Lijstalinea"/>
        <w:numPr>
          <w:ilvl w:val="1"/>
          <w:numId w:val="24"/>
        </w:numPr>
        <w:spacing w:line="276" w:lineRule="auto"/>
      </w:pPr>
      <w:r w:rsidRPr="002722CC">
        <w:t>De Opdrachtnemer draagt zorg voor een adequate verzekering tegen wettelijke aansprakelijkheid van Opdrachtnemer jegens Jeugdige gedurende de gehele looptijd van deze Overeenkomst en de duur van de Jeugdhulp.</w:t>
      </w:r>
      <w:r w:rsidR="00547E3F" w:rsidRPr="002722CC">
        <w:rPr>
          <w:rFonts w:cs="Tahoma"/>
        </w:rPr>
        <w:t xml:space="preserve"> </w:t>
      </w:r>
    </w:p>
    <w:p w14:paraId="3816BAAC" w14:textId="77777777" w:rsidR="00701985" w:rsidRPr="002722CC" w:rsidRDefault="00701985" w:rsidP="00721DBE">
      <w:pPr>
        <w:pStyle w:val="KopjesOVK"/>
        <w:numPr>
          <w:ilvl w:val="0"/>
          <w:numId w:val="24"/>
        </w:numPr>
        <w:spacing w:line="276" w:lineRule="auto"/>
      </w:pPr>
      <w:bookmarkStart w:id="17" w:name="_Toc387321110"/>
      <w:r w:rsidRPr="002722CC">
        <w:t>Communicatie</w:t>
      </w:r>
      <w:bookmarkEnd w:id="17"/>
    </w:p>
    <w:p w14:paraId="5B043385" w14:textId="6044CC25" w:rsidR="00701985" w:rsidRPr="002722CC" w:rsidRDefault="00701985" w:rsidP="00721DBE">
      <w:pPr>
        <w:pStyle w:val="Lijstalinea"/>
        <w:numPr>
          <w:ilvl w:val="1"/>
          <w:numId w:val="24"/>
        </w:numPr>
        <w:spacing w:line="276" w:lineRule="auto"/>
        <w:rPr>
          <w:szCs w:val="18"/>
        </w:rPr>
      </w:pPr>
      <w:r w:rsidRPr="002722CC">
        <w:rPr>
          <w:szCs w:val="18"/>
        </w:rPr>
        <w:t>Meded</w:t>
      </w:r>
      <w:r w:rsidRPr="002722CC">
        <w:t xml:space="preserve">elingen, </w:t>
      </w:r>
      <w:r w:rsidR="00C2557B" w:rsidRPr="002722CC">
        <w:t xml:space="preserve">aanzeggingen </w:t>
      </w:r>
      <w:r w:rsidRPr="002722CC">
        <w:t xml:space="preserve">en andere verklaringen, in verband met de Overeenkomst, worden gedaan in de Nederlandse taal, met gebruikmaking van een communicatiemiddel dat een verzendbewijs oplevert, aan de geadresseerde, overeenkomstig de onderstaande gegevens. </w:t>
      </w:r>
    </w:p>
    <w:p w14:paraId="4B3969C1" w14:textId="77777777" w:rsidR="00701985" w:rsidRPr="00FD2943" w:rsidRDefault="00701985" w:rsidP="00A21170">
      <w:pPr>
        <w:spacing w:line="276" w:lineRule="auto"/>
        <w:rPr>
          <w:color w:val="FF0000"/>
          <w:szCs w:val="18"/>
        </w:rPr>
      </w:pPr>
    </w:p>
    <w:p w14:paraId="749AF54A" w14:textId="77777777" w:rsidR="00701985" w:rsidRPr="006272DB" w:rsidRDefault="00701985" w:rsidP="00A21170">
      <w:pPr>
        <w:spacing w:line="276" w:lineRule="auto"/>
        <w:ind w:left="540"/>
        <w:rPr>
          <w:szCs w:val="18"/>
        </w:rPr>
      </w:pPr>
      <w:r w:rsidRPr="006272DB">
        <w:rPr>
          <w:szCs w:val="18"/>
        </w:rPr>
        <w:t xml:space="preserve">De Opdrachtgever: </w:t>
      </w:r>
    </w:p>
    <w:p w14:paraId="77C11276" w14:textId="77777777" w:rsidR="00701985" w:rsidRPr="006272DB" w:rsidRDefault="00701985" w:rsidP="002F3F9A">
      <w:pPr>
        <w:pStyle w:val="Lijstalinea"/>
        <w:numPr>
          <w:ilvl w:val="0"/>
          <w:numId w:val="19"/>
        </w:numPr>
        <w:spacing w:line="276" w:lineRule="auto"/>
        <w:rPr>
          <w:szCs w:val="18"/>
        </w:rPr>
      </w:pPr>
      <w:r w:rsidRPr="006272DB">
        <w:rPr>
          <w:szCs w:val="18"/>
        </w:rPr>
        <w:t xml:space="preserve">Ter attentie van: </w:t>
      </w:r>
    </w:p>
    <w:p w14:paraId="44EE3F5D" w14:textId="77777777" w:rsidR="00701985" w:rsidRPr="006272DB" w:rsidRDefault="00701985" w:rsidP="002F3F9A">
      <w:pPr>
        <w:pStyle w:val="Lijstalinea"/>
        <w:numPr>
          <w:ilvl w:val="0"/>
          <w:numId w:val="19"/>
        </w:numPr>
        <w:spacing w:line="276" w:lineRule="auto"/>
        <w:rPr>
          <w:szCs w:val="18"/>
        </w:rPr>
      </w:pPr>
      <w:r w:rsidRPr="006272DB">
        <w:rPr>
          <w:szCs w:val="18"/>
        </w:rPr>
        <w:t xml:space="preserve">E-mail: </w:t>
      </w:r>
    </w:p>
    <w:p w14:paraId="0301AE6D" w14:textId="77777777" w:rsidR="00701985" w:rsidRPr="006272DB" w:rsidRDefault="00701985" w:rsidP="002F3F9A">
      <w:pPr>
        <w:pStyle w:val="Lijstalinea"/>
        <w:numPr>
          <w:ilvl w:val="0"/>
          <w:numId w:val="19"/>
        </w:numPr>
        <w:spacing w:line="276" w:lineRule="auto"/>
        <w:rPr>
          <w:szCs w:val="18"/>
        </w:rPr>
      </w:pPr>
      <w:r w:rsidRPr="006272DB">
        <w:rPr>
          <w:szCs w:val="18"/>
        </w:rPr>
        <w:t xml:space="preserve">Telefax: </w:t>
      </w:r>
    </w:p>
    <w:p w14:paraId="728D44B1" w14:textId="77777777" w:rsidR="00701985" w:rsidRPr="006272DB" w:rsidRDefault="00701985" w:rsidP="002F3F9A">
      <w:pPr>
        <w:pStyle w:val="Lijstalinea"/>
        <w:numPr>
          <w:ilvl w:val="0"/>
          <w:numId w:val="19"/>
        </w:numPr>
        <w:spacing w:line="276" w:lineRule="auto"/>
        <w:rPr>
          <w:szCs w:val="18"/>
        </w:rPr>
      </w:pPr>
      <w:r w:rsidRPr="006272DB">
        <w:rPr>
          <w:szCs w:val="18"/>
        </w:rPr>
        <w:t xml:space="preserve">Post: </w:t>
      </w:r>
    </w:p>
    <w:p w14:paraId="309123E1" w14:textId="77777777" w:rsidR="00701985" w:rsidRPr="006272DB" w:rsidRDefault="00701985" w:rsidP="00A21170">
      <w:pPr>
        <w:spacing w:line="276" w:lineRule="auto"/>
        <w:ind w:left="540" w:firstLine="360"/>
        <w:rPr>
          <w:szCs w:val="18"/>
        </w:rPr>
      </w:pPr>
    </w:p>
    <w:p w14:paraId="4B1A3698" w14:textId="77777777" w:rsidR="00701985" w:rsidRPr="006272DB" w:rsidRDefault="00701985" w:rsidP="00A21170">
      <w:pPr>
        <w:spacing w:line="276" w:lineRule="auto"/>
        <w:ind w:left="540"/>
        <w:rPr>
          <w:szCs w:val="18"/>
        </w:rPr>
      </w:pPr>
      <w:r w:rsidRPr="006272DB">
        <w:rPr>
          <w:szCs w:val="18"/>
        </w:rPr>
        <w:t xml:space="preserve">De Opdrachtnemer: </w:t>
      </w:r>
    </w:p>
    <w:p w14:paraId="47AD467A" w14:textId="77777777" w:rsidR="00701985" w:rsidRPr="006272DB" w:rsidRDefault="00701985" w:rsidP="002F3F9A">
      <w:pPr>
        <w:pStyle w:val="Lijstalinea"/>
        <w:numPr>
          <w:ilvl w:val="0"/>
          <w:numId w:val="18"/>
        </w:numPr>
        <w:spacing w:line="276" w:lineRule="auto"/>
        <w:rPr>
          <w:szCs w:val="18"/>
        </w:rPr>
      </w:pPr>
      <w:r w:rsidRPr="006272DB">
        <w:rPr>
          <w:szCs w:val="18"/>
        </w:rPr>
        <w:t xml:space="preserve">Ter attentie van: </w:t>
      </w:r>
      <w:r w:rsidRPr="006272DB">
        <w:fldChar w:fldCharType="begin"/>
      </w:r>
      <w:r w:rsidRPr="006272DB">
        <w:instrText xml:space="preserve"> AUTHOR  \* Upper  \* MERGEFORMAT </w:instrText>
      </w:r>
      <w:r w:rsidRPr="006272DB">
        <w:fldChar w:fldCharType="end"/>
      </w:r>
      <w:r w:rsidRPr="006272DB" w:rsidDel="00AE40A1">
        <w:rPr>
          <w:szCs w:val="18"/>
        </w:rPr>
        <w:t xml:space="preserve"> </w:t>
      </w:r>
    </w:p>
    <w:p w14:paraId="5D758751" w14:textId="77777777" w:rsidR="00701985" w:rsidRPr="006272DB" w:rsidRDefault="00701985" w:rsidP="002F3F9A">
      <w:pPr>
        <w:pStyle w:val="Lijstalinea"/>
        <w:numPr>
          <w:ilvl w:val="0"/>
          <w:numId w:val="18"/>
        </w:numPr>
        <w:spacing w:line="276" w:lineRule="auto"/>
        <w:rPr>
          <w:szCs w:val="18"/>
        </w:rPr>
      </w:pPr>
      <w:r w:rsidRPr="006272DB">
        <w:rPr>
          <w:szCs w:val="18"/>
        </w:rPr>
        <w:t xml:space="preserve">E-mail: </w:t>
      </w:r>
    </w:p>
    <w:p w14:paraId="00D515D5" w14:textId="77777777" w:rsidR="00701985" w:rsidRPr="006272DB" w:rsidRDefault="00701985" w:rsidP="002F3F9A">
      <w:pPr>
        <w:pStyle w:val="Lijstalinea"/>
        <w:numPr>
          <w:ilvl w:val="0"/>
          <w:numId w:val="18"/>
        </w:numPr>
        <w:spacing w:line="276" w:lineRule="auto"/>
        <w:rPr>
          <w:szCs w:val="18"/>
        </w:rPr>
      </w:pPr>
      <w:r w:rsidRPr="006272DB">
        <w:rPr>
          <w:szCs w:val="18"/>
        </w:rPr>
        <w:t xml:space="preserve">Telefax: </w:t>
      </w:r>
    </w:p>
    <w:p w14:paraId="09B332F8" w14:textId="77777777" w:rsidR="00701985" w:rsidRPr="006272DB" w:rsidRDefault="00701985" w:rsidP="002F3F9A">
      <w:pPr>
        <w:pStyle w:val="Lijstalinea"/>
        <w:numPr>
          <w:ilvl w:val="0"/>
          <w:numId w:val="18"/>
        </w:numPr>
        <w:spacing w:line="276" w:lineRule="auto"/>
        <w:rPr>
          <w:szCs w:val="18"/>
        </w:rPr>
      </w:pPr>
      <w:r w:rsidRPr="006272DB">
        <w:rPr>
          <w:szCs w:val="18"/>
        </w:rPr>
        <w:t xml:space="preserve">Post: </w:t>
      </w:r>
    </w:p>
    <w:p w14:paraId="3AB71C7A" w14:textId="77777777" w:rsidR="00701985" w:rsidRPr="006272DB" w:rsidRDefault="00701985" w:rsidP="00A21170">
      <w:pPr>
        <w:spacing w:line="276" w:lineRule="auto"/>
        <w:ind w:left="540"/>
        <w:rPr>
          <w:szCs w:val="18"/>
        </w:rPr>
      </w:pPr>
    </w:p>
    <w:p w14:paraId="1DCC4522" w14:textId="77777777" w:rsidR="00701985" w:rsidRPr="006C0C7A" w:rsidRDefault="00701985" w:rsidP="00721DBE">
      <w:pPr>
        <w:pStyle w:val="Lijstalinea"/>
        <w:numPr>
          <w:ilvl w:val="1"/>
          <w:numId w:val="24"/>
        </w:numPr>
        <w:spacing w:line="276" w:lineRule="auto"/>
        <w:rPr>
          <w:szCs w:val="18"/>
        </w:rPr>
      </w:pPr>
      <w:r w:rsidRPr="006C0C7A">
        <w:rPr>
          <w:szCs w:val="18"/>
        </w:rPr>
        <w:t>De Opdrachtgever en de Opdrachtnemer kunnen andere dan de bovenstaande gegevens kiezen door aan de ander Partij de gewijzigde gegevens mee te delen. De andere Partij bevestigt de ontvangst daarvan onverwijld.</w:t>
      </w:r>
    </w:p>
    <w:p w14:paraId="4084EC30" w14:textId="77777777" w:rsidR="00701985" w:rsidRPr="006C0C7A" w:rsidRDefault="00701985" w:rsidP="00721DBE">
      <w:pPr>
        <w:pStyle w:val="Lijstalinea"/>
        <w:numPr>
          <w:ilvl w:val="1"/>
          <w:numId w:val="24"/>
        </w:numPr>
        <w:spacing w:line="276" w:lineRule="auto"/>
        <w:rPr>
          <w:szCs w:val="18"/>
        </w:rPr>
      </w:pPr>
      <w:r w:rsidRPr="006C0C7A">
        <w:rPr>
          <w:szCs w:val="18"/>
        </w:rPr>
        <w:lastRenderedPageBreak/>
        <w:t>Partijen bepalen in nader onderling overleg de frequentie over de uitvoering en monitoring van de contractafspraken.</w:t>
      </w:r>
    </w:p>
    <w:p w14:paraId="4665C82D" w14:textId="77777777" w:rsidR="00701985" w:rsidRPr="00AE0655" w:rsidRDefault="00701985" w:rsidP="00721DBE">
      <w:pPr>
        <w:pStyle w:val="Lijstalinea"/>
        <w:numPr>
          <w:ilvl w:val="1"/>
          <w:numId w:val="24"/>
        </w:numPr>
        <w:spacing w:line="276" w:lineRule="auto"/>
        <w:rPr>
          <w:szCs w:val="18"/>
        </w:rPr>
      </w:pPr>
      <w:r>
        <w:rPr>
          <w:szCs w:val="18"/>
        </w:rPr>
        <w:t xml:space="preserve">Opdrachtnemer </w:t>
      </w:r>
      <w:r w:rsidRPr="006C0C7A">
        <w:rPr>
          <w:szCs w:val="18"/>
        </w:rPr>
        <w:t>en Opdrachtgever informeren elkaar zo spoedig mogelijk over dreigende financiële problemen</w:t>
      </w:r>
      <w:r w:rsidR="0032451A">
        <w:rPr>
          <w:szCs w:val="18"/>
        </w:rPr>
        <w:t xml:space="preserve"> die zouden kunnen leiden tot hetgeen in artikel 4 lid 10 is gesteld</w:t>
      </w:r>
      <w:r w:rsidRPr="006C0C7A">
        <w:rPr>
          <w:szCs w:val="18"/>
        </w:rPr>
        <w:t>.</w:t>
      </w:r>
    </w:p>
    <w:p w14:paraId="49BD3EEA" w14:textId="77777777" w:rsidR="00701985" w:rsidRPr="002722CC" w:rsidRDefault="00701985" w:rsidP="00721DBE">
      <w:pPr>
        <w:pStyle w:val="KopjesOVK"/>
        <w:numPr>
          <w:ilvl w:val="0"/>
          <w:numId w:val="24"/>
        </w:numPr>
        <w:spacing w:line="276" w:lineRule="auto"/>
      </w:pPr>
      <w:bookmarkStart w:id="18" w:name="_Toc387321112"/>
      <w:r w:rsidRPr="002722CC">
        <w:t>Overdracht en bezwaring</w:t>
      </w:r>
      <w:bookmarkEnd w:id="18"/>
    </w:p>
    <w:p w14:paraId="7C23654E" w14:textId="26117E49" w:rsidR="00701985" w:rsidRPr="002722CC" w:rsidRDefault="00701985" w:rsidP="00721DBE">
      <w:pPr>
        <w:pStyle w:val="Lijstalinea"/>
        <w:numPr>
          <w:ilvl w:val="1"/>
          <w:numId w:val="24"/>
        </w:numPr>
        <w:spacing w:line="276" w:lineRule="auto"/>
        <w:rPr>
          <w:szCs w:val="18"/>
        </w:rPr>
      </w:pPr>
      <w:r w:rsidRPr="002722CC">
        <w:rPr>
          <w:szCs w:val="18"/>
        </w:rPr>
        <w:t xml:space="preserve">De Opdrachtnemer mag de uit deze Overeenkomst voortvloeiende rechten en verplichtingen niet zonder </w:t>
      </w:r>
      <w:r w:rsidR="00B658A4" w:rsidRPr="002722CC">
        <w:rPr>
          <w:szCs w:val="18"/>
        </w:rPr>
        <w:t>voorafgaande</w:t>
      </w:r>
      <w:r w:rsidRPr="002722CC">
        <w:rPr>
          <w:szCs w:val="18"/>
        </w:rPr>
        <w:t xml:space="preserve"> schriftelijke toestemming van de Opdrachtgever overdragen.</w:t>
      </w:r>
    </w:p>
    <w:p w14:paraId="74F25A6B" w14:textId="68D7E995" w:rsidR="00AF64A7" w:rsidRPr="00242F08" w:rsidRDefault="00701985" w:rsidP="00AF64A7">
      <w:pPr>
        <w:pStyle w:val="Lijstalinea"/>
        <w:numPr>
          <w:ilvl w:val="1"/>
          <w:numId w:val="24"/>
        </w:numPr>
        <w:spacing w:line="276" w:lineRule="auto"/>
        <w:rPr>
          <w:shd w:val="clear" w:color="auto" w:fill="FFFF00"/>
        </w:rPr>
      </w:pPr>
      <w:r w:rsidRPr="00242F08">
        <w:rPr>
          <w:szCs w:val="18"/>
        </w:rPr>
        <w:t xml:space="preserve">De Opdrachtnemer </w:t>
      </w:r>
      <w:commentRangeStart w:id="19"/>
      <w:r w:rsidRPr="00242F08">
        <w:rPr>
          <w:szCs w:val="18"/>
        </w:rPr>
        <w:t xml:space="preserve">is </w:t>
      </w:r>
      <w:r w:rsidR="00B658A4">
        <w:rPr>
          <w:szCs w:val="18"/>
        </w:rPr>
        <w:t xml:space="preserve">niet </w:t>
      </w:r>
      <w:commentRangeEnd w:id="19"/>
      <w:r w:rsidR="00B658A4">
        <w:rPr>
          <w:rStyle w:val="Verwijzingopmerking"/>
        </w:rPr>
        <w:commentReference w:id="19"/>
      </w:r>
      <w:r w:rsidRPr="00242F08">
        <w:rPr>
          <w:szCs w:val="18"/>
        </w:rPr>
        <w:t xml:space="preserve">bevoegd de Overeenkomst en zijn daaruit voortvloeiende </w:t>
      </w:r>
      <w:r w:rsidR="00242F08" w:rsidRPr="00242F08">
        <w:rPr>
          <w:szCs w:val="18"/>
        </w:rPr>
        <w:t>vorderingen, te verpanden,</w:t>
      </w:r>
      <w:r w:rsidRPr="00242F08">
        <w:rPr>
          <w:szCs w:val="18"/>
        </w:rPr>
        <w:t xml:space="preserve"> of anderszins voorwerp te maken van zekerheid jegens een derde</w:t>
      </w:r>
      <w:r w:rsidR="00242F08">
        <w:rPr>
          <w:szCs w:val="18"/>
        </w:rPr>
        <w:t>.</w:t>
      </w:r>
    </w:p>
    <w:p w14:paraId="1083A918" w14:textId="69932A29" w:rsidR="00242F08" w:rsidRPr="00B658A4" w:rsidRDefault="00242F08" w:rsidP="00AF64A7">
      <w:pPr>
        <w:pStyle w:val="Lijstalinea"/>
        <w:numPr>
          <w:ilvl w:val="1"/>
          <w:numId w:val="24"/>
        </w:numPr>
        <w:spacing w:line="276" w:lineRule="auto"/>
        <w:rPr>
          <w:shd w:val="clear" w:color="auto" w:fill="FFFF00"/>
        </w:rPr>
      </w:pPr>
      <w:r>
        <w:rPr>
          <w:szCs w:val="18"/>
        </w:rPr>
        <w:t xml:space="preserve">Opdrachtnemer is niet bevoegd om aan hem voorgeschoten bedragen voorwerp te maken van zekerheid jegens een derde. </w:t>
      </w:r>
    </w:p>
    <w:p w14:paraId="25FAB8B0" w14:textId="77777777" w:rsidR="00701985" w:rsidRPr="006272DB" w:rsidRDefault="00701985" w:rsidP="00721DBE">
      <w:pPr>
        <w:pStyle w:val="KopjesOVK"/>
        <w:numPr>
          <w:ilvl w:val="0"/>
          <w:numId w:val="24"/>
        </w:numPr>
        <w:spacing w:line="276" w:lineRule="auto"/>
      </w:pPr>
      <w:bookmarkStart w:id="20" w:name="_Toc387321113"/>
      <w:r w:rsidRPr="006272DB">
        <w:t>Privacy</w:t>
      </w:r>
      <w:bookmarkEnd w:id="20"/>
    </w:p>
    <w:p w14:paraId="1E8C0FE8" w14:textId="66327B40" w:rsidR="00701985" w:rsidRPr="006272DB" w:rsidRDefault="00701985" w:rsidP="00721DBE">
      <w:pPr>
        <w:pStyle w:val="Lijstalinea"/>
        <w:numPr>
          <w:ilvl w:val="1"/>
          <w:numId w:val="24"/>
        </w:numPr>
        <w:spacing w:line="276" w:lineRule="auto"/>
      </w:pPr>
      <w:r w:rsidRPr="006272DB">
        <w:t xml:space="preserve">Verwerking van persoonsgegevens bij de uitvoering van deze Overeenkomst geschiedt </w:t>
      </w:r>
      <w:r w:rsidR="00721DBE">
        <w:rPr>
          <w:szCs w:val="18"/>
        </w:rPr>
        <w:t xml:space="preserve">zoveel mogelijk met in achtneming van het in de </w:t>
      </w:r>
      <w:r w:rsidR="00B658A4">
        <w:rPr>
          <w:szCs w:val="18"/>
        </w:rPr>
        <w:t>O</w:t>
      </w:r>
      <w:r w:rsidR="00721DBE">
        <w:rPr>
          <w:szCs w:val="18"/>
        </w:rPr>
        <w:t xml:space="preserve">vereenkomst bepaalde en in ieder geval </w:t>
      </w:r>
      <w:r w:rsidRPr="006272DB">
        <w:t>met inachtneming van de bij of krachtens de Wet bescherming persoonsgegevens gestelde voorschriften, onverminder</w:t>
      </w:r>
      <w:r>
        <w:t>d het overigens in de O</w:t>
      </w:r>
      <w:r w:rsidRPr="006272DB">
        <w:t>vereenkomst bepaalde.</w:t>
      </w:r>
    </w:p>
    <w:p w14:paraId="7E4AF432" w14:textId="77777777" w:rsidR="00701985" w:rsidRPr="006C0C7A" w:rsidRDefault="00701985" w:rsidP="00721DBE">
      <w:pPr>
        <w:pStyle w:val="Lijstalinea"/>
        <w:numPr>
          <w:ilvl w:val="1"/>
          <w:numId w:val="24"/>
        </w:numPr>
        <w:spacing w:line="276" w:lineRule="auto"/>
        <w:rPr>
          <w:szCs w:val="18"/>
        </w:rPr>
      </w:pPr>
      <w:r w:rsidRPr="006272DB">
        <w:t>Partijen treffen passende organisatorische en technische maatregelen voor het veilig kunnen uitwisselen van persoonsgegevens en vertrouwelijke informatie.</w:t>
      </w:r>
    </w:p>
    <w:p w14:paraId="1C8715DB" w14:textId="77777777" w:rsidR="00701985" w:rsidRPr="002722CC" w:rsidRDefault="00701985" w:rsidP="00721DBE">
      <w:pPr>
        <w:pStyle w:val="KopjesOVK"/>
        <w:numPr>
          <w:ilvl w:val="0"/>
          <w:numId w:val="24"/>
        </w:numPr>
        <w:spacing w:line="276" w:lineRule="auto"/>
      </w:pPr>
      <w:bookmarkStart w:id="21" w:name="_Toc387321114"/>
      <w:r w:rsidRPr="002722CC">
        <w:t>Geschillenregeling en toepasselijk recht</w:t>
      </w:r>
      <w:bookmarkEnd w:id="21"/>
    </w:p>
    <w:p w14:paraId="055E376C" w14:textId="77777777" w:rsidR="00701985" w:rsidRPr="002722CC" w:rsidRDefault="00701985" w:rsidP="00721DBE">
      <w:pPr>
        <w:pStyle w:val="Lijstalinea"/>
        <w:numPr>
          <w:ilvl w:val="1"/>
          <w:numId w:val="24"/>
        </w:numPr>
        <w:spacing w:line="276" w:lineRule="auto"/>
        <w:rPr>
          <w:szCs w:val="18"/>
        </w:rPr>
      </w:pPr>
      <w:r w:rsidRPr="002722CC">
        <w:rPr>
          <w:szCs w:val="18"/>
        </w:rPr>
        <w:t>De in de Overeenkomst neergelegde rechten en verplichtingen zijn privaatrechtelijk van karakter.</w:t>
      </w:r>
    </w:p>
    <w:p w14:paraId="0A80DAF1" w14:textId="77777777" w:rsidR="00701985" w:rsidRPr="002722CC" w:rsidRDefault="00701985" w:rsidP="00721DBE">
      <w:pPr>
        <w:pStyle w:val="Lijstalinea"/>
        <w:numPr>
          <w:ilvl w:val="1"/>
          <w:numId w:val="24"/>
        </w:numPr>
        <w:spacing w:line="276" w:lineRule="auto"/>
        <w:rPr>
          <w:szCs w:val="18"/>
        </w:rPr>
      </w:pPr>
      <w:r w:rsidRPr="002722CC">
        <w:rPr>
          <w:szCs w:val="18"/>
        </w:rPr>
        <w:t>De rechtsverhouding tussen Partijen wordt beheerst door Nederlands recht.</w:t>
      </w:r>
    </w:p>
    <w:p w14:paraId="0C5C0594" w14:textId="77777777" w:rsidR="00701985" w:rsidRPr="002722CC" w:rsidRDefault="00701985" w:rsidP="00721DBE">
      <w:pPr>
        <w:pStyle w:val="Lijstalinea"/>
        <w:numPr>
          <w:ilvl w:val="1"/>
          <w:numId w:val="24"/>
        </w:numPr>
        <w:spacing w:line="276" w:lineRule="auto"/>
        <w:rPr>
          <w:szCs w:val="18"/>
        </w:rPr>
      </w:pPr>
      <w:r w:rsidRPr="002722CC">
        <w:rPr>
          <w:szCs w:val="18"/>
        </w:rPr>
        <w:t>Geschillen tussen Partijen zullen zoveel mogelijk in goed overleg tussen Partijen tot een oplossing worden gebracht.</w:t>
      </w:r>
    </w:p>
    <w:p w14:paraId="414EB0D1" w14:textId="77777777" w:rsidR="00701985" w:rsidRPr="002722CC" w:rsidRDefault="00701985" w:rsidP="00721DBE">
      <w:pPr>
        <w:pStyle w:val="Lijstalinea"/>
        <w:numPr>
          <w:ilvl w:val="1"/>
          <w:numId w:val="24"/>
        </w:numPr>
        <w:spacing w:line="276" w:lineRule="auto"/>
        <w:rPr>
          <w:szCs w:val="18"/>
        </w:rPr>
      </w:pPr>
      <w:r w:rsidRPr="002722CC">
        <w:t>Geschillen tussen Partijen in verband met deze Overeenkomst zullen worden beslecht in een procedure van bindend advies overeenkomstig het Arbitragereglement van het Nederlands Arbitrage Instituut, door een geschillencommissie bestaande uit drie personen, te weten een jurist met kennis van het gezondheidsrecht, een deskundige op het gebied van jeugdhulpverlening en een accountant, te benoemen door de Administrateur van het Nederlands Arbitrage Instituut met toepassing van artikel 14 van bovengenoemd Arbitragereglement. De procedure zal worden gevoerd in de Nederlandse taal. Adviseurs zullen beslissen als goede mannen naar billijkheid. De plaats van arbitrage zal zijn: Utrecht.</w:t>
      </w:r>
    </w:p>
    <w:p w14:paraId="02E228A8" w14:textId="77777777" w:rsidR="00701985" w:rsidRPr="006272DB" w:rsidRDefault="00701985" w:rsidP="00607B73">
      <w:pPr>
        <w:pStyle w:val="Lijstalinea"/>
        <w:rPr>
          <w:szCs w:val="18"/>
        </w:rPr>
      </w:pPr>
    </w:p>
    <w:p w14:paraId="393E69A2" w14:textId="77777777" w:rsidR="00701985" w:rsidRPr="006272DB" w:rsidRDefault="00701985" w:rsidP="00A21170">
      <w:pPr>
        <w:spacing w:line="276" w:lineRule="auto"/>
        <w:rPr>
          <w:szCs w:val="18"/>
        </w:rPr>
      </w:pPr>
    </w:p>
    <w:p w14:paraId="2A6732F6" w14:textId="77777777" w:rsidR="00701985" w:rsidRPr="006272DB" w:rsidRDefault="00701985" w:rsidP="00CC74EE">
      <w:pPr>
        <w:rPr>
          <w:b/>
          <w:szCs w:val="18"/>
        </w:rPr>
      </w:pPr>
      <w:r w:rsidRPr="006272DB">
        <w:rPr>
          <w:b/>
          <w:szCs w:val="18"/>
        </w:rPr>
        <w:t>TEN BLIJKE WAARVAN:</w:t>
      </w:r>
    </w:p>
    <w:p w14:paraId="541AE04E" w14:textId="77777777" w:rsidR="00701985" w:rsidRPr="006272DB" w:rsidRDefault="00701985" w:rsidP="00A21170">
      <w:pPr>
        <w:spacing w:line="276" w:lineRule="auto"/>
        <w:rPr>
          <w:szCs w:val="18"/>
        </w:rPr>
      </w:pPr>
    </w:p>
    <w:p w14:paraId="261C017B" w14:textId="77777777" w:rsidR="00701985" w:rsidRPr="006272DB" w:rsidRDefault="00701985" w:rsidP="00A21170">
      <w:pPr>
        <w:spacing w:line="276" w:lineRule="auto"/>
        <w:rPr>
          <w:szCs w:val="18"/>
        </w:rPr>
      </w:pPr>
      <w:r w:rsidRPr="006272DB">
        <w:rPr>
          <w:szCs w:val="18"/>
        </w:rPr>
        <w:t xml:space="preserve">Dit document in tweevoud ondertekend is te </w:t>
      </w:r>
      <w:r w:rsidRPr="006272DB">
        <w:rPr>
          <w:color w:val="548DD4"/>
          <w:szCs w:val="18"/>
        </w:rPr>
        <w:t xml:space="preserve">@@ plaatsnaam @@ </w:t>
      </w:r>
      <w:r w:rsidRPr="006272DB">
        <w:rPr>
          <w:szCs w:val="18"/>
        </w:rPr>
        <w:t xml:space="preserve">op </w:t>
      </w:r>
      <w:r w:rsidRPr="006272DB">
        <w:rPr>
          <w:color w:val="548DD4"/>
          <w:szCs w:val="18"/>
        </w:rPr>
        <w:t>@@ datum @@</w:t>
      </w:r>
    </w:p>
    <w:p w14:paraId="1B7189CD" w14:textId="77777777" w:rsidR="00701985" w:rsidRPr="006272DB" w:rsidRDefault="00701985" w:rsidP="00A21170">
      <w:pPr>
        <w:spacing w:line="276" w:lineRule="auto"/>
        <w:rPr>
          <w:szCs w:val="18"/>
        </w:rPr>
      </w:pPr>
    </w:p>
    <w:p w14:paraId="6DC04733" w14:textId="77777777" w:rsidR="00701985" w:rsidRPr="006272DB" w:rsidRDefault="00701985" w:rsidP="00A21170">
      <w:pPr>
        <w:spacing w:line="276" w:lineRule="auto"/>
        <w:rPr>
          <w:szCs w:val="18"/>
        </w:rPr>
      </w:pPr>
    </w:p>
    <w:p w14:paraId="0478658B" w14:textId="77777777" w:rsidR="00701985" w:rsidRPr="006272DB" w:rsidRDefault="00701985" w:rsidP="00A21170">
      <w:pPr>
        <w:spacing w:line="276" w:lineRule="auto"/>
        <w:rPr>
          <w:szCs w:val="18"/>
        </w:rPr>
      </w:pPr>
    </w:p>
    <w:p w14:paraId="19DC3C45" w14:textId="77777777" w:rsidR="00701985" w:rsidRPr="006272DB" w:rsidRDefault="00701985" w:rsidP="00A21170">
      <w:pPr>
        <w:spacing w:line="276" w:lineRule="auto"/>
        <w:rPr>
          <w:szCs w:val="18"/>
        </w:rPr>
      </w:pPr>
      <w:r w:rsidRPr="006272DB">
        <w:rPr>
          <w:szCs w:val="18"/>
        </w:rPr>
        <w:t xml:space="preserve">Voor de Opdrachtgever </w:t>
      </w:r>
      <w:r w:rsidRPr="006272DB">
        <w:rPr>
          <w:color w:val="548DD4"/>
          <w:szCs w:val="18"/>
        </w:rPr>
        <w:t>@@ naam opdrachtgever @@</w:t>
      </w:r>
    </w:p>
    <w:p w14:paraId="3100F471" w14:textId="77777777" w:rsidR="00701985" w:rsidRPr="006272DB" w:rsidRDefault="00701985" w:rsidP="00A21170">
      <w:pPr>
        <w:spacing w:line="276" w:lineRule="auto"/>
        <w:rPr>
          <w:szCs w:val="18"/>
        </w:rPr>
      </w:pPr>
    </w:p>
    <w:p w14:paraId="0CAE5092" w14:textId="77777777" w:rsidR="00701985" w:rsidRPr="006272DB" w:rsidRDefault="00701985" w:rsidP="00A21170">
      <w:pPr>
        <w:spacing w:line="276" w:lineRule="auto"/>
        <w:rPr>
          <w:szCs w:val="18"/>
        </w:rPr>
      </w:pPr>
    </w:p>
    <w:p w14:paraId="1655A963" w14:textId="77777777" w:rsidR="00701985" w:rsidRPr="006272DB" w:rsidRDefault="00701985" w:rsidP="00A21170">
      <w:pPr>
        <w:spacing w:line="276" w:lineRule="auto"/>
        <w:rPr>
          <w:szCs w:val="18"/>
        </w:rPr>
      </w:pPr>
      <w:r w:rsidRPr="006272DB">
        <w:rPr>
          <w:szCs w:val="18"/>
        </w:rPr>
        <w:t>____________________</w:t>
      </w:r>
      <w:r w:rsidRPr="006272DB">
        <w:rPr>
          <w:szCs w:val="18"/>
        </w:rPr>
        <w:tab/>
      </w:r>
      <w:r w:rsidRPr="006272DB">
        <w:rPr>
          <w:szCs w:val="18"/>
        </w:rPr>
        <w:tab/>
      </w:r>
      <w:r w:rsidRPr="006272DB">
        <w:rPr>
          <w:szCs w:val="18"/>
        </w:rPr>
        <w:tab/>
      </w:r>
      <w:r w:rsidRPr="006272DB">
        <w:rPr>
          <w:szCs w:val="18"/>
        </w:rPr>
        <w:tab/>
      </w:r>
      <w:r w:rsidRPr="006272DB">
        <w:rPr>
          <w:szCs w:val="18"/>
        </w:rPr>
        <w:tab/>
      </w:r>
      <w:r w:rsidRPr="006272DB">
        <w:rPr>
          <w:szCs w:val="18"/>
        </w:rPr>
        <w:tab/>
      </w:r>
    </w:p>
    <w:p w14:paraId="6F500537" w14:textId="77777777" w:rsidR="00701985" w:rsidRPr="006272DB" w:rsidRDefault="00701985" w:rsidP="00A21170">
      <w:pPr>
        <w:spacing w:line="276" w:lineRule="auto"/>
        <w:rPr>
          <w:szCs w:val="18"/>
        </w:rPr>
      </w:pPr>
      <w:r w:rsidRPr="006272DB">
        <w:rPr>
          <w:rFonts w:cs="Arial"/>
          <w:szCs w:val="18"/>
        </w:rPr>
        <w:t xml:space="preserve">Naam: </w:t>
      </w:r>
    </w:p>
    <w:p w14:paraId="6BE50F68" w14:textId="77777777" w:rsidR="00701985" w:rsidRPr="006272DB" w:rsidRDefault="00701985" w:rsidP="00A21170">
      <w:pPr>
        <w:spacing w:line="276" w:lineRule="auto"/>
        <w:rPr>
          <w:szCs w:val="18"/>
        </w:rPr>
      </w:pPr>
      <w:r w:rsidRPr="006272DB">
        <w:rPr>
          <w:rFonts w:cs="Arial"/>
          <w:szCs w:val="18"/>
        </w:rPr>
        <w:t xml:space="preserve">Functie: </w:t>
      </w:r>
    </w:p>
    <w:p w14:paraId="4D8CEF5C" w14:textId="77777777" w:rsidR="00701985" w:rsidRPr="006272DB" w:rsidRDefault="00701985" w:rsidP="00A21170">
      <w:pPr>
        <w:spacing w:line="276" w:lineRule="auto"/>
        <w:rPr>
          <w:szCs w:val="18"/>
        </w:rPr>
      </w:pPr>
    </w:p>
    <w:p w14:paraId="32C76986" w14:textId="77777777" w:rsidR="00701985" w:rsidRPr="006272DB" w:rsidRDefault="00701985" w:rsidP="00A21170">
      <w:pPr>
        <w:spacing w:line="276" w:lineRule="auto"/>
        <w:rPr>
          <w:szCs w:val="18"/>
        </w:rPr>
      </w:pPr>
    </w:p>
    <w:p w14:paraId="27281000" w14:textId="77777777" w:rsidR="00701985" w:rsidRPr="006272DB" w:rsidRDefault="00701985" w:rsidP="00A21170">
      <w:pPr>
        <w:spacing w:line="276" w:lineRule="auto"/>
        <w:rPr>
          <w:szCs w:val="18"/>
        </w:rPr>
      </w:pPr>
    </w:p>
    <w:p w14:paraId="46FA8D11" w14:textId="77777777" w:rsidR="00701985" w:rsidRPr="006272DB" w:rsidRDefault="00701985" w:rsidP="00A21170">
      <w:pPr>
        <w:spacing w:line="276" w:lineRule="auto"/>
        <w:rPr>
          <w:szCs w:val="18"/>
        </w:rPr>
      </w:pPr>
    </w:p>
    <w:p w14:paraId="1502A071" w14:textId="77777777" w:rsidR="00701985" w:rsidRPr="006272DB" w:rsidRDefault="00701985" w:rsidP="00A21170">
      <w:pPr>
        <w:spacing w:line="276" w:lineRule="auto"/>
        <w:rPr>
          <w:szCs w:val="18"/>
        </w:rPr>
      </w:pPr>
      <w:r w:rsidRPr="006272DB">
        <w:rPr>
          <w:szCs w:val="18"/>
        </w:rPr>
        <w:t xml:space="preserve">Voor Opdrachtnemer </w:t>
      </w:r>
      <w:r w:rsidRPr="006272DB">
        <w:rPr>
          <w:color w:val="548DD4"/>
          <w:szCs w:val="18"/>
        </w:rPr>
        <w:t>@@ naam opdrachtnemer @@</w:t>
      </w:r>
    </w:p>
    <w:p w14:paraId="20D1CBAC" w14:textId="77777777" w:rsidR="00701985" w:rsidRPr="006272DB" w:rsidRDefault="00701985" w:rsidP="00A21170">
      <w:pPr>
        <w:spacing w:line="276" w:lineRule="auto"/>
        <w:rPr>
          <w:szCs w:val="18"/>
        </w:rPr>
      </w:pPr>
    </w:p>
    <w:p w14:paraId="2B7F36F0" w14:textId="77777777" w:rsidR="00701985" w:rsidRPr="006272DB" w:rsidRDefault="00701985" w:rsidP="00A21170">
      <w:pPr>
        <w:spacing w:line="276" w:lineRule="auto"/>
        <w:rPr>
          <w:szCs w:val="18"/>
        </w:rPr>
      </w:pPr>
    </w:p>
    <w:p w14:paraId="4A6B6A88" w14:textId="77777777" w:rsidR="00701985" w:rsidRPr="006272DB" w:rsidRDefault="00701985" w:rsidP="00A21170">
      <w:pPr>
        <w:spacing w:line="276" w:lineRule="auto"/>
        <w:rPr>
          <w:szCs w:val="18"/>
        </w:rPr>
      </w:pPr>
    </w:p>
    <w:p w14:paraId="15E2B8FA" w14:textId="77777777" w:rsidR="00701985" w:rsidRPr="006272DB" w:rsidRDefault="00701985" w:rsidP="00A21170">
      <w:pPr>
        <w:spacing w:line="276" w:lineRule="auto"/>
        <w:rPr>
          <w:szCs w:val="18"/>
        </w:rPr>
      </w:pPr>
      <w:r w:rsidRPr="006272DB">
        <w:rPr>
          <w:szCs w:val="18"/>
        </w:rPr>
        <w:t>____________________</w:t>
      </w:r>
    </w:p>
    <w:p w14:paraId="35DF12EE" w14:textId="77777777" w:rsidR="00701985" w:rsidRPr="006272DB" w:rsidRDefault="00701985" w:rsidP="00A21170">
      <w:pPr>
        <w:spacing w:line="276" w:lineRule="auto"/>
        <w:rPr>
          <w:szCs w:val="18"/>
        </w:rPr>
      </w:pPr>
      <w:r w:rsidRPr="006272DB">
        <w:rPr>
          <w:szCs w:val="18"/>
        </w:rPr>
        <w:t xml:space="preserve">Naam: </w:t>
      </w:r>
      <w:r w:rsidRPr="006272DB">
        <w:rPr>
          <w:szCs w:val="18"/>
        </w:rPr>
        <w:tab/>
      </w:r>
    </w:p>
    <w:p w14:paraId="49E61292" w14:textId="77777777" w:rsidR="00701985" w:rsidRPr="006272DB" w:rsidRDefault="00701985" w:rsidP="00A21170">
      <w:pPr>
        <w:spacing w:line="276" w:lineRule="auto"/>
      </w:pPr>
      <w:r w:rsidRPr="006272DB">
        <w:rPr>
          <w:szCs w:val="18"/>
        </w:rPr>
        <w:t>Functie:</w:t>
      </w:r>
      <w:r w:rsidRPr="006272DB">
        <w:br w:type="page"/>
      </w:r>
    </w:p>
    <w:p w14:paraId="1A634A47" w14:textId="77777777" w:rsidR="00701985" w:rsidRPr="006272DB" w:rsidRDefault="00701985" w:rsidP="00A21170">
      <w:pPr>
        <w:pStyle w:val="KopjesOVK"/>
        <w:spacing w:line="276" w:lineRule="auto"/>
      </w:pPr>
      <w:bookmarkStart w:id="22" w:name="_Toc387321115"/>
      <w:r w:rsidRPr="006272DB">
        <w:t xml:space="preserve">Toelichting </w:t>
      </w:r>
      <w:r>
        <w:t xml:space="preserve">op de modelovereenkomst </w:t>
      </w:r>
      <w:r w:rsidRPr="006272DB">
        <w:t>artikelsgewijs</w:t>
      </w:r>
      <w:bookmarkEnd w:id="22"/>
    </w:p>
    <w:p w14:paraId="6E253419" w14:textId="77777777" w:rsidR="00701985" w:rsidRPr="006272DB" w:rsidRDefault="00701985" w:rsidP="00A21170">
      <w:pPr>
        <w:spacing w:line="276" w:lineRule="auto"/>
        <w:rPr>
          <w:i/>
        </w:rPr>
      </w:pPr>
    </w:p>
    <w:p w14:paraId="244C86AA" w14:textId="77777777" w:rsidR="00955A3F" w:rsidRPr="00321B28" w:rsidRDefault="00955A3F" w:rsidP="00955A3F">
      <w:pPr>
        <w:spacing w:line="260" w:lineRule="atLeast"/>
        <w:rPr>
          <w:rFonts w:cs="Arial"/>
          <w:b/>
          <w:szCs w:val="18"/>
        </w:rPr>
      </w:pPr>
      <w:r w:rsidRPr="00321B28">
        <w:rPr>
          <w:rFonts w:cs="Arial"/>
          <w:b/>
          <w:szCs w:val="18"/>
        </w:rPr>
        <w:t>Toelichting op artikel 7 afroep van Jeugdhulp</w:t>
      </w:r>
    </w:p>
    <w:p w14:paraId="26D6EAAC" w14:textId="77777777" w:rsidR="00955A3F" w:rsidRPr="00321B28" w:rsidRDefault="00955A3F" w:rsidP="00955A3F">
      <w:pPr>
        <w:spacing w:line="260" w:lineRule="atLeast"/>
        <w:rPr>
          <w:rFonts w:cs="Arial"/>
          <w:szCs w:val="18"/>
        </w:rPr>
      </w:pPr>
    </w:p>
    <w:p w14:paraId="1DF583D4" w14:textId="77777777" w:rsidR="00955A3F" w:rsidRPr="00955A3F" w:rsidRDefault="00955A3F" w:rsidP="00955A3F">
      <w:pPr>
        <w:pStyle w:val="broodtekst"/>
        <w:spacing w:line="276" w:lineRule="auto"/>
        <w:ind w:left="0"/>
        <w:rPr>
          <w:rFonts w:cs="Arial"/>
          <w:szCs w:val="18"/>
        </w:rPr>
      </w:pPr>
      <w:r w:rsidRPr="00955A3F">
        <w:rPr>
          <w:rFonts w:cs="Arial"/>
          <w:szCs w:val="18"/>
          <w:u w:val="single"/>
        </w:rPr>
        <w:t>Verwijzing huisarts, medisch specialist, jeugdarts en/of rechter</w:t>
      </w:r>
      <w:r w:rsidRPr="00955A3F">
        <w:rPr>
          <w:rFonts w:cs="Arial"/>
          <w:szCs w:val="18"/>
          <w:u w:val="single"/>
        </w:rPr>
        <w:br/>
      </w:r>
      <w:r w:rsidRPr="00955A3F">
        <w:rPr>
          <w:rFonts w:cs="Arial"/>
          <w:szCs w:val="18"/>
        </w:rPr>
        <w:t>In artikel 2.6, eerste lid, onderdeel g, van de Jeugdwet is geregeld dat, naast de gemeentelijk georganiseerde toegang tot jeugdhulp, ook de directe verwijzingsmogelijkheid door de huisarts, medisch specialist</w:t>
      </w:r>
      <w:r w:rsidR="00B40128">
        <w:rPr>
          <w:rFonts w:cs="Arial"/>
          <w:szCs w:val="18"/>
        </w:rPr>
        <w:t>,</w:t>
      </w:r>
      <w:r w:rsidR="00441916">
        <w:rPr>
          <w:rFonts w:cs="Arial"/>
          <w:szCs w:val="18"/>
        </w:rPr>
        <w:t xml:space="preserve"> </w:t>
      </w:r>
      <w:r w:rsidRPr="00955A3F">
        <w:rPr>
          <w:rFonts w:cs="Arial"/>
          <w:szCs w:val="18"/>
        </w:rPr>
        <w:t xml:space="preserve">jeugdarts </w:t>
      </w:r>
      <w:r w:rsidR="00B40128">
        <w:rPr>
          <w:rFonts w:cs="Arial"/>
          <w:szCs w:val="18"/>
        </w:rPr>
        <w:t xml:space="preserve">en/of rechter </w:t>
      </w:r>
      <w:r w:rsidRPr="00955A3F">
        <w:rPr>
          <w:rFonts w:cs="Arial"/>
          <w:szCs w:val="18"/>
        </w:rPr>
        <w:t>naar de jeugdhulp blijft bestaan. Dit laatste geldt zowel voor de vrij-toegankelijke voorzieningen als de niet vrij-toegankelijke (individuele) voorzieningen. Met een dergelijke verwijzing kan de jeugdige rechtstreeks aankloppen bij de jeugdhulpaanbieder. In het gedwongen kader kan de gecertificeerde instelling verwijzen naar de Jeugdhulp.</w:t>
      </w:r>
    </w:p>
    <w:p w14:paraId="6ECF3075" w14:textId="77777777" w:rsidR="00955A3F" w:rsidRPr="00955A3F" w:rsidRDefault="00955A3F" w:rsidP="00955A3F">
      <w:pPr>
        <w:pStyle w:val="broodtekst"/>
        <w:spacing w:line="276" w:lineRule="auto"/>
        <w:ind w:left="0"/>
        <w:rPr>
          <w:rFonts w:cs="Arial"/>
          <w:szCs w:val="18"/>
        </w:rPr>
      </w:pPr>
    </w:p>
    <w:p w14:paraId="1D82ED8B" w14:textId="77777777" w:rsidR="00955A3F" w:rsidRPr="00955A3F" w:rsidRDefault="00955A3F" w:rsidP="00955A3F">
      <w:pPr>
        <w:pStyle w:val="broodtekst"/>
        <w:spacing w:line="276" w:lineRule="auto"/>
        <w:ind w:left="0"/>
        <w:rPr>
          <w:rFonts w:cs="Arial"/>
          <w:szCs w:val="18"/>
          <w:u w:val="single"/>
        </w:rPr>
      </w:pPr>
      <w:r w:rsidRPr="00955A3F">
        <w:rPr>
          <w:rFonts w:cs="Arial"/>
          <w:szCs w:val="18"/>
          <w:u w:val="single"/>
        </w:rPr>
        <w:t>Diagnostiek jeugdhulpaanbieder</w:t>
      </w:r>
    </w:p>
    <w:p w14:paraId="42DFBCB2"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Na een dergelijke verwijzing door de huisarts, medisch specialist en jeugdarts staat echter meestal nog niet vast of en zo ja welke vorm van jeugdhulp een jeugdige of zijn ouder precies nodig heeft. Er is in de route waarbij de toegang tot jeugdhulp via de huisarts, medisch specialist of jeugdarts verloopt eigenlijk sprake van een soort tweetrapsraket. In de praktijk zal het de jeugdhulpaanbieder (bijvoorbeeld de jeugdpsychiater, de gezinswerker of orthopedagoog) zijn die na de verwijzing (stap 1) beoordeelt welke jeugdhulp precies nodig is. Deze bepaalt in overleg met de jeugdige of ouder daadwerkelijk de concrete inhoud, vorm, omvang en duur van de benodigde jeugdhulp. Dit wordt vastgelegd in een Hulpverleningsplan. Deze aanbieder stelt dus feitelijk vast wat naar zijn oordeel de inhoud van de benodigde voorziening dient te zijn en hij zal zijn oordeel mede baseren op de protocollen en richtlijnen die voor een professional de basis van zijn handelen vormen (stap 2). Zodra er een Hulpverleningsplan ligt, doet de Jeugdhulpaanbieder hiervan melding bij de Gemeente (art. 7.3). </w:t>
      </w:r>
    </w:p>
    <w:p w14:paraId="1C56D248" w14:textId="77777777" w:rsidR="00955A3F" w:rsidRPr="00955A3F" w:rsidRDefault="00955A3F" w:rsidP="00955A3F">
      <w:pPr>
        <w:pStyle w:val="broodtekst"/>
        <w:spacing w:line="276" w:lineRule="auto"/>
        <w:ind w:left="0"/>
        <w:rPr>
          <w:rFonts w:cs="Arial"/>
          <w:szCs w:val="18"/>
        </w:rPr>
      </w:pPr>
    </w:p>
    <w:p w14:paraId="49CDD0EC" w14:textId="77777777" w:rsidR="00955A3F" w:rsidRPr="00955A3F" w:rsidRDefault="00955A3F" w:rsidP="00955A3F">
      <w:pPr>
        <w:pStyle w:val="broodtekst"/>
        <w:spacing w:line="276" w:lineRule="auto"/>
        <w:ind w:left="0"/>
        <w:rPr>
          <w:rFonts w:cs="Arial"/>
          <w:szCs w:val="18"/>
        </w:rPr>
      </w:pPr>
      <w:r w:rsidRPr="00955A3F">
        <w:rPr>
          <w:rFonts w:cs="Arial"/>
          <w:szCs w:val="18"/>
        </w:rPr>
        <w:t>Indien stap 2 niet tot een Hulpverleningsplan leidt, bijvoorbeeld omdat de jeugdhulpaanbieder, in overleg met Jeugdige of ouder, tot de conclusie komt dat er geen of een andere vorm van jeugdhulp nodig is, dan stroomt de Jeugdige uit. Conform artikel 7.2 mag de factuur maximaal € 10.000,- bedragen.</w:t>
      </w:r>
    </w:p>
    <w:p w14:paraId="77D4D37C" w14:textId="77777777" w:rsidR="00955A3F" w:rsidRPr="00955A3F" w:rsidRDefault="00955A3F" w:rsidP="00955A3F">
      <w:pPr>
        <w:pStyle w:val="broodtekst"/>
        <w:spacing w:line="276" w:lineRule="auto"/>
        <w:ind w:left="0"/>
        <w:rPr>
          <w:rFonts w:cs="Arial"/>
          <w:szCs w:val="18"/>
        </w:rPr>
      </w:pPr>
    </w:p>
    <w:p w14:paraId="3AC22F83"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Het onderstaande plaatje geeft aan hoe de toeleiding volgens de </w:t>
      </w:r>
      <w:r w:rsidR="00B62FA2">
        <w:rPr>
          <w:rFonts w:cs="Arial"/>
          <w:szCs w:val="18"/>
        </w:rPr>
        <w:t>O</w:t>
      </w:r>
      <w:r w:rsidR="00B62FA2" w:rsidRPr="00955A3F">
        <w:rPr>
          <w:rFonts w:cs="Arial"/>
          <w:szCs w:val="18"/>
        </w:rPr>
        <w:t xml:space="preserve">vereenkomst </w:t>
      </w:r>
      <w:r w:rsidRPr="00955A3F">
        <w:rPr>
          <w:rFonts w:cs="Arial"/>
          <w:szCs w:val="18"/>
        </w:rPr>
        <w:t>verloopt.</w:t>
      </w:r>
    </w:p>
    <w:p w14:paraId="46A58AFB" w14:textId="77777777" w:rsidR="00955A3F" w:rsidRPr="00955A3F" w:rsidRDefault="00955A3F" w:rsidP="00955A3F">
      <w:pPr>
        <w:pStyle w:val="broodtekst"/>
        <w:spacing w:line="276" w:lineRule="auto"/>
        <w:ind w:left="0"/>
        <w:rPr>
          <w:rFonts w:cs="MPJCP K+ Univers"/>
          <w:szCs w:val="18"/>
        </w:rPr>
      </w:pPr>
    </w:p>
    <w:p w14:paraId="57D1A995" w14:textId="77777777" w:rsidR="00955A3F" w:rsidRPr="00955A3F" w:rsidRDefault="008F51C1" w:rsidP="00955A3F">
      <w:pPr>
        <w:pStyle w:val="broodtekst"/>
        <w:spacing w:line="276" w:lineRule="auto"/>
        <w:ind w:left="0"/>
        <w:rPr>
          <w:rFonts w:cs="MPJCP K+ Univers"/>
          <w:szCs w:val="18"/>
        </w:rPr>
      </w:pPr>
      <w:r>
        <w:rPr>
          <w:rFonts w:cs="MPJCP K+ Univers"/>
          <w:noProof/>
          <w:szCs w:val="18"/>
        </w:rPr>
        <w:pict w14:anchorId="0CA4B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06.4pt;visibility:visible">
            <v:imagedata r:id="rId10" o:title=""/>
          </v:shape>
        </w:pict>
      </w:r>
    </w:p>
    <w:p w14:paraId="21639046" w14:textId="77777777" w:rsidR="00955A3F" w:rsidRPr="00955A3F" w:rsidRDefault="00955A3F" w:rsidP="00955A3F">
      <w:pPr>
        <w:spacing w:line="260" w:lineRule="atLeast"/>
        <w:rPr>
          <w:rFonts w:cs="Arial"/>
          <w:szCs w:val="18"/>
        </w:rPr>
      </w:pPr>
    </w:p>
    <w:p w14:paraId="03A28A6D" w14:textId="77777777" w:rsidR="00955A3F" w:rsidRPr="00955A3F" w:rsidRDefault="00955A3F" w:rsidP="00955A3F">
      <w:pPr>
        <w:spacing w:line="260" w:lineRule="atLeast"/>
        <w:rPr>
          <w:rFonts w:cs="Arial"/>
          <w:szCs w:val="18"/>
        </w:rPr>
      </w:pPr>
    </w:p>
    <w:p w14:paraId="0DA52588" w14:textId="77777777" w:rsidR="00955A3F" w:rsidRPr="00955A3F" w:rsidRDefault="00955A3F" w:rsidP="00955A3F">
      <w:pPr>
        <w:spacing w:line="260" w:lineRule="atLeast"/>
        <w:rPr>
          <w:rFonts w:cs="Arial"/>
          <w:szCs w:val="18"/>
        </w:rPr>
      </w:pPr>
    </w:p>
    <w:p w14:paraId="139D9326" w14:textId="77777777" w:rsidR="00955A3F" w:rsidRPr="00955A3F" w:rsidRDefault="00955A3F" w:rsidP="00955A3F">
      <w:pPr>
        <w:spacing w:line="260" w:lineRule="atLeast"/>
        <w:rPr>
          <w:rFonts w:cs="Arial"/>
          <w:szCs w:val="18"/>
          <w:u w:val="single"/>
        </w:rPr>
      </w:pPr>
      <w:r w:rsidRPr="00955A3F">
        <w:rPr>
          <w:rFonts w:cs="Arial"/>
          <w:szCs w:val="18"/>
          <w:u w:val="single"/>
        </w:rPr>
        <w:t>Besluit gemeente</w:t>
      </w:r>
    </w:p>
    <w:p w14:paraId="1F22C9E3" w14:textId="3510F6EE" w:rsidR="00955A3F" w:rsidRPr="00955A3F" w:rsidRDefault="00955A3F" w:rsidP="00955A3F">
      <w:pPr>
        <w:pStyle w:val="broodtekst"/>
        <w:spacing w:line="276" w:lineRule="auto"/>
        <w:ind w:left="0"/>
        <w:rPr>
          <w:rFonts w:cs="Arial"/>
          <w:szCs w:val="18"/>
        </w:rPr>
      </w:pPr>
      <w:r w:rsidRPr="00955A3F">
        <w:rPr>
          <w:rFonts w:cs="Arial"/>
          <w:szCs w:val="18"/>
        </w:rPr>
        <w:t>Uit de kamerbehandeling van de Jeugdwet is duidelijk naar voren gekomen dat de gemeente de naar de mening van de jeugdhulpaanbieder benodigde jeugdhulp niet kan weigeren als deze in overeenstemming is met de professionele standaarden en binnen het gemeentelijke aanbod en de contractafspraken valt. Het besluit van de gemeente luidt dus overeenkomstig het oordeel van de jeugdhulpaanbieder.</w:t>
      </w:r>
      <w:r w:rsidRPr="00955A3F">
        <w:rPr>
          <w:rFonts w:cs="Arial"/>
          <w:szCs w:val="18"/>
        </w:rPr>
        <w:br/>
      </w:r>
    </w:p>
    <w:p w14:paraId="14A7BBF8" w14:textId="77777777" w:rsidR="00955A3F" w:rsidRPr="00955A3F" w:rsidRDefault="00955A3F" w:rsidP="00955A3F">
      <w:pPr>
        <w:pStyle w:val="broodtekst"/>
        <w:spacing w:line="276" w:lineRule="auto"/>
        <w:ind w:left="0"/>
        <w:rPr>
          <w:rFonts w:cs="Arial"/>
          <w:szCs w:val="18"/>
          <w:u w:val="single"/>
        </w:rPr>
      </w:pPr>
      <w:r w:rsidRPr="00955A3F">
        <w:rPr>
          <w:rFonts w:cs="Arial"/>
          <w:szCs w:val="18"/>
          <w:u w:val="single"/>
        </w:rPr>
        <w:t>Moet in alle gevallen het besluit van de gemeente in een beschikking vastgelegd worden?</w:t>
      </w:r>
    </w:p>
    <w:p w14:paraId="01E2DCE8"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Juridisch is het niet noodzakelijk dat, indien gebruik wordt gemaakt door deze route via de huisarts e.a., de gemeente in alle gevallen het oordeel van de jeugdhulpaanbieder in een schriftelijke beschikking vastlegt voor de jeugdige, zolang de gemeente maar regelt dat de jeugdige de naar het oordeel van de jeugdhulpaanbieder benodigde voorziening daadwerkelijk ontvangt. </w:t>
      </w:r>
    </w:p>
    <w:p w14:paraId="77417284" w14:textId="77777777" w:rsidR="00955A3F" w:rsidRPr="00955A3F" w:rsidRDefault="00955A3F" w:rsidP="00955A3F">
      <w:pPr>
        <w:pStyle w:val="broodtekst"/>
        <w:spacing w:line="276" w:lineRule="auto"/>
        <w:ind w:left="0"/>
        <w:rPr>
          <w:rFonts w:cs="Arial"/>
          <w:szCs w:val="18"/>
        </w:rPr>
      </w:pPr>
      <w:r w:rsidRPr="00955A3F">
        <w:rPr>
          <w:rFonts w:cs="Arial"/>
          <w:szCs w:val="18"/>
        </w:rPr>
        <w:t>De beschikking is geen onderdeel van dit contract, omdat de beschikking geen rol speelt in de inkoopverhouding tussen de gemeente en de jeugdhulpaanbieder. Gemeenten regelen in de modelverordening voor welk deel van de jeugdhulp een beschikking nodig is. We verwijzen daarbij naar de modelverordening van de VNG. Grofweg zijn er twee varianten:</w:t>
      </w:r>
    </w:p>
    <w:p w14:paraId="24D321AD" w14:textId="77777777" w:rsidR="00955A3F" w:rsidRPr="00955A3F" w:rsidRDefault="00955A3F" w:rsidP="00955A3F">
      <w:pPr>
        <w:pStyle w:val="broodtekst"/>
        <w:numPr>
          <w:ilvl w:val="0"/>
          <w:numId w:val="52"/>
        </w:numPr>
        <w:spacing w:line="276" w:lineRule="auto"/>
        <w:rPr>
          <w:rFonts w:cs="Arial"/>
          <w:szCs w:val="18"/>
        </w:rPr>
      </w:pPr>
      <w:r w:rsidRPr="00955A3F">
        <w:rPr>
          <w:rFonts w:cs="Arial"/>
          <w:szCs w:val="18"/>
        </w:rPr>
        <w:t>Voor alle individuele (niet-vrij toegankelijke) voorzieningen geeft de gemeente een beschikking af;</w:t>
      </w:r>
    </w:p>
    <w:p w14:paraId="52BFADA8" w14:textId="77777777" w:rsidR="00955A3F" w:rsidRPr="00955A3F" w:rsidRDefault="00955A3F" w:rsidP="00955A3F">
      <w:pPr>
        <w:pStyle w:val="broodtekst"/>
        <w:numPr>
          <w:ilvl w:val="0"/>
          <w:numId w:val="52"/>
        </w:numPr>
        <w:spacing w:line="276" w:lineRule="auto"/>
        <w:rPr>
          <w:rFonts w:cs="Arial"/>
          <w:szCs w:val="18"/>
        </w:rPr>
      </w:pPr>
      <w:r w:rsidRPr="00955A3F">
        <w:rPr>
          <w:rFonts w:cs="Arial"/>
          <w:szCs w:val="18"/>
        </w:rPr>
        <w:t>De gemeente geeft alleen een beschikking af voor een individuele voorziening indien de jeugdige of zijn ouders dit wensen of in het uitzonderlijke geval dat de gemeente een besluit neemt dat afwijkt van het oordeel van de jeugdhulpaanbieder.</w:t>
      </w:r>
    </w:p>
    <w:p w14:paraId="1E75EEA2" w14:textId="77777777" w:rsidR="00955A3F" w:rsidRPr="00955A3F" w:rsidRDefault="00955A3F" w:rsidP="00955A3F">
      <w:pPr>
        <w:pStyle w:val="broodtekst"/>
        <w:spacing w:line="276" w:lineRule="auto"/>
        <w:ind w:left="0"/>
        <w:rPr>
          <w:rFonts w:cs="Arial"/>
          <w:szCs w:val="18"/>
        </w:rPr>
      </w:pPr>
      <w:r w:rsidRPr="00955A3F">
        <w:rPr>
          <w:rFonts w:cs="Arial"/>
          <w:szCs w:val="18"/>
        </w:rPr>
        <w:t>Op die manier wordt de jeugdige en zijn ouders nog steeds de benodigde rechtsbescherming geboden en wordt voorkomen dat de gemeente talloze beschikkingen moet gaan afgeven die hetzelfde luiden als hetgeen de jeugdige naar het oordeel van de jeugdhulpaanbieder nodig heeft.</w:t>
      </w:r>
    </w:p>
    <w:p w14:paraId="2D508635" w14:textId="77777777" w:rsidR="00955A3F" w:rsidRDefault="00955A3F" w:rsidP="00955A3F">
      <w:pPr>
        <w:spacing w:line="260" w:lineRule="atLeast"/>
        <w:rPr>
          <w:rFonts w:cs="Arial"/>
          <w:szCs w:val="18"/>
        </w:rPr>
      </w:pPr>
    </w:p>
    <w:p w14:paraId="0539726E" w14:textId="77777777" w:rsidR="00955A3F" w:rsidRDefault="00955A3F" w:rsidP="00955A3F">
      <w:pPr>
        <w:spacing w:line="260" w:lineRule="atLeast"/>
        <w:rPr>
          <w:rFonts w:cs="Arial"/>
          <w:b/>
          <w:szCs w:val="18"/>
        </w:rPr>
      </w:pPr>
      <w:r>
        <w:rPr>
          <w:rFonts w:cs="Arial"/>
          <w:b/>
          <w:szCs w:val="18"/>
        </w:rPr>
        <w:t>Toelichting op artikel 12</w:t>
      </w:r>
      <w:r w:rsidRPr="003A3909">
        <w:rPr>
          <w:rFonts w:cs="Arial"/>
          <w:b/>
          <w:szCs w:val="18"/>
        </w:rPr>
        <w:t xml:space="preserve"> Toezicht</w:t>
      </w:r>
    </w:p>
    <w:p w14:paraId="07E78AE8" w14:textId="77777777" w:rsidR="00955A3F" w:rsidRPr="002722CC" w:rsidRDefault="00955A3F" w:rsidP="00955A3F">
      <w:pPr>
        <w:spacing w:line="260" w:lineRule="atLeast"/>
        <w:rPr>
          <w:rFonts w:cs="Arial"/>
          <w:szCs w:val="18"/>
        </w:rPr>
      </w:pPr>
      <w:r>
        <w:rPr>
          <w:rFonts w:cs="Arial"/>
          <w:szCs w:val="18"/>
        </w:rPr>
        <w:t xml:space="preserve">De Jeugdwet verplicht Jeugdhulpaanbieders calamiteiten te melden bij met toezicht belaste ambtenaren. In de </w:t>
      </w:r>
      <w:r w:rsidRPr="00EA569D">
        <w:rPr>
          <w:rFonts w:cs="Arial"/>
          <w:szCs w:val="18"/>
        </w:rPr>
        <w:t xml:space="preserve">Jeugdwet staat een definitie wat onder calamiteit wordt verstaan. In artikel 12 is geregeld dat iedere calamiteit, die wordt gemeld volgens de Jeugdwet, ook wordt gemeld aan de </w:t>
      </w:r>
      <w:r w:rsidRPr="002722CC">
        <w:rPr>
          <w:rFonts w:cs="Arial"/>
          <w:szCs w:val="18"/>
        </w:rPr>
        <w:t>Opdrachtgever. Hierover zijn afspraken gemaakt tussen de Inspecties, VWS en VNG.</w:t>
      </w:r>
    </w:p>
    <w:p w14:paraId="58C88873" w14:textId="77777777" w:rsidR="00955A3F" w:rsidRPr="003A3909" w:rsidRDefault="00955A3F" w:rsidP="00955A3F">
      <w:pPr>
        <w:spacing w:line="260" w:lineRule="atLeast"/>
        <w:rPr>
          <w:rFonts w:cs="Arial"/>
          <w:szCs w:val="18"/>
        </w:rPr>
      </w:pPr>
      <w:r w:rsidRPr="002722CC">
        <w:rPr>
          <w:rFonts w:cs="Arial"/>
          <w:szCs w:val="18"/>
        </w:rPr>
        <w:t xml:space="preserve">De Inspectie Jeugdzorg heeft een leidraad </w:t>
      </w:r>
      <w:r w:rsidRPr="002722CC">
        <w:rPr>
          <w:rFonts w:cs="Arial"/>
          <w:i/>
          <w:szCs w:val="18"/>
        </w:rPr>
        <w:t>Melden van calamiteiten</w:t>
      </w:r>
      <w:r w:rsidRPr="002722CC">
        <w:rPr>
          <w:rFonts w:cs="Arial"/>
          <w:szCs w:val="18"/>
        </w:rPr>
        <w:t xml:space="preserve"> waarin zij duidelijkheid geeft over de manier waarop de onder har toezicht vallende jeugdhulpaanbieders calamiteiten behoren te melden. In de leidraad worden ook voorbeelden gegeven van calamiteiten</w:t>
      </w:r>
      <w:r>
        <w:rPr>
          <w:rFonts w:cs="Arial"/>
          <w:szCs w:val="18"/>
        </w:rPr>
        <w:t>.</w:t>
      </w:r>
      <w:r w:rsidR="00441916">
        <w:rPr>
          <w:rFonts w:cs="Arial"/>
          <w:szCs w:val="18"/>
        </w:rPr>
        <w:t xml:space="preserve"> </w:t>
      </w:r>
      <w:r w:rsidR="00B62FA2">
        <w:t>De IGZ heeft hiernaast een Leidraad meldingen IGZ 2013 waarin zij duidelijkheid geeft over de manier waarop de onder haar toezicht vallende jeugdhulpaanbieders calamiteiten behoren te melden</w:t>
      </w:r>
      <w:r w:rsidR="00441916">
        <w:t xml:space="preserve">. </w:t>
      </w:r>
      <w:r>
        <w:rPr>
          <w:rFonts w:cs="Arial"/>
          <w:szCs w:val="18"/>
        </w:rPr>
        <w:t>Een melding van een calamiteit bevat vaak tot de persoon herleidbare gegevens. Dit kan zowel van de jeugdige(n) zijn, als van een bij een calamiteit betrokken medewerker van de Opdrachtnemer. Alle tot een persoon herleidbare gegevens, die wel aan de Inspectie(s) dienen te worden verstrekt, hoeven niet aan de Gemeente te worden verstrekt.</w:t>
      </w:r>
    </w:p>
    <w:p w14:paraId="20277706" w14:textId="77777777" w:rsidR="00701985" w:rsidRPr="00F54D29" w:rsidRDefault="00955A3F" w:rsidP="00AC7260">
      <w:pPr>
        <w:pStyle w:val="KopjesOVK"/>
        <w:spacing w:line="276" w:lineRule="auto"/>
      </w:pPr>
      <w:bookmarkStart w:id="23" w:name="_Toc387321116"/>
      <w:bookmarkStart w:id="24" w:name="_Toc387321118"/>
      <w:r>
        <w:br w:type="page"/>
      </w:r>
      <w:r w:rsidR="00701985" w:rsidRPr="00F54D29">
        <w:lastRenderedPageBreak/>
        <w:t>Bijlage A - Prestaties en tarieven</w:t>
      </w:r>
      <w:bookmarkEnd w:id="23"/>
    </w:p>
    <w:p w14:paraId="250DF374" w14:textId="77777777" w:rsidR="00701985" w:rsidRDefault="00701985" w:rsidP="004E14E2">
      <w:pPr>
        <w:spacing w:line="276" w:lineRule="auto"/>
        <w:rPr>
          <w:b/>
        </w:rPr>
      </w:pPr>
    </w:p>
    <w:p w14:paraId="23416D8D" w14:textId="77777777" w:rsidR="00701985" w:rsidRPr="00FB752F" w:rsidRDefault="00701985" w:rsidP="004E14E2">
      <w:pPr>
        <w:spacing w:line="276" w:lineRule="auto"/>
        <w:rPr>
          <w:b/>
          <w:color w:val="548DD4"/>
        </w:rPr>
      </w:pPr>
      <w:r w:rsidRPr="00FB752F">
        <w:rPr>
          <w:b/>
          <w:color w:val="548DD4"/>
        </w:rPr>
        <w:t>Toelichting</w:t>
      </w:r>
    </w:p>
    <w:p w14:paraId="20148DD8" w14:textId="6C0F5767" w:rsidR="00701985" w:rsidRDefault="00701985" w:rsidP="004E14E2">
      <w:pPr>
        <w:spacing w:line="276" w:lineRule="auto"/>
        <w:rPr>
          <w:b/>
        </w:rPr>
      </w:pPr>
      <w:r w:rsidRPr="00FB752F">
        <w:rPr>
          <w:color w:val="548DD4"/>
        </w:rPr>
        <w:t>Gemeenten en jeugdhulpaanbieders zijn zelf verantwoordelijk om te komen tot verantwoorde tarieven. In de</w:t>
      </w:r>
      <w:r w:rsidR="000220A9">
        <w:rPr>
          <w:color w:val="548DD4"/>
        </w:rPr>
        <w:t xml:space="preserve"> onderstaande tabel staan de </w:t>
      </w:r>
      <w:r w:rsidR="000220A9" w:rsidRPr="00752EBB">
        <w:rPr>
          <w:color w:val="548DD4"/>
          <w:szCs w:val="18"/>
        </w:rPr>
        <w:t>tarieven opgenomen</w:t>
      </w:r>
      <w:r w:rsidR="001C4DF6" w:rsidRPr="00752EBB">
        <w:rPr>
          <w:color w:val="548DD4"/>
          <w:szCs w:val="18"/>
        </w:rPr>
        <w:t xml:space="preserve"> </w:t>
      </w:r>
      <w:r w:rsidR="0064668B" w:rsidRPr="00752EBB">
        <w:rPr>
          <w:color w:val="548DD4"/>
          <w:szCs w:val="18"/>
        </w:rPr>
        <w:t xml:space="preserve">voor </w:t>
      </w:r>
      <w:r w:rsidR="0064668B" w:rsidRPr="00DD68E8">
        <w:rPr>
          <w:color w:val="548DD4" w:themeColor="text2" w:themeTint="99"/>
          <w:szCs w:val="18"/>
        </w:rPr>
        <w:t xml:space="preserve">de deelprestaties Behandeling, verblijf GGZ en overige deelprestaties </w:t>
      </w:r>
      <w:r w:rsidR="001C4DF6" w:rsidRPr="00DD68E8">
        <w:rPr>
          <w:color w:val="548DD4" w:themeColor="text2" w:themeTint="99"/>
          <w:szCs w:val="18"/>
        </w:rPr>
        <w:t xml:space="preserve">conform de </w:t>
      </w:r>
      <w:r w:rsidR="001C4DF6" w:rsidRPr="00DD68E8">
        <w:rPr>
          <w:color w:val="548DD4" w:themeColor="text2" w:themeTint="99"/>
        </w:rPr>
        <w:t xml:space="preserve">beleidsregel </w:t>
      </w:r>
      <w:hyperlink r:id="rId11" w:tgtFrame="_blank" w:tooltip="TB-CU-5070-2" w:history="1">
        <w:r w:rsidR="001C4DF6" w:rsidRPr="00DD68E8">
          <w:rPr>
            <w:color w:val="548DD4" w:themeColor="text2" w:themeTint="99"/>
          </w:rPr>
          <w:t>Tariefbeschikking DBC's en overige producten en gespecialiseerde GGZ (TB/CU-5070-2</w:t>
        </w:r>
        <w:r w:rsidR="0064668B" w:rsidRPr="00DD68E8">
          <w:rPr>
            <w:rStyle w:val="Voetnootmarkering"/>
            <w:color w:val="548DD4" w:themeColor="text2" w:themeTint="99"/>
          </w:rPr>
          <w:footnoteReference w:id="2"/>
        </w:r>
      </w:hyperlink>
      <w:r w:rsidR="001C4DF6" w:rsidRPr="00DD68E8">
        <w:rPr>
          <w:color w:val="548DD4" w:themeColor="text2" w:themeTint="99"/>
          <w:szCs w:val="18"/>
        </w:rPr>
        <w:t xml:space="preserve"> van de NZa.</w:t>
      </w:r>
      <w:r w:rsidRPr="00DD68E8">
        <w:rPr>
          <w:color w:val="548DD4" w:themeColor="text2" w:themeTint="99"/>
          <w:szCs w:val="18"/>
        </w:rPr>
        <w:t xml:space="preserve"> </w:t>
      </w:r>
    </w:p>
    <w:p w14:paraId="4F926638" w14:textId="77777777" w:rsidR="00B359C3" w:rsidRDefault="00B359C3" w:rsidP="00B359C3">
      <w:pPr>
        <w:pStyle w:val="Reglement"/>
        <w:rPr>
          <w:b/>
          <w:u w:val="single"/>
        </w:rPr>
      </w:pPr>
    </w:p>
    <w:tbl>
      <w:tblPr>
        <w:tblW w:w="11162" w:type="dxa"/>
        <w:tblInd w:w="40" w:type="dxa"/>
        <w:tblLayout w:type="fixed"/>
        <w:tblCellMar>
          <w:left w:w="70" w:type="dxa"/>
          <w:right w:w="70" w:type="dxa"/>
        </w:tblCellMar>
        <w:tblLook w:val="0000" w:firstRow="0" w:lastRow="0" w:firstColumn="0" w:lastColumn="0" w:noHBand="0" w:noVBand="0"/>
      </w:tblPr>
      <w:tblGrid>
        <w:gridCol w:w="283"/>
        <w:gridCol w:w="1121"/>
        <w:gridCol w:w="5289"/>
        <w:gridCol w:w="1152"/>
        <w:gridCol w:w="1276"/>
        <w:gridCol w:w="861"/>
        <w:gridCol w:w="1180"/>
      </w:tblGrid>
      <w:tr w:rsidR="00B359C3" w:rsidRPr="00DD68E8" w14:paraId="7C8DCC21" w14:textId="77777777" w:rsidTr="00825659">
        <w:trPr>
          <w:gridAfter w:val="2"/>
          <w:wAfter w:w="2041" w:type="dxa"/>
          <w:trHeight w:val="348"/>
        </w:trPr>
        <w:tc>
          <w:tcPr>
            <w:tcW w:w="7845" w:type="dxa"/>
            <w:gridSpan w:val="4"/>
            <w:tcBorders>
              <w:top w:val="single" w:sz="6" w:space="0" w:color="auto"/>
              <w:left w:val="single" w:sz="6" w:space="0" w:color="auto"/>
              <w:bottom w:val="single" w:sz="6" w:space="0" w:color="auto"/>
              <w:right w:val="single" w:sz="6" w:space="0" w:color="auto"/>
            </w:tcBorders>
          </w:tcPr>
          <w:p w14:paraId="3E684883"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Deelprestaties Behandeling</w:t>
            </w:r>
          </w:p>
        </w:tc>
        <w:tc>
          <w:tcPr>
            <w:tcW w:w="1276" w:type="dxa"/>
            <w:tcBorders>
              <w:top w:val="single" w:sz="6" w:space="0" w:color="auto"/>
              <w:left w:val="single" w:sz="6" w:space="0" w:color="auto"/>
              <w:bottom w:val="single" w:sz="6" w:space="0" w:color="auto"/>
              <w:right w:val="single" w:sz="6" w:space="0" w:color="auto"/>
            </w:tcBorders>
          </w:tcPr>
          <w:p w14:paraId="41B29F15" w14:textId="77777777" w:rsidR="00B359C3" w:rsidRPr="00DD68E8" w:rsidRDefault="000220A9" w:rsidP="003A386A">
            <w:pPr>
              <w:autoSpaceDE w:val="0"/>
              <w:autoSpaceDN w:val="0"/>
              <w:adjustRightInd w:val="0"/>
              <w:jc w:val="right"/>
              <w:rPr>
                <w:rFonts w:cs="Calibri"/>
                <w:b/>
                <w:bCs/>
                <w:sz w:val="16"/>
                <w:szCs w:val="16"/>
              </w:rPr>
            </w:pPr>
            <w:r w:rsidRPr="00DD68E8">
              <w:rPr>
                <w:rFonts w:cs="Calibri"/>
                <w:b/>
                <w:bCs/>
                <w:sz w:val="16"/>
                <w:szCs w:val="16"/>
              </w:rPr>
              <w:t>Tarief 2014</w:t>
            </w:r>
            <w:r w:rsidRPr="00DD68E8">
              <w:rPr>
                <w:rStyle w:val="Voetnootmarkering"/>
                <w:rFonts w:cs="Calibri"/>
                <w:b/>
                <w:bCs/>
                <w:sz w:val="16"/>
                <w:szCs w:val="16"/>
              </w:rPr>
              <w:footnoteReference w:id="3"/>
            </w:r>
            <w:r w:rsidRPr="00DD68E8">
              <w:rPr>
                <w:rFonts w:cs="Calibri"/>
                <w:b/>
                <w:bCs/>
                <w:sz w:val="16"/>
                <w:szCs w:val="16"/>
              </w:rPr>
              <w:t xml:space="preserve"> </w:t>
            </w:r>
            <w:r w:rsidR="00B359C3" w:rsidRPr="00DD68E8">
              <w:rPr>
                <w:rFonts w:cs="Calibri"/>
                <w:b/>
                <w:bCs/>
                <w:sz w:val="16"/>
                <w:szCs w:val="16"/>
              </w:rPr>
              <w:t xml:space="preserve"> </w:t>
            </w:r>
          </w:p>
        </w:tc>
      </w:tr>
      <w:tr w:rsidR="00B359C3" w:rsidRPr="00DD68E8" w14:paraId="173F11F9" w14:textId="77777777" w:rsidTr="00825659">
        <w:trPr>
          <w:gridAfter w:val="2"/>
          <w:wAfter w:w="2041" w:type="dxa"/>
          <w:trHeight w:val="305"/>
        </w:trPr>
        <w:tc>
          <w:tcPr>
            <w:tcW w:w="7845" w:type="dxa"/>
            <w:gridSpan w:val="4"/>
            <w:tcBorders>
              <w:top w:val="single" w:sz="6" w:space="0" w:color="auto"/>
              <w:left w:val="single" w:sz="6" w:space="0" w:color="auto"/>
              <w:bottom w:val="single" w:sz="6" w:space="0" w:color="auto"/>
              <w:right w:val="single" w:sz="6" w:space="0" w:color="auto"/>
            </w:tcBorders>
          </w:tcPr>
          <w:p w14:paraId="66DD1695"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Bijzondere productgroepen</w:t>
            </w:r>
          </w:p>
        </w:tc>
        <w:tc>
          <w:tcPr>
            <w:tcW w:w="1276" w:type="dxa"/>
            <w:tcBorders>
              <w:top w:val="single" w:sz="6" w:space="0" w:color="auto"/>
              <w:left w:val="single" w:sz="6" w:space="0" w:color="auto"/>
              <w:bottom w:val="single" w:sz="6" w:space="0" w:color="auto"/>
              <w:right w:val="single" w:sz="6" w:space="0" w:color="auto"/>
            </w:tcBorders>
          </w:tcPr>
          <w:p w14:paraId="4AB83110" w14:textId="77777777" w:rsidR="00B359C3" w:rsidRPr="00DD68E8" w:rsidRDefault="00B359C3" w:rsidP="003A386A">
            <w:pPr>
              <w:autoSpaceDE w:val="0"/>
              <w:autoSpaceDN w:val="0"/>
              <w:adjustRightInd w:val="0"/>
              <w:jc w:val="right"/>
              <w:rPr>
                <w:rFonts w:cs="Calibri"/>
                <w:sz w:val="16"/>
                <w:szCs w:val="16"/>
              </w:rPr>
            </w:pPr>
          </w:p>
        </w:tc>
      </w:tr>
      <w:tr w:rsidR="00B359C3" w:rsidRPr="00DD68E8" w14:paraId="5FE08F4F"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69A14B28"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6BCD253B" w14:textId="77777777" w:rsidR="00B359C3" w:rsidRPr="00DD68E8" w:rsidRDefault="00B359C3" w:rsidP="003A386A">
            <w:pPr>
              <w:autoSpaceDE w:val="0"/>
              <w:autoSpaceDN w:val="0"/>
              <w:adjustRightInd w:val="0"/>
              <w:rPr>
                <w:rFonts w:cs="Calibri"/>
                <w:sz w:val="16"/>
                <w:szCs w:val="16"/>
              </w:rPr>
            </w:pPr>
            <w:r w:rsidRPr="00DD68E8">
              <w:rPr>
                <w:rFonts w:cs="Calibri"/>
                <w:b/>
                <w:bCs/>
                <w:sz w:val="16"/>
                <w:szCs w:val="16"/>
              </w:rPr>
              <w:t>Diagnostiek</w:t>
            </w:r>
          </w:p>
        </w:tc>
        <w:tc>
          <w:tcPr>
            <w:tcW w:w="1276" w:type="dxa"/>
            <w:tcBorders>
              <w:top w:val="single" w:sz="6" w:space="0" w:color="auto"/>
              <w:left w:val="single" w:sz="6" w:space="0" w:color="auto"/>
              <w:bottom w:val="single" w:sz="6" w:space="0" w:color="auto"/>
              <w:right w:val="single" w:sz="6" w:space="0" w:color="auto"/>
            </w:tcBorders>
          </w:tcPr>
          <w:p w14:paraId="381A3142" w14:textId="77777777" w:rsidR="00B359C3" w:rsidRPr="00DD68E8" w:rsidRDefault="00B359C3" w:rsidP="003A386A">
            <w:pPr>
              <w:autoSpaceDE w:val="0"/>
              <w:autoSpaceDN w:val="0"/>
              <w:adjustRightInd w:val="0"/>
              <w:jc w:val="right"/>
              <w:rPr>
                <w:rFonts w:cs="Calibri"/>
                <w:b/>
                <w:bCs/>
                <w:sz w:val="16"/>
                <w:szCs w:val="16"/>
              </w:rPr>
            </w:pPr>
          </w:p>
        </w:tc>
      </w:tr>
      <w:tr w:rsidR="000220A9" w:rsidRPr="00DD68E8" w14:paraId="6933A2E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4E6BDD7"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30DA969"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007 </w:t>
            </w:r>
          </w:p>
        </w:tc>
        <w:tc>
          <w:tcPr>
            <w:tcW w:w="6441" w:type="dxa"/>
            <w:gridSpan w:val="2"/>
            <w:tcBorders>
              <w:top w:val="single" w:sz="6" w:space="0" w:color="auto"/>
              <w:left w:val="single" w:sz="6" w:space="0" w:color="auto"/>
              <w:bottom w:val="single" w:sz="6" w:space="0" w:color="auto"/>
              <w:right w:val="single" w:sz="6" w:space="0" w:color="auto"/>
            </w:tcBorders>
          </w:tcPr>
          <w:p w14:paraId="1E2905DA"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0 tot en met 99 minuten </w:t>
            </w:r>
          </w:p>
        </w:tc>
        <w:tc>
          <w:tcPr>
            <w:tcW w:w="1276" w:type="dxa"/>
            <w:tcBorders>
              <w:top w:val="single" w:sz="6" w:space="0" w:color="auto"/>
              <w:left w:val="single" w:sz="6" w:space="0" w:color="auto"/>
              <w:bottom w:val="single" w:sz="6" w:space="0" w:color="auto"/>
              <w:right w:val="single" w:sz="6" w:space="0" w:color="auto"/>
            </w:tcBorders>
          </w:tcPr>
          <w:p w14:paraId="26D23478"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€ 187,83 </w:t>
            </w:r>
          </w:p>
        </w:tc>
      </w:tr>
      <w:tr w:rsidR="000220A9" w:rsidRPr="00DD68E8" w14:paraId="56A459D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CFC6FEB"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B5E96EF"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008 </w:t>
            </w:r>
          </w:p>
        </w:tc>
        <w:tc>
          <w:tcPr>
            <w:tcW w:w="6441" w:type="dxa"/>
            <w:gridSpan w:val="2"/>
            <w:tcBorders>
              <w:top w:val="single" w:sz="6" w:space="0" w:color="auto"/>
              <w:left w:val="single" w:sz="6" w:space="0" w:color="auto"/>
              <w:bottom w:val="single" w:sz="6" w:space="0" w:color="auto"/>
              <w:right w:val="single" w:sz="6" w:space="0" w:color="auto"/>
            </w:tcBorders>
          </w:tcPr>
          <w:p w14:paraId="76D145BB"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100 tot en met 199 minuten </w:t>
            </w:r>
          </w:p>
        </w:tc>
        <w:tc>
          <w:tcPr>
            <w:tcW w:w="1276" w:type="dxa"/>
            <w:tcBorders>
              <w:top w:val="single" w:sz="6" w:space="0" w:color="auto"/>
              <w:left w:val="single" w:sz="6" w:space="0" w:color="auto"/>
              <w:bottom w:val="single" w:sz="6" w:space="0" w:color="auto"/>
              <w:right w:val="single" w:sz="6" w:space="0" w:color="auto"/>
            </w:tcBorders>
          </w:tcPr>
          <w:p w14:paraId="556D2153"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€ 291,82 </w:t>
            </w:r>
          </w:p>
        </w:tc>
      </w:tr>
      <w:tr w:rsidR="000220A9" w:rsidRPr="00DD68E8" w14:paraId="29287C7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A18AF5A"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00C0CC1"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009 </w:t>
            </w:r>
          </w:p>
        </w:tc>
        <w:tc>
          <w:tcPr>
            <w:tcW w:w="6441" w:type="dxa"/>
            <w:gridSpan w:val="2"/>
            <w:tcBorders>
              <w:top w:val="single" w:sz="6" w:space="0" w:color="auto"/>
              <w:left w:val="single" w:sz="6" w:space="0" w:color="auto"/>
              <w:bottom w:val="single" w:sz="6" w:space="0" w:color="auto"/>
              <w:right w:val="single" w:sz="6" w:space="0" w:color="auto"/>
            </w:tcBorders>
          </w:tcPr>
          <w:p w14:paraId="095201BD"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200 tot en met 399 minuten </w:t>
            </w:r>
          </w:p>
        </w:tc>
        <w:tc>
          <w:tcPr>
            <w:tcW w:w="1276" w:type="dxa"/>
            <w:tcBorders>
              <w:top w:val="single" w:sz="6" w:space="0" w:color="auto"/>
              <w:left w:val="single" w:sz="6" w:space="0" w:color="auto"/>
              <w:bottom w:val="single" w:sz="6" w:space="0" w:color="auto"/>
              <w:right w:val="single" w:sz="6" w:space="0" w:color="auto"/>
            </w:tcBorders>
          </w:tcPr>
          <w:p w14:paraId="2A1956ED"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€ 581,87 </w:t>
            </w:r>
          </w:p>
        </w:tc>
      </w:tr>
      <w:tr w:rsidR="000220A9" w:rsidRPr="00DD68E8" w14:paraId="6FD2CD7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13BCE2E"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E61723C"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162 </w:t>
            </w:r>
          </w:p>
        </w:tc>
        <w:tc>
          <w:tcPr>
            <w:tcW w:w="6441" w:type="dxa"/>
            <w:gridSpan w:val="2"/>
            <w:tcBorders>
              <w:top w:val="single" w:sz="6" w:space="0" w:color="auto"/>
              <w:left w:val="single" w:sz="6" w:space="0" w:color="auto"/>
              <w:bottom w:val="single" w:sz="6" w:space="0" w:color="auto"/>
              <w:right w:val="single" w:sz="6" w:space="0" w:color="auto"/>
            </w:tcBorders>
          </w:tcPr>
          <w:p w14:paraId="3B683220"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400 tot en met 799 minuten </w:t>
            </w:r>
          </w:p>
        </w:tc>
        <w:tc>
          <w:tcPr>
            <w:tcW w:w="1276" w:type="dxa"/>
            <w:tcBorders>
              <w:top w:val="single" w:sz="6" w:space="0" w:color="auto"/>
              <w:left w:val="single" w:sz="6" w:space="0" w:color="auto"/>
              <w:bottom w:val="single" w:sz="6" w:space="0" w:color="auto"/>
              <w:right w:val="single" w:sz="6" w:space="0" w:color="auto"/>
            </w:tcBorders>
          </w:tcPr>
          <w:p w14:paraId="2757D6A9"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€ 1.102,77 </w:t>
            </w:r>
          </w:p>
        </w:tc>
      </w:tr>
      <w:tr w:rsidR="000220A9" w:rsidRPr="00DD68E8" w14:paraId="23DE59E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52201D1"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4AC5478"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163 </w:t>
            </w:r>
          </w:p>
        </w:tc>
        <w:tc>
          <w:tcPr>
            <w:tcW w:w="6441" w:type="dxa"/>
            <w:gridSpan w:val="2"/>
            <w:tcBorders>
              <w:top w:val="single" w:sz="6" w:space="0" w:color="auto"/>
              <w:left w:val="single" w:sz="6" w:space="0" w:color="auto"/>
              <w:bottom w:val="single" w:sz="6" w:space="0" w:color="auto"/>
              <w:right w:val="single" w:sz="6" w:space="0" w:color="auto"/>
            </w:tcBorders>
          </w:tcPr>
          <w:p w14:paraId="62313325"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800 tot en met 1.199 minuten </w:t>
            </w:r>
          </w:p>
        </w:tc>
        <w:tc>
          <w:tcPr>
            <w:tcW w:w="1276" w:type="dxa"/>
            <w:tcBorders>
              <w:top w:val="single" w:sz="6" w:space="0" w:color="auto"/>
              <w:left w:val="single" w:sz="6" w:space="0" w:color="auto"/>
              <w:bottom w:val="single" w:sz="6" w:space="0" w:color="auto"/>
              <w:right w:val="single" w:sz="6" w:space="0" w:color="auto"/>
            </w:tcBorders>
          </w:tcPr>
          <w:p w14:paraId="1483EB16"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€ 1.893,93 </w:t>
            </w:r>
          </w:p>
        </w:tc>
      </w:tr>
      <w:tr w:rsidR="000220A9" w:rsidRPr="00DD68E8" w14:paraId="4CCB98CE"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42B9B28"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7EC15C3"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262 </w:t>
            </w:r>
          </w:p>
        </w:tc>
        <w:tc>
          <w:tcPr>
            <w:tcW w:w="6441" w:type="dxa"/>
            <w:gridSpan w:val="2"/>
            <w:tcBorders>
              <w:top w:val="single" w:sz="6" w:space="0" w:color="auto"/>
              <w:left w:val="single" w:sz="6" w:space="0" w:color="auto"/>
              <w:bottom w:val="single" w:sz="6" w:space="0" w:color="auto"/>
              <w:right w:val="single" w:sz="6" w:space="0" w:color="auto"/>
            </w:tcBorders>
          </w:tcPr>
          <w:p w14:paraId="770BB792"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Diagnostiek - vanaf 1.200 tot en met 1.799 minuten</w:t>
            </w:r>
          </w:p>
        </w:tc>
        <w:tc>
          <w:tcPr>
            <w:tcW w:w="1276" w:type="dxa"/>
            <w:tcBorders>
              <w:top w:val="single" w:sz="6" w:space="0" w:color="auto"/>
              <w:left w:val="single" w:sz="6" w:space="0" w:color="auto"/>
              <w:bottom w:val="single" w:sz="6" w:space="0" w:color="auto"/>
              <w:right w:val="single" w:sz="6" w:space="0" w:color="auto"/>
            </w:tcBorders>
          </w:tcPr>
          <w:p w14:paraId="178E6529"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€ 2.871,75 </w:t>
            </w:r>
          </w:p>
        </w:tc>
      </w:tr>
      <w:tr w:rsidR="000220A9" w:rsidRPr="00DD68E8" w14:paraId="2E87BCA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9B1F88B" w14:textId="77777777" w:rsidR="000220A9" w:rsidRPr="00DD68E8" w:rsidRDefault="000220A9"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B98C0F0" w14:textId="77777777" w:rsidR="000220A9" w:rsidRPr="00DD68E8" w:rsidRDefault="000220A9" w:rsidP="003C7447">
            <w:pPr>
              <w:autoSpaceDE w:val="0"/>
              <w:autoSpaceDN w:val="0"/>
              <w:adjustRightInd w:val="0"/>
              <w:jc w:val="right"/>
              <w:rPr>
                <w:rFonts w:cs="Calibri"/>
                <w:sz w:val="16"/>
                <w:szCs w:val="16"/>
              </w:rPr>
            </w:pPr>
            <w:r w:rsidRPr="00DD68E8">
              <w:rPr>
                <w:rFonts w:cs="Calibri"/>
                <w:sz w:val="16"/>
                <w:szCs w:val="16"/>
              </w:rPr>
              <w:t xml:space="preserve">263 </w:t>
            </w:r>
          </w:p>
        </w:tc>
        <w:tc>
          <w:tcPr>
            <w:tcW w:w="6441" w:type="dxa"/>
            <w:gridSpan w:val="2"/>
            <w:tcBorders>
              <w:top w:val="single" w:sz="6" w:space="0" w:color="auto"/>
              <w:left w:val="single" w:sz="6" w:space="0" w:color="auto"/>
              <w:bottom w:val="single" w:sz="6" w:space="0" w:color="auto"/>
              <w:right w:val="single" w:sz="6" w:space="0" w:color="auto"/>
            </w:tcBorders>
          </w:tcPr>
          <w:p w14:paraId="2E2EAC3A" w14:textId="77777777" w:rsidR="000220A9" w:rsidRPr="00DD68E8" w:rsidRDefault="000220A9" w:rsidP="003C7447">
            <w:pPr>
              <w:autoSpaceDE w:val="0"/>
              <w:autoSpaceDN w:val="0"/>
              <w:adjustRightInd w:val="0"/>
              <w:rPr>
                <w:rFonts w:cs="Calibri"/>
                <w:sz w:val="16"/>
                <w:szCs w:val="16"/>
              </w:rPr>
            </w:pPr>
            <w:r w:rsidRPr="00DD68E8">
              <w:rPr>
                <w:rFonts w:cs="Calibri"/>
                <w:sz w:val="16"/>
                <w:szCs w:val="16"/>
              </w:rPr>
              <w:t xml:space="preserve">Diagnostiek - vanaf 1.800 minuten </w:t>
            </w:r>
          </w:p>
        </w:tc>
        <w:tc>
          <w:tcPr>
            <w:tcW w:w="1276" w:type="dxa"/>
            <w:tcBorders>
              <w:top w:val="single" w:sz="6" w:space="0" w:color="auto"/>
              <w:left w:val="single" w:sz="6" w:space="0" w:color="auto"/>
              <w:bottom w:val="single" w:sz="6" w:space="0" w:color="auto"/>
              <w:right w:val="single" w:sz="6" w:space="0" w:color="auto"/>
            </w:tcBorders>
          </w:tcPr>
          <w:p w14:paraId="4F91FC45" w14:textId="77777777" w:rsidR="000220A9" w:rsidRPr="00DD68E8" w:rsidRDefault="000220A9" w:rsidP="00825659">
            <w:pPr>
              <w:autoSpaceDE w:val="0"/>
              <w:autoSpaceDN w:val="0"/>
              <w:adjustRightInd w:val="0"/>
              <w:jc w:val="right"/>
              <w:rPr>
                <w:rFonts w:cs="Calibri"/>
                <w:sz w:val="16"/>
                <w:szCs w:val="16"/>
              </w:rPr>
            </w:pPr>
            <w:r w:rsidRPr="00DD68E8">
              <w:rPr>
                <w:rFonts w:cs="Calibri"/>
                <w:sz w:val="16"/>
                <w:szCs w:val="16"/>
              </w:rPr>
              <w:t xml:space="preserve">€ 4.343,59 </w:t>
            </w:r>
          </w:p>
        </w:tc>
      </w:tr>
      <w:tr w:rsidR="00B359C3" w:rsidRPr="00DD68E8" w14:paraId="143D6F12"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285E4258" w14:textId="77777777" w:rsidR="00B359C3" w:rsidRPr="00DD68E8" w:rsidRDefault="00B359C3"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323E95C"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Crisis</w:t>
            </w:r>
          </w:p>
        </w:tc>
        <w:tc>
          <w:tcPr>
            <w:tcW w:w="6441" w:type="dxa"/>
            <w:gridSpan w:val="2"/>
            <w:tcBorders>
              <w:top w:val="single" w:sz="6" w:space="0" w:color="auto"/>
              <w:left w:val="single" w:sz="6" w:space="0" w:color="auto"/>
              <w:bottom w:val="single" w:sz="6" w:space="0" w:color="auto"/>
              <w:right w:val="single" w:sz="6" w:space="0" w:color="auto"/>
            </w:tcBorders>
          </w:tcPr>
          <w:p w14:paraId="53BC3B86" w14:textId="77777777" w:rsidR="00B359C3" w:rsidRPr="00DD68E8" w:rsidRDefault="00B359C3" w:rsidP="003A386A">
            <w:pPr>
              <w:autoSpaceDE w:val="0"/>
              <w:autoSpaceDN w:val="0"/>
              <w:adjustRightInd w:val="0"/>
              <w:jc w:val="right"/>
              <w:rPr>
                <w:rFonts w:cs="Calibri"/>
                <w:sz w:val="16"/>
                <w:szCs w:val="16"/>
              </w:rPr>
            </w:pPr>
          </w:p>
        </w:tc>
        <w:tc>
          <w:tcPr>
            <w:tcW w:w="1276" w:type="dxa"/>
            <w:tcBorders>
              <w:top w:val="single" w:sz="6" w:space="0" w:color="auto"/>
              <w:left w:val="single" w:sz="6" w:space="0" w:color="auto"/>
              <w:bottom w:val="single" w:sz="6" w:space="0" w:color="auto"/>
              <w:right w:val="single" w:sz="6" w:space="0" w:color="auto"/>
            </w:tcBorders>
          </w:tcPr>
          <w:p w14:paraId="774459FE" w14:textId="77777777" w:rsidR="00B359C3" w:rsidRPr="00DD68E8" w:rsidRDefault="00B359C3" w:rsidP="00825659">
            <w:pPr>
              <w:autoSpaceDE w:val="0"/>
              <w:autoSpaceDN w:val="0"/>
              <w:adjustRightInd w:val="0"/>
              <w:jc w:val="right"/>
              <w:rPr>
                <w:rFonts w:cs="Calibri"/>
                <w:b/>
                <w:bCs/>
                <w:sz w:val="16"/>
                <w:szCs w:val="16"/>
              </w:rPr>
            </w:pPr>
          </w:p>
        </w:tc>
      </w:tr>
      <w:tr w:rsidR="00DD4652" w:rsidRPr="00DD68E8" w14:paraId="5D66CA5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3DABA8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9321D8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013 </w:t>
            </w:r>
          </w:p>
        </w:tc>
        <w:tc>
          <w:tcPr>
            <w:tcW w:w="6441" w:type="dxa"/>
            <w:gridSpan w:val="2"/>
            <w:tcBorders>
              <w:top w:val="single" w:sz="6" w:space="0" w:color="auto"/>
              <w:left w:val="single" w:sz="6" w:space="0" w:color="auto"/>
              <w:bottom w:val="single" w:sz="6" w:space="0" w:color="auto"/>
              <w:right w:val="single" w:sz="6" w:space="0" w:color="auto"/>
            </w:tcBorders>
          </w:tcPr>
          <w:p w14:paraId="22A40AD4"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0 tot en met 99 minuten </w:t>
            </w:r>
          </w:p>
        </w:tc>
        <w:tc>
          <w:tcPr>
            <w:tcW w:w="1276" w:type="dxa"/>
            <w:tcBorders>
              <w:top w:val="single" w:sz="6" w:space="0" w:color="auto"/>
              <w:left w:val="single" w:sz="6" w:space="0" w:color="auto"/>
              <w:bottom w:val="single" w:sz="6" w:space="0" w:color="auto"/>
              <w:right w:val="single" w:sz="6" w:space="0" w:color="auto"/>
            </w:tcBorders>
          </w:tcPr>
          <w:p w14:paraId="0A403CB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€ 139,67 </w:t>
            </w:r>
          </w:p>
        </w:tc>
      </w:tr>
      <w:tr w:rsidR="00DD4652" w:rsidRPr="00DD68E8" w14:paraId="251D053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B6D67D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F355CB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014 </w:t>
            </w:r>
          </w:p>
        </w:tc>
        <w:tc>
          <w:tcPr>
            <w:tcW w:w="6441" w:type="dxa"/>
            <w:gridSpan w:val="2"/>
            <w:tcBorders>
              <w:top w:val="single" w:sz="6" w:space="0" w:color="auto"/>
              <w:left w:val="single" w:sz="6" w:space="0" w:color="auto"/>
              <w:bottom w:val="single" w:sz="6" w:space="0" w:color="auto"/>
              <w:right w:val="single" w:sz="6" w:space="0" w:color="auto"/>
            </w:tcBorders>
          </w:tcPr>
          <w:p w14:paraId="7D331931"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100 tot en met 199 minuten </w:t>
            </w:r>
          </w:p>
        </w:tc>
        <w:tc>
          <w:tcPr>
            <w:tcW w:w="1276" w:type="dxa"/>
            <w:tcBorders>
              <w:top w:val="single" w:sz="6" w:space="0" w:color="auto"/>
              <w:left w:val="single" w:sz="6" w:space="0" w:color="auto"/>
              <w:bottom w:val="single" w:sz="6" w:space="0" w:color="auto"/>
              <w:right w:val="single" w:sz="6" w:space="0" w:color="auto"/>
            </w:tcBorders>
          </w:tcPr>
          <w:p w14:paraId="2C5A73E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€ 307,63 </w:t>
            </w:r>
          </w:p>
        </w:tc>
      </w:tr>
      <w:tr w:rsidR="00DD4652" w:rsidRPr="00DD68E8" w14:paraId="6A98CE7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55DCD78"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AA0612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015 </w:t>
            </w:r>
          </w:p>
        </w:tc>
        <w:tc>
          <w:tcPr>
            <w:tcW w:w="6441" w:type="dxa"/>
            <w:gridSpan w:val="2"/>
            <w:tcBorders>
              <w:top w:val="single" w:sz="6" w:space="0" w:color="auto"/>
              <w:left w:val="single" w:sz="6" w:space="0" w:color="auto"/>
              <w:bottom w:val="single" w:sz="6" w:space="0" w:color="auto"/>
              <w:right w:val="single" w:sz="6" w:space="0" w:color="auto"/>
            </w:tcBorders>
          </w:tcPr>
          <w:p w14:paraId="55BC69AA"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200 tot en met 399 minuten </w:t>
            </w:r>
          </w:p>
        </w:tc>
        <w:tc>
          <w:tcPr>
            <w:tcW w:w="1276" w:type="dxa"/>
            <w:tcBorders>
              <w:top w:val="single" w:sz="6" w:space="0" w:color="auto"/>
              <w:left w:val="single" w:sz="6" w:space="0" w:color="auto"/>
              <w:bottom w:val="single" w:sz="6" w:space="0" w:color="auto"/>
              <w:right w:val="single" w:sz="6" w:space="0" w:color="auto"/>
            </w:tcBorders>
          </w:tcPr>
          <w:p w14:paraId="382E7DB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€ 574,51 </w:t>
            </w:r>
          </w:p>
        </w:tc>
      </w:tr>
      <w:tr w:rsidR="00DD4652" w:rsidRPr="00DD68E8" w14:paraId="32CBA1F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3355292"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FAD6C6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016 </w:t>
            </w:r>
          </w:p>
        </w:tc>
        <w:tc>
          <w:tcPr>
            <w:tcW w:w="6441" w:type="dxa"/>
            <w:gridSpan w:val="2"/>
            <w:tcBorders>
              <w:top w:val="single" w:sz="6" w:space="0" w:color="auto"/>
              <w:left w:val="single" w:sz="6" w:space="0" w:color="auto"/>
              <w:bottom w:val="single" w:sz="6" w:space="0" w:color="auto"/>
              <w:right w:val="single" w:sz="6" w:space="0" w:color="auto"/>
            </w:tcBorders>
          </w:tcPr>
          <w:p w14:paraId="2B2387B4"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400 tot en met 799 minuten </w:t>
            </w:r>
          </w:p>
        </w:tc>
        <w:tc>
          <w:tcPr>
            <w:tcW w:w="1276" w:type="dxa"/>
            <w:tcBorders>
              <w:top w:val="single" w:sz="6" w:space="0" w:color="auto"/>
              <w:left w:val="single" w:sz="6" w:space="0" w:color="auto"/>
              <w:bottom w:val="single" w:sz="6" w:space="0" w:color="auto"/>
              <w:right w:val="single" w:sz="6" w:space="0" w:color="auto"/>
            </w:tcBorders>
          </w:tcPr>
          <w:p w14:paraId="0D19D34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€ 1.073,18 </w:t>
            </w:r>
          </w:p>
        </w:tc>
      </w:tr>
      <w:tr w:rsidR="00DD4652" w:rsidRPr="00DD68E8" w14:paraId="3EBB157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912342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A67ED2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165 </w:t>
            </w:r>
          </w:p>
        </w:tc>
        <w:tc>
          <w:tcPr>
            <w:tcW w:w="6441" w:type="dxa"/>
            <w:gridSpan w:val="2"/>
            <w:tcBorders>
              <w:top w:val="single" w:sz="6" w:space="0" w:color="auto"/>
              <w:left w:val="single" w:sz="6" w:space="0" w:color="auto"/>
              <w:bottom w:val="single" w:sz="6" w:space="0" w:color="auto"/>
              <w:right w:val="single" w:sz="6" w:space="0" w:color="auto"/>
            </w:tcBorders>
          </w:tcPr>
          <w:p w14:paraId="6001A5FE"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800 tot en met 1.199 minuten </w:t>
            </w:r>
          </w:p>
        </w:tc>
        <w:tc>
          <w:tcPr>
            <w:tcW w:w="1276" w:type="dxa"/>
            <w:tcBorders>
              <w:top w:val="single" w:sz="6" w:space="0" w:color="auto"/>
              <w:left w:val="single" w:sz="6" w:space="0" w:color="auto"/>
              <w:bottom w:val="single" w:sz="6" w:space="0" w:color="auto"/>
              <w:right w:val="single" w:sz="6" w:space="0" w:color="auto"/>
            </w:tcBorders>
          </w:tcPr>
          <w:p w14:paraId="3A49DD4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€ 1.814,87 </w:t>
            </w:r>
          </w:p>
        </w:tc>
      </w:tr>
      <w:tr w:rsidR="00DD4652" w:rsidRPr="00DD68E8" w14:paraId="427BCE0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A32FE7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159410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213 </w:t>
            </w:r>
          </w:p>
        </w:tc>
        <w:tc>
          <w:tcPr>
            <w:tcW w:w="6441" w:type="dxa"/>
            <w:gridSpan w:val="2"/>
            <w:tcBorders>
              <w:top w:val="single" w:sz="6" w:space="0" w:color="auto"/>
              <w:left w:val="single" w:sz="6" w:space="0" w:color="auto"/>
              <w:bottom w:val="single" w:sz="6" w:space="0" w:color="auto"/>
              <w:right w:val="single" w:sz="6" w:space="0" w:color="auto"/>
            </w:tcBorders>
          </w:tcPr>
          <w:p w14:paraId="5821421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1.200 tot en met 1.799 minuten </w:t>
            </w:r>
          </w:p>
        </w:tc>
        <w:tc>
          <w:tcPr>
            <w:tcW w:w="1276" w:type="dxa"/>
            <w:tcBorders>
              <w:top w:val="single" w:sz="6" w:space="0" w:color="auto"/>
              <w:left w:val="single" w:sz="6" w:space="0" w:color="auto"/>
              <w:bottom w:val="single" w:sz="6" w:space="0" w:color="auto"/>
              <w:right w:val="single" w:sz="6" w:space="0" w:color="auto"/>
            </w:tcBorders>
          </w:tcPr>
          <w:p w14:paraId="0EF0AF2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€ 2.710,29 </w:t>
            </w:r>
          </w:p>
        </w:tc>
      </w:tr>
      <w:tr w:rsidR="00DD4652" w:rsidRPr="00DD68E8" w14:paraId="7C1A486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29B7CC5"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20E5B1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214 </w:t>
            </w:r>
          </w:p>
        </w:tc>
        <w:tc>
          <w:tcPr>
            <w:tcW w:w="6441" w:type="dxa"/>
            <w:gridSpan w:val="2"/>
            <w:tcBorders>
              <w:top w:val="single" w:sz="6" w:space="0" w:color="auto"/>
              <w:left w:val="single" w:sz="6" w:space="0" w:color="auto"/>
              <w:bottom w:val="single" w:sz="6" w:space="0" w:color="auto"/>
              <w:right w:val="single" w:sz="6" w:space="0" w:color="auto"/>
            </w:tcBorders>
          </w:tcPr>
          <w:p w14:paraId="3BC8A2A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Crisis - vanaf 1.800 minuten </w:t>
            </w:r>
          </w:p>
        </w:tc>
        <w:tc>
          <w:tcPr>
            <w:tcW w:w="1276" w:type="dxa"/>
            <w:tcBorders>
              <w:top w:val="single" w:sz="6" w:space="0" w:color="auto"/>
              <w:left w:val="single" w:sz="6" w:space="0" w:color="auto"/>
              <w:bottom w:val="single" w:sz="6" w:space="0" w:color="auto"/>
              <w:right w:val="single" w:sz="6" w:space="0" w:color="auto"/>
            </w:tcBorders>
          </w:tcPr>
          <w:p w14:paraId="1B147D5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€ 4.262,81 </w:t>
            </w:r>
          </w:p>
        </w:tc>
      </w:tr>
      <w:tr w:rsidR="00B359C3" w:rsidRPr="00DD68E8" w14:paraId="5714B11B" w14:textId="77777777" w:rsidTr="00825659">
        <w:trPr>
          <w:trHeight w:val="305"/>
        </w:trPr>
        <w:tc>
          <w:tcPr>
            <w:tcW w:w="7845" w:type="dxa"/>
            <w:gridSpan w:val="4"/>
            <w:tcBorders>
              <w:top w:val="single" w:sz="6" w:space="0" w:color="auto"/>
              <w:left w:val="single" w:sz="6" w:space="0" w:color="auto"/>
              <w:bottom w:val="single" w:sz="6" w:space="0" w:color="auto"/>
              <w:right w:val="single" w:sz="6" w:space="0" w:color="auto"/>
            </w:tcBorders>
          </w:tcPr>
          <w:p w14:paraId="1759702A"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Productgroepen Behandeling Kort</w:t>
            </w:r>
          </w:p>
        </w:tc>
        <w:tc>
          <w:tcPr>
            <w:tcW w:w="1276" w:type="dxa"/>
            <w:tcBorders>
              <w:top w:val="single" w:sz="6" w:space="0" w:color="auto"/>
              <w:left w:val="single" w:sz="6" w:space="0" w:color="auto"/>
              <w:bottom w:val="single" w:sz="6" w:space="0" w:color="auto"/>
              <w:right w:val="single" w:sz="6" w:space="0" w:color="auto"/>
            </w:tcBorders>
          </w:tcPr>
          <w:p w14:paraId="5D30CAC1" w14:textId="77777777" w:rsidR="00B359C3" w:rsidRPr="00DD68E8" w:rsidRDefault="00B359C3" w:rsidP="00825659">
            <w:pPr>
              <w:autoSpaceDE w:val="0"/>
              <w:autoSpaceDN w:val="0"/>
              <w:adjustRightInd w:val="0"/>
              <w:jc w:val="right"/>
              <w:rPr>
                <w:rFonts w:cs="Calibri"/>
                <w:b/>
                <w:bCs/>
                <w:sz w:val="16"/>
                <w:szCs w:val="16"/>
              </w:rPr>
            </w:pPr>
          </w:p>
        </w:tc>
        <w:tc>
          <w:tcPr>
            <w:tcW w:w="861" w:type="dxa"/>
          </w:tcPr>
          <w:p w14:paraId="33DF439A" w14:textId="77777777" w:rsidR="00B359C3" w:rsidRPr="00DD68E8" w:rsidRDefault="00B359C3" w:rsidP="003A386A">
            <w:pPr>
              <w:rPr>
                <w:rFonts w:cs="Calibri"/>
                <w:b/>
                <w:bCs/>
                <w:sz w:val="16"/>
                <w:szCs w:val="16"/>
              </w:rPr>
            </w:pPr>
          </w:p>
        </w:tc>
        <w:tc>
          <w:tcPr>
            <w:tcW w:w="1180" w:type="dxa"/>
            <w:vAlign w:val="bottom"/>
          </w:tcPr>
          <w:p w14:paraId="17313D98" w14:textId="77777777" w:rsidR="00B359C3" w:rsidRPr="00DD68E8" w:rsidRDefault="00B359C3" w:rsidP="003A386A">
            <w:pPr>
              <w:rPr>
                <w:rFonts w:cs="Calibri"/>
                <w:sz w:val="16"/>
                <w:szCs w:val="16"/>
              </w:rPr>
            </w:pPr>
          </w:p>
        </w:tc>
      </w:tr>
      <w:tr w:rsidR="00DD4652" w:rsidRPr="00DD68E8" w14:paraId="382B010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FDB3E3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8ED881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215 </w:t>
            </w:r>
          </w:p>
        </w:tc>
        <w:tc>
          <w:tcPr>
            <w:tcW w:w="6441" w:type="dxa"/>
            <w:gridSpan w:val="2"/>
            <w:tcBorders>
              <w:top w:val="single" w:sz="6" w:space="0" w:color="auto"/>
              <w:left w:val="single" w:sz="6" w:space="0" w:color="auto"/>
              <w:bottom w:val="single" w:sz="6" w:space="0" w:color="auto"/>
              <w:right w:val="single" w:sz="6" w:space="0" w:color="auto"/>
            </w:tcBorders>
          </w:tcPr>
          <w:p w14:paraId="3B89925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Behandeling kort - vanaf 0 tot en met 99 minuten </w:t>
            </w:r>
          </w:p>
        </w:tc>
        <w:tc>
          <w:tcPr>
            <w:tcW w:w="1276" w:type="dxa"/>
            <w:tcBorders>
              <w:top w:val="single" w:sz="6" w:space="0" w:color="auto"/>
              <w:left w:val="single" w:sz="6" w:space="0" w:color="auto"/>
              <w:bottom w:val="single" w:sz="6" w:space="0" w:color="auto"/>
              <w:right w:val="single" w:sz="6" w:space="0" w:color="auto"/>
            </w:tcBorders>
          </w:tcPr>
          <w:p w14:paraId="27C1281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€ 133,07 </w:t>
            </w:r>
          </w:p>
        </w:tc>
      </w:tr>
      <w:tr w:rsidR="00DD4652" w:rsidRPr="00DD68E8" w14:paraId="0413A0F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4D4004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41B723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216 </w:t>
            </w:r>
          </w:p>
        </w:tc>
        <w:tc>
          <w:tcPr>
            <w:tcW w:w="6441" w:type="dxa"/>
            <w:gridSpan w:val="2"/>
            <w:tcBorders>
              <w:top w:val="single" w:sz="6" w:space="0" w:color="auto"/>
              <w:left w:val="single" w:sz="6" w:space="0" w:color="auto"/>
              <w:bottom w:val="single" w:sz="6" w:space="0" w:color="auto"/>
              <w:right w:val="single" w:sz="6" w:space="0" w:color="auto"/>
            </w:tcBorders>
          </w:tcPr>
          <w:p w14:paraId="1BFA952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Behandeling kort - vanaf 100 tot en met 199 minuten </w:t>
            </w:r>
          </w:p>
        </w:tc>
        <w:tc>
          <w:tcPr>
            <w:tcW w:w="1276" w:type="dxa"/>
            <w:tcBorders>
              <w:top w:val="single" w:sz="6" w:space="0" w:color="auto"/>
              <w:left w:val="single" w:sz="6" w:space="0" w:color="auto"/>
              <w:bottom w:val="single" w:sz="6" w:space="0" w:color="auto"/>
              <w:right w:val="single" w:sz="6" w:space="0" w:color="auto"/>
            </w:tcBorders>
          </w:tcPr>
          <w:p w14:paraId="7739EBA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€ 318,67 </w:t>
            </w:r>
          </w:p>
        </w:tc>
      </w:tr>
      <w:tr w:rsidR="00DD4652" w:rsidRPr="00DD68E8" w14:paraId="3B8A2E8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0122DD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476823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217 </w:t>
            </w:r>
          </w:p>
        </w:tc>
        <w:tc>
          <w:tcPr>
            <w:tcW w:w="6441" w:type="dxa"/>
            <w:gridSpan w:val="2"/>
            <w:tcBorders>
              <w:top w:val="single" w:sz="6" w:space="0" w:color="auto"/>
              <w:left w:val="single" w:sz="6" w:space="0" w:color="auto"/>
              <w:bottom w:val="single" w:sz="6" w:space="0" w:color="auto"/>
              <w:right w:val="single" w:sz="6" w:space="0" w:color="auto"/>
            </w:tcBorders>
          </w:tcPr>
          <w:p w14:paraId="616DD59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Behandeling kort - vanaf 200 tot en met 399 minuten </w:t>
            </w:r>
          </w:p>
        </w:tc>
        <w:tc>
          <w:tcPr>
            <w:tcW w:w="1276" w:type="dxa"/>
            <w:tcBorders>
              <w:top w:val="single" w:sz="6" w:space="0" w:color="auto"/>
              <w:left w:val="single" w:sz="6" w:space="0" w:color="auto"/>
              <w:bottom w:val="single" w:sz="6" w:space="0" w:color="auto"/>
              <w:right w:val="single" w:sz="6" w:space="0" w:color="auto"/>
            </w:tcBorders>
          </w:tcPr>
          <w:p w14:paraId="4DA7DB0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€ 612,74 </w:t>
            </w:r>
          </w:p>
        </w:tc>
      </w:tr>
      <w:tr w:rsidR="00DD4652" w:rsidRPr="00DD68E8" w14:paraId="4B775B3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F26BC9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C1EC44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264 </w:t>
            </w:r>
          </w:p>
        </w:tc>
        <w:tc>
          <w:tcPr>
            <w:tcW w:w="6441" w:type="dxa"/>
            <w:gridSpan w:val="2"/>
            <w:tcBorders>
              <w:top w:val="single" w:sz="6" w:space="0" w:color="auto"/>
              <w:left w:val="single" w:sz="6" w:space="0" w:color="auto"/>
              <w:bottom w:val="single" w:sz="6" w:space="0" w:color="auto"/>
              <w:right w:val="single" w:sz="6" w:space="0" w:color="auto"/>
            </w:tcBorders>
          </w:tcPr>
          <w:p w14:paraId="535BB6B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Behandeling kort - vanaf 400 minuten </w:t>
            </w:r>
          </w:p>
        </w:tc>
        <w:tc>
          <w:tcPr>
            <w:tcW w:w="1276" w:type="dxa"/>
            <w:tcBorders>
              <w:top w:val="single" w:sz="6" w:space="0" w:color="auto"/>
              <w:left w:val="single" w:sz="6" w:space="0" w:color="auto"/>
              <w:bottom w:val="single" w:sz="6" w:space="0" w:color="auto"/>
              <w:right w:val="single" w:sz="6" w:space="0" w:color="auto"/>
            </w:tcBorders>
          </w:tcPr>
          <w:p w14:paraId="007CB6A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€ 1.022,32 </w:t>
            </w:r>
          </w:p>
        </w:tc>
      </w:tr>
      <w:tr w:rsidR="00B359C3" w:rsidRPr="00DD68E8" w14:paraId="5AA9E686" w14:textId="77777777" w:rsidTr="00825659">
        <w:trPr>
          <w:gridAfter w:val="2"/>
          <w:wAfter w:w="2041" w:type="dxa"/>
          <w:trHeight w:val="305"/>
        </w:trPr>
        <w:tc>
          <w:tcPr>
            <w:tcW w:w="7845" w:type="dxa"/>
            <w:gridSpan w:val="4"/>
            <w:tcBorders>
              <w:top w:val="single" w:sz="6" w:space="0" w:color="auto"/>
              <w:left w:val="single" w:sz="6" w:space="0" w:color="auto"/>
              <w:bottom w:val="single" w:sz="6" w:space="0" w:color="auto"/>
              <w:right w:val="single" w:sz="6" w:space="0" w:color="auto"/>
            </w:tcBorders>
          </w:tcPr>
          <w:p w14:paraId="3CF40CB3"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Productgroepen Langdurende of intensieve behandeling</w:t>
            </w:r>
          </w:p>
        </w:tc>
        <w:tc>
          <w:tcPr>
            <w:tcW w:w="1276" w:type="dxa"/>
            <w:tcBorders>
              <w:top w:val="single" w:sz="6" w:space="0" w:color="auto"/>
              <w:left w:val="single" w:sz="6" w:space="0" w:color="auto"/>
              <w:bottom w:val="single" w:sz="6" w:space="0" w:color="auto"/>
              <w:right w:val="single" w:sz="6" w:space="0" w:color="auto"/>
            </w:tcBorders>
          </w:tcPr>
          <w:p w14:paraId="799816A6" w14:textId="77777777" w:rsidR="00B359C3" w:rsidRPr="00DD68E8" w:rsidRDefault="00B359C3" w:rsidP="00825659">
            <w:pPr>
              <w:autoSpaceDE w:val="0"/>
              <w:autoSpaceDN w:val="0"/>
              <w:adjustRightInd w:val="0"/>
              <w:jc w:val="right"/>
              <w:rPr>
                <w:rFonts w:cs="Calibri"/>
                <w:b/>
                <w:bCs/>
                <w:sz w:val="16"/>
                <w:szCs w:val="16"/>
              </w:rPr>
            </w:pPr>
          </w:p>
        </w:tc>
      </w:tr>
      <w:tr w:rsidR="00B359C3" w:rsidRPr="00DD68E8" w14:paraId="04034951"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42FD8510"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nil"/>
            </w:tcBorders>
          </w:tcPr>
          <w:p w14:paraId="12E67D40"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Aandachtstekort- en gedragsstoornissen</w:t>
            </w:r>
          </w:p>
        </w:tc>
        <w:tc>
          <w:tcPr>
            <w:tcW w:w="1276" w:type="dxa"/>
            <w:tcBorders>
              <w:top w:val="single" w:sz="6" w:space="0" w:color="auto"/>
              <w:left w:val="single" w:sz="6" w:space="0" w:color="auto"/>
              <w:bottom w:val="single" w:sz="6" w:space="0" w:color="auto"/>
              <w:right w:val="single" w:sz="6" w:space="0" w:color="auto"/>
            </w:tcBorders>
          </w:tcPr>
          <w:p w14:paraId="2F5FA9D6" w14:textId="77777777" w:rsidR="00B359C3" w:rsidRPr="00DD68E8" w:rsidRDefault="00B359C3" w:rsidP="00825659">
            <w:pPr>
              <w:autoSpaceDE w:val="0"/>
              <w:autoSpaceDN w:val="0"/>
              <w:adjustRightInd w:val="0"/>
              <w:jc w:val="right"/>
              <w:rPr>
                <w:rFonts w:cs="Calibri"/>
                <w:b/>
                <w:bCs/>
                <w:sz w:val="16"/>
                <w:szCs w:val="16"/>
              </w:rPr>
            </w:pPr>
          </w:p>
        </w:tc>
      </w:tr>
      <w:tr w:rsidR="00DD4652" w:rsidRPr="00DD68E8" w14:paraId="2F21A10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D20625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E69B37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027 </w:t>
            </w:r>
          </w:p>
        </w:tc>
        <w:tc>
          <w:tcPr>
            <w:tcW w:w="6441" w:type="dxa"/>
            <w:gridSpan w:val="2"/>
            <w:tcBorders>
              <w:top w:val="single" w:sz="6" w:space="0" w:color="auto"/>
              <w:left w:val="single" w:sz="6" w:space="0" w:color="auto"/>
              <w:bottom w:val="single" w:sz="6" w:space="0" w:color="auto"/>
              <w:right w:val="single" w:sz="6" w:space="0" w:color="auto"/>
            </w:tcBorders>
          </w:tcPr>
          <w:p w14:paraId="2816D2D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0EA3708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€ 1.182,49 </w:t>
            </w:r>
          </w:p>
        </w:tc>
      </w:tr>
      <w:tr w:rsidR="00DD4652" w:rsidRPr="00DD68E8" w14:paraId="28800D5B"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82B27D1"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AA33F1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169 </w:t>
            </w:r>
          </w:p>
        </w:tc>
        <w:tc>
          <w:tcPr>
            <w:tcW w:w="6441" w:type="dxa"/>
            <w:gridSpan w:val="2"/>
            <w:tcBorders>
              <w:top w:val="single" w:sz="6" w:space="0" w:color="auto"/>
              <w:left w:val="single" w:sz="6" w:space="0" w:color="auto"/>
              <w:bottom w:val="single" w:sz="6" w:space="0" w:color="auto"/>
              <w:right w:val="single" w:sz="6" w:space="0" w:color="auto"/>
            </w:tcBorders>
          </w:tcPr>
          <w:p w14:paraId="13B817B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1873AB5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€ 2.533,49 </w:t>
            </w:r>
          </w:p>
        </w:tc>
      </w:tr>
      <w:tr w:rsidR="00DD4652" w:rsidRPr="00DD68E8" w14:paraId="23720D94"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38D281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948A20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030 </w:t>
            </w:r>
          </w:p>
        </w:tc>
        <w:tc>
          <w:tcPr>
            <w:tcW w:w="6441" w:type="dxa"/>
            <w:gridSpan w:val="2"/>
            <w:tcBorders>
              <w:top w:val="single" w:sz="6" w:space="0" w:color="auto"/>
              <w:left w:val="single" w:sz="6" w:space="0" w:color="auto"/>
              <w:bottom w:val="single" w:sz="6" w:space="0" w:color="auto"/>
              <w:right w:val="single" w:sz="6" w:space="0" w:color="auto"/>
            </w:tcBorders>
          </w:tcPr>
          <w:p w14:paraId="227C9094"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1FC353C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€ 4.518,89 </w:t>
            </w:r>
          </w:p>
        </w:tc>
      </w:tr>
      <w:tr w:rsidR="00DD4652" w:rsidRPr="00DD68E8" w14:paraId="7F793E8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97FAC2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1FC0F4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031 </w:t>
            </w:r>
          </w:p>
        </w:tc>
        <w:tc>
          <w:tcPr>
            <w:tcW w:w="6441" w:type="dxa"/>
            <w:gridSpan w:val="2"/>
            <w:tcBorders>
              <w:top w:val="single" w:sz="6" w:space="0" w:color="auto"/>
              <w:left w:val="single" w:sz="6" w:space="0" w:color="auto"/>
              <w:bottom w:val="single" w:sz="6" w:space="0" w:color="auto"/>
              <w:right w:val="single" w:sz="6" w:space="0" w:color="auto"/>
            </w:tcBorders>
          </w:tcPr>
          <w:p w14:paraId="1DE3496D"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33848F4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€ 7.396,58 </w:t>
            </w:r>
          </w:p>
        </w:tc>
      </w:tr>
      <w:tr w:rsidR="00DD4652" w:rsidRPr="00DD68E8" w14:paraId="0FABAAC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95FBF0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930DD4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131 </w:t>
            </w:r>
          </w:p>
        </w:tc>
        <w:tc>
          <w:tcPr>
            <w:tcW w:w="6441" w:type="dxa"/>
            <w:gridSpan w:val="2"/>
            <w:tcBorders>
              <w:top w:val="single" w:sz="6" w:space="0" w:color="auto"/>
              <w:left w:val="single" w:sz="6" w:space="0" w:color="auto"/>
              <w:bottom w:val="single" w:sz="6" w:space="0" w:color="auto"/>
              <w:right w:val="single" w:sz="6" w:space="0" w:color="auto"/>
            </w:tcBorders>
          </w:tcPr>
          <w:p w14:paraId="02A646FD"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3FFE08F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€ 15.155,32 </w:t>
            </w:r>
          </w:p>
        </w:tc>
      </w:tr>
      <w:tr w:rsidR="00DD4652" w:rsidRPr="00DD68E8" w14:paraId="339BD64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7C36F1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F8A3E5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170 </w:t>
            </w:r>
          </w:p>
        </w:tc>
        <w:tc>
          <w:tcPr>
            <w:tcW w:w="6441" w:type="dxa"/>
            <w:gridSpan w:val="2"/>
            <w:tcBorders>
              <w:top w:val="single" w:sz="6" w:space="0" w:color="auto"/>
              <w:left w:val="single" w:sz="6" w:space="0" w:color="auto"/>
              <w:bottom w:val="single" w:sz="6" w:space="0" w:color="auto"/>
              <w:right w:val="single" w:sz="6" w:space="0" w:color="auto"/>
            </w:tcBorders>
          </w:tcPr>
          <w:p w14:paraId="6586802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73EF04E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€ 22.944,86 </w:t>
            </w:r>
          </w:p>
        </w:tc>
      </w:tr>
      <w:tr w:rsidR="00DD4652" w:rsidRPr="00DD68E8" w14:paraId="7B0EAD74"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C774843"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71C2B9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221 </w:t>
            </w:r>
          </w:p>
        </w:tc>
        <w:tc>
          <w:tcPr>
            <w:tcW w:w="6441" w:type="dxa"/>
            <w:gridSpan w:val="2"/>
            <w:tcBorders>
              <w:top w:val="single" w:sz="6" w:space="0" w:color="auto"/>
              <w:left w:val="single" w:sz="6" w:space="0" w:color="auto"/>
              <w:bottom w:val="single" w:sz="6" w:space="0" w:color="auto"/>
              <w:right w:val="single" w:sz="6" w:space="0" w:color="auto"/>
            </w:tcBorders>
          </w:tcPr>
          <w:p w14:paraId="5EC07C3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1969632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€ 35.417,16 </w:t>
            </w:r>
          </w:p>
        </w:tc>
      </w:tr>
      <w:tr w:rsidR="00DD4652" w:rsidRPr="00DD68E8" w14:paraId="2D48A46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D2141D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FE8856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222 </w:t>
            </w:r>
          </w:p>
        </w:tc>
        <w:tc>
          <w:tcPr>
            <w:tcW w:w="6441" w:type="dxa"/>
            <w:gridSpan w:val="2"/>
            <w:tcBorders>
              <w:top w:val="single" w:sz="6" w:space="0" w:color="auto"/>
              <w:left w:val="single" w:sz="6" w:space="0" w:color="auto"/>
              <w:bottom w:val="single" w:sz="6" w:space="0" w:color="auto"/>
              <w:right w:val="single" w:sz="6" w:space="0" w:color="auto"/>
            </w:tcBorders>
          </w:tcPr>
          <w:p w14:paraId="1652198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Aandachtstekort - en gedrag - vanaf 24.000 minuten </w:t>
            </w:r>
          </w:p>
        </w:tc>
        <w:tc>
          <w:tcPr>
            <w:tcW w:w="1276" w:type="dxa"/>
            <w:tcBorders>
              <w:top w:val="single" w:sz="6" w:space="0" w:color="auto"/>
              <w:left w:val="single" w:sz="6" w:space="0" w:color="auto"/>
              <w:bottom w:val="single" w:sz="6" w:space="0" w:color="auto"/>
              <w:right w:val="single" w:sz="6" w:space="0" w:color="auto"/>
            </w:tcBorders>
          </w:tcPr>
          <w:p w14:paraId="66AA45E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€ 42.667,19 </w:t>
            </w:r>
          </w:p>
        </w:tc>
      </w:tr>
      <w:tr w:rsidR="00B359C3" w:rsidRPr="00DD68E8" w14:paraId="7EA8723D"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56D7FC6D"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nil"/>
            </w:tcBorders>
          </w:tcPr>
          <w:p w14:paraId="36FBC8DA"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Pervasieve stoornissen</w:t>
            </w:r>
          </w:p>
        </w:tc>
        <w:tc>
          <w:tcPr>
            <w:tcW w:w="1276" w:type="dxa"/>
            <w:tcBorders>
              <w:top w:val="single" w:sz="6" w:space="0" w:color="auto"/>
              <w:left w:val="single" w:sz="6" w:space="0" w:color="auto"/>
              <w:bottom w:val="single" w:sz="6" w:space="0" w:color="auto"/>
              <w:right w:val="single" w:sz="6" w:space="0" w:color="auto"/>
            </w:tcBorders>
          </w:tcPr>
          <w:p w14:paraId="74551235" w14:textId="77777777" w:rsidR="00B359C3" w:rsidRPr="00DD68E8" w:rsidRDefault="00B359C3" w:rsidP="003A386A">
            <w:pPr>
              <w:autoSpaceDE w:val="0"/>
              <w:autoSpaceDN w:val="0"/>
              <w:adjustRightInd w:val="0"/>
              <w:jc w:val="right"/>
              <w:rPr>
                <w:rFonts w:cs="Calibri"/>
                <w:b/>
                <w:bCs/>
                <w:sz w:val="16"/>
                <w:szCs w:val="16"/>
              </w:rPr>
            </w:pPr>
          </w:p>
        </w:tc>
      </w:tr>
      <w:tr w:rsidR="00DD4652" w:rsidRPr="00DD68E8" w14:paraId="32B0570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F33791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4B8FC4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033 </w:t>
            </w:r>
          </w:p>
        </w:tc>
        <w:tc>
          <w:tcPr>
            <w:tcW w:w="6441" w:type="dxa"/>
            <w:gridSpan w:val="2"/>
            <w:tcBorders>
              <w:top w:val="single" w:sz="6" w:space="0" w:color="auto"/>
              <w:left w:val="single" w:sz="6" w:space="0" w:color="auto"/>
              <w:bottom w:val="single" w:sz="6" w:space="0" w:color="auto"/>
              <w:right w:val="single" w:sz="6" w:space="0" w:color="auto"/>
            </w:tcBorders>
          </w:tcPr>
          <w:p w14:paraId="17B263D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31AC1BB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€ 1.131,22 </w:t>
            </w:r>
          </w:p>
        </w:tc>
      </w:tr>
      <w:tr w:rsidR="00DD4652" w:rsidRPr="00DD68E8" w14:paraId="7019FEB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207AB0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B39965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172 </w:t>
            </w:r>
          </w:p>
        </w:tc>
        <w:tc>
          <w:tcPr>
            <w:tcW w:w="6441" w:type="dxa"/>
            <w:gridSpan w:val="2"/>
            <w:tcBorders>
              <w:top w:val="single" w:sz="6" w:space="0" w:color="auto"/>
              <w:left w:val="single" w:sz="6" w:space="0" w:color="auto"/>
              <w:bottom w:val="single" w:sz="6" w:space="0" w:color="auto"/>
              <w:right w:val="single" w:sz="6" w:space="0" w:color="auto"/>
            </w:tcBorders>
          </w:tcPr>
          <w:p w14:paraId="1B4A780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12EB835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€ 2.249,65 </w:t>
            </w:r>
          </w:p>
        </w:tc>
      </w:tr>
      <w:tr w:rsidR="00DD4652" w:rsidRPr="00DD68E8" w14:paraId="5B11DA3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04E6E9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BF5F0F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223 </w:t>
            </w:r>
          </w:p>
        </w:tc>
        <w:tc>
          <w:tcPr>
            <w:tcW w:w="6441" w:type="dxa"/>
            <w:gridSpan w:val="2"/>
            <w:tcBorders>
              <w:top w:val="single" w:sz="6" w:space="0" w:color="auto"/>
              <w:left w:val="single" w:sz="6" w:space="0" w:color="auto"/>
              <w:bottom w:val="single" w:sz="6" w:space="0" w:color="auto"/>
              <w:right w:val="single" w:sz="6" w:space="0" w:color="auto"/>
            </w:tcBorders>
          </w:tcPr>
          <w:p w14:paraId="352A50EE"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336F977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€ 4.127,77 </w:t>
            </w:r>
          </w:p>
        </w:tc>
      </w:tr>
      <w:tr w:rsidR="00DD4652" w:rsidRPr="00DD68E8" w14:paraId="739F9A4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6ED35B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533719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038 </w:t>
            </w:r>
          </w:p>
        </w:tc>
        <w:tc>
          <w:tcPr>
            <w:tcW w:w="6441" w:type="dxa"/>
            <w:gridSpan w:val="2"/>
            <w:tcBorders>
              <w:top w:val="single" w:sz="6" w:space="0" w:color="auto"/>
              <w:left w:val="single" w:sz="6" w:space="0" w:color="auto"/>
              <w:bottom w:val="single" w:sz="6" w:space="0" w:color="auto"/>
              <w:right w:val="single" w:sz="6" w:space="0" w:color="auto"/>
            </w:tcBorders>
          </w:tcPr>
          <w:p w14:paraId="019AB210"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26ADC65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€ 7.164,47 </w:t>
            </w:r>
          </w:p>
        </w:tc>
      </w:tr>
      <w:tr w:rsidR="00DD4652" w:rsidRPr="00DD68E8" w14:paraId="00534C0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CED84F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F13F08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133 </w:t>
            </w:r>
          </w:p>
        </w:tc>
        <w:tc>
          <w:tcPr>
            <w:tcW w:w="6441" w:type="dxa"/>
            <w:gridSpan w:val="2"/>
            <w:tcBorders>
              <w:top w:val="single" w:sz="6" w:space="0" w:color="auto"/>
              <w:left w:val="single" w:sz="6" w:space="0" w:color="auto"/>
              <w:bottom w:val="single" w:sz="6" w:space="0" w:color="auto"/>
              <w:right w:val="single" w:sz="6" w:space="0" w:color="auto"/>
            </w:tcBorders>
          </w:tcPr>
          <w:p w14:paraId="4AFFF064"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57B61BB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€ 13.750,45 </w:t>
            </w:r>
          </w:p>
        </w:tc>
      </w:tr>
      <w:tr w:rsidR="00DD4652" w:rsidRPr="00DD68E8" w14:paraId="2A898F7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699442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0D82CD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173 </w:t>
            </w:r>
          </w:p>
        </w:tc>
        <w:tc>
          <w:tcPr>
            <w:tcW w:w="6441" w:type="dxa"/>
            <w:gridSpan w:val="2"/>
            <w:tcBorders>
              <w:top w:val="single" w:sz="6" w:space="0" w:color="auto"/>
              <w:left w:val="single" w:sz="6" w:space="0" w:color="auto"/>
              <w:bottom w:val="single" w:sz="6" w:space="0" w:color="auto"/>
              <w:right w:val="single" w:sz="6" w:space="0" w:color="auto"/>
            </w:tcBorders>
          </w:tcPr>
          <w:p w14:paraId="503CFD71"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4ED3B31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€ 26.289,89 </w:t>
            </w:r>
          </w:p>
        </w:tc>
      </w:tr>
      <w:tr w:rsidR="00DD4652" w:rsidRPr="00DD68E8" w14:paraId="4D63749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A5248A2"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1B95EB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224 </w:t>
            </w:r>
          </w:p>
        </w:tc>
        <w:tc>
          <w:tcPr>
            <w:tcW w:w="6441" w:type="dxa"/>
            <w:gridSpan w:val="2"/>
            <w:tcBorders>
              <w:top w:val="single" w:sz="6" w:space="0" w:color="auto"/>
              <w:left w:val="single" w:sz="6" w:space="0" w:color="auto"/>
              <w:bottom w:val="single" w:sz="6" w:space="0" w:color="auto"/>
              <w:right w:val="single" w:sz="6" w:space="0" w:color="auto"/>
            </w:tcBorders>
          </w:tcPr>
          <w:p w14:paraId="7F739A0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10E8C89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€ 35.190,51 </w:t>
            </w:r>
          </w:p>
        </w:tc>
      </w:tr>
      <w:tr w:rsidR="00DD4652" w:rsidRPr="00DD68E8" w14:paraId="0175D31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B7B84E3"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CA5EAB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225 </w:t>
            </w:r>
          </w:p>
        </w:tc>
        <w:tc>
          <w:tcPr>
            <w:tcW w:w="6441" w:type="dxa"/>
            <w:gridSpan w:val="2"/>
            <w:tcBorders>
              <w:top w:val="single" w:sz="6" w:space="0" w:color="auto"/>
              <w:left w:val="single" w:sz="6" w:space="0" w:color="auto"/>
              <w:bottom w:val="single" w:sz="6" w:space="0" w:color="auto"/>
              <w:right w:val="single" w:sz="6" w:space="0" w:color="auto"/>
            </w:tcBorders>
          </w:tcPr>
          <w:p w14:paraId="142AE1ED"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Pervasief - vanaf 24.000 minuten </w:t>
            </w:r>
          </w:p>
        </w:tc>
        <w:tc>
          <w:tcPr>
            <w:tcW w:w="1276" w:type="dxa"/>
            <w:tcBorders>
              <w:top w:val="single" w:sz="6" w:space="0" w:color="auto"/>
              <w:left w:val="single" w:sz="6" w:space="0" w:color="auto"/>
              <w:bottom w:val="single" w:sz="6" w:space="0" w:color="auto"/>
              <w:right w:val="single" w:sz="6" w:space="0" w:color="auto"/>
            </w:tcBorders>
          </w:tcPr>
          <w:p w14:paraId="4C29FA5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€ 48.673,45 </w:t>
            </w:r>
          </w:p>
        </w:tc>
      </w:tr>
      <w:tr w:rsidR="00B359C3" w:rsidRPr="00DD68E8" w14:paraId="0B78A4C1"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2030F4E0"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nil"/>
            </w:tcBorders>
          </w:tcPr>
          <w:p w14:paraId="112EFA17"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Overige stoornissen in de kindertijd</w:t>
            </w:r>
          </w:p>
        </w:tc>
        <w:tc>
          <w:tcPr>
            <w:tcW w:w="1276" w:type="dxa"/>
            <w:tcBorders>
              <w:top w:val="single" w:sz="6" w:space="0" w:color="auto"/>
              <w:left w:val="single" w:sz="6" w:space="0" w:color="auto"/>
              <w:bottom w:val="single" w:sz="6" w:space="0" w:color="auto"/>
              <w:right w:val="single" w:sz="6" w:space="0" w:color="auto"/>
            </w:tcBorders>
          </w:tcPr>
          <w:p w14:paraId="523CF29F" w14:textId="77777777" w:rsidR="00B359C3" w:rsidRPr="00DD68E8" w:rsidRDefault="00B359C3" w:rsidP="003A386A">
            <w:pPr>
              <w:autoSpaceDE w:val="0"/>
              <w:autoSpaceDN w:val="0"/>
              <w:adjustRightInd w:val="0"/>
              <w:jc w:val="right"/>
              <w:rPr>
                <w:rFonts w:cs="Calibri"/>
                <w:b/>
                <w:bCs/>
                <w:sz w:val="16"/>
                <w:szCs w:val="16"/>
              </w:rPr>
            </w:pPr>
          </w:p>
        </w:tc>
        <w:tc>
          <w:tcPr>
            <w:tcW w:w="861" w:type="dxa"/>
            <w:vAlign w:val="bottom"/>
          </w:tcPr>
          <w:p w14:paraId="0734B10B" w14:textId="77777777" w:rsidR="00B359C3" w:rsidRPr="00DD68E8" w:rsidRDefault="00B359C3" w:rsidP="003A386A">
            <w:pPr>
              <w:rPr>
                <w:rFonts w:cs="Calibri"/>
                <w:sz w:val="16"/>
                <w:szCs w:val="16"/>
              </w:rPr>
            </w:pPr>
          </w:p>
        </w:tc>
      </w:tr>
      <w:tr w:rsidR="00DD4652" w:rsidRPr="00DD68E8" w14:paraId="745CEC2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E55249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36A136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040 </w:t>
            </w:r>
          </w:p>
        </w:tc>
        <w:tc>
          <w:tcPr>
            <w:tcW w:w="6441" w:type="dxa"/>
            <w:gridSpan w:val="2"/>
            <w:tcBorders>
              <w:top w:val="single" w:sz="6" w:space="0" w:color="auto"/>
              <w:left w:val="single" w:sz="6" w:space="0" w:color="auto"/>
              <w:bottom w:val="single" w:sz="6" w:space="0" w:color="auto"/>
              <w:right w:val="single" w:sz="6" w:space="0" w:color="auto"/>
            </w:tcBorders>
          </w:tcPr>
          <w:p w14:paraId="6776CF4C"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53FB8CF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€ 1.231,09 </w:t>
            </w:r>
          </w:p>
        </w:tc>
      </w:tr>
      <w:tr w:rsidR="00DD4652" w:rsidRPr="00DD68E8" w14:paraId="685F6E5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BDD5683"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54CA31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041 </w:t>
            </w:r>
          </w:p>
        </w:tc>
        <w:tc>
          <w:tcPr>
            <w:tcW w:w="6441" w:type="dxa"/>
            <w:gridSpan w:val="2"/>
            <w:tcBorders>
              <w:top w:val="single" w:sz="6" w:space="0" w:color="auto"/>
              <w:left w:val="single" w:sz="6" w:space="0" w:color="auto"/>
              <w:bottom w:val="single" w:sz="6" w:space="0" w:color="auto"/>
              <w:right w:val="single" w:sz="6" w:space="0" w:color="auto"/>
            </w:tcBorders>
          </w:tcPr>
          <w:p w14:paraId="4819E92C"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251316D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€ 2.528,10 </w:t>
            </w:r>
          </w:p>
        </w:tc>
      </w:tr>
      <w:tr w:rsidR="00DD4652" w:rsidRPr="00DD68E8" w14:paraId="4CDAB2DA"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0183F8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D4A85B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042 </w:t>
            </w:r>
          </w:p>
        </w:tc>
        <w:tc>
          <w:tcPr>
            <w:tcW w:w="6441" w:type="dxa"/>
            <w:gridSpan w:val="2"/>
            <w:tcBorders>
              <w:top w:val="single" w:sz="6" w:space="0" w:color="auto"/>
              <w:left w:val="single" w:sz="6" w:space="0" w:color="auto"/>
              <w:bottom w:val="single" w:sz="6" w:space="0" w:color="auto"/>
              <w:right w:val="single" w:sz="6" w:space="0" w:color="auto"/>
            </w:tcBorders>
          </w:tcPr>
          <w:p w14:paraId="1EF8D5F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4B350A5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€ 4.416,69 </w:t>
            </w:r>
          </w:p>
        </w:tc>
      </w:tr>
      <w:tr w:rsidR="00DD4652" w:rsidRPr="00DD68E8" w14:paraId="737E02B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D0C29B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6A9271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135 </w:t>
            </w:r>
          </w:p>
        </w:tc>
        <w:tc>
          <w:tcPr>
            <w:tcW w:w="6441" w:type="dxa"/>
            <w:gridSpan w:val="2"/>
            <w:tcBorders>
              <w:top w:val="single" w:sz="6" w:space="0" w:color="auto"/>
              <w:left w:val="single" w:sz="6" w:space="0" w:color="auto"/>
              <w:bottom w:val="single" w:sz="6" w:space="0" w:color="auto"/>
              <w:right w:val="single" w:sz="6" w:space="0" w:color="auto"/>
            </w:tcBorders>
          </w:tcPr>
          <w:p w14:paraId="324EC1C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126CD04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€ 7.145,96 </w:t>
            </w:r>
          </w:p>
        </w:tc>
      </w:tr>
      <w:tr w:rsidR="00DD4652" w:rsidRPr="00DD68E8" w14:paraId="1F3B9B3E"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43BDE2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7C77C8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175 </w:t>
            </w:r>
          </w:p>
        </w:tc>
        <w:tc>
          <w:tcPr>
            <w:tcW w:w="6441" w:type="dxa"/>
            <w:gridSpan w:val="2"/>
            <w:tcBorders>
              <w:top w:val="single" w:sz="6" w:space="0" w:color="auto"/>
              <w:left w:val="single" w:sz="6" w:space="0" w:color="auto"/>
              <w:bottom w:val="single" w:sz="6" w:space="0" w:color="auto"/>
              <w:right w:val="single" w:sz="6" w:space="0" w:color="auto"/>
            </w:tcBorders>
          </w:tcPr>
          <w:p w14:paraId="4B011D8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04D5F59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€ 16.046,68 </w:t>
            </w:r>
          </w:p>
        </w:tc>
      </w:tr>
      <w:tr w:rsidR="00DD4652" w:rsidRPr="00DD68E8" w14:paraId="4B6C386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CBF56E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375399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226 </w:t>
            </w:r>
          </w:p>
        </w:tc>
        <w:tc>
          <w:tcPr>
            <w:tcW w:w="6441" w:type="dxa"/>
            <w:gridSpan w:val="2"/>
            <w:tcBorders>
              <w:top w:val="single" w:sz="6" w:space="0" w:color="auto"/>
              <w:left w:val="single" w:sz="6" w:space="0" w:color="auto"/>
              <w:bottom w:val="single" w:sz="6" w:space="0" w:color="auto"/>
              <w:right w:val="single" w:sz="6" w:space="0" w:color="auto"/>
            </w:tcBorders>
          </w:tcPr>
          <w:p w14:paraId="232F9B7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746B175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€ 27.505,07 </w:t>
            </w:r>
          </w:p>
        </w:tc>
      </w:tr>
      <w:tr w:rsidR="00DD4652" w:rsidRPr="00DD68E8" w14:paraId="503533C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1BCBDB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0C7818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227 </w:t>
            </w:r>
          </w:p>
        </w:tc>
        <w:tc>
          <w:tcPr>
            <w:tcW w:w="6441" w:type="dxa"/>
            <w:gridSpan w:val="2"/>
            <w:tcBorders>
              <w:top w:val="single" w:sz="6" w:space="0" w:color="auto"/>
              <w:left w:val="single" w:sz="6" w:space="0" w:color="auto"/>
              <w:bottom w:val="single" w:sz="6" w:space="0" w:color="auto"/>
              <w:right w:val="single" w:sz="6" w:space="0" w:color="auto"/>
            </w:tcBorders>
          </w:tcPr>
          <w:p w14:paraId="50C0122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Overige kindertijd - vanaf 18.000 minuten </w:t>
            </w:r>
          </w:p>
        </w:tc>
        <w:tc>
          <w:tcPr>
            <w:tcW w:w="1276" w:type="dxa"/>
            <w:tcBorders>
              <w:top w:val="single" w:sz="6" w:space="0" w:color="auto"/>
              <w:left w:val="single" w:sz="6" w:space="0" w:color="auto"/>
              <w:bottom w:val="single" w:sz="6" w:space="0" w:color="auto"/>
              <w:right w:val="single" w:sz="6" w:space="0" w:color="auto"/>
            </w:tcBorders>
          </w:tcPr>
          <w:p w14:paraId="7384FEF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€ 40.507,34 </w:t>
            </w:r>
          </w:p>
        </w:tc>
      </w:tr>
      <w:tr w:rsidR="00B359C3" w:rsidRPr="00DD68E8" w14:paraId="29329DEE"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241107A1"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nil"/>
            </w:tcBorders>
          </w:tcPr>
          <w:p w14:paraId="3C5E8241"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Delirium, dementie, amnestische en overige cognitieve stoornissen</w:t>
            </w:r>
          </w:p>
        </w:tc>
        <w:tc>
          <w:tcPr>
            <w:tcW w:w="1276" w:type="dxa"/>
            <w:tcBorders>
              <w:top w:val="single" w:sz="6" w:space="0" w:color="auto"/>
              <w:left w:val="single" w:sz="6" w:space="0" w:color="auto"/>
              <w:bottom w:val="single" w:sz="6" w:space="0" w:color="auto"/>
              <w:right w:val="single" w:sz="6" w:space="0" w:color="auto"/>
            </w:tcBorders>
          </w:tcPr>
          <w:p w14:paraId="10B7DE7E" w14:textId="77777777" w:rsidR="00B359C3" w:rsidRPr="00DD68E8" w:rsidRDefault="00B359C3" w:rsidP="003A386A">
            <w:pPr>
              <w:autoSpaceDE w:val="0"/>
              <w:autoSpaceDN w:val="0"/>
              <w:adjustRightInd w:val="0"/>
              <w:jc w:val="right"/>
              <w:rPr>
                <w:rFonts w:cs="Calibri"/>
                <w:b/>
                <w:bCs/>
                <w:sz w:val="16"/>
                <w:szCs w:val="16"/>
              </w:rPr>
            </w:pPr>
          </w:p>
        </w:tc>
        <w:tc>
          <w:tcPr>
            <w:tcW w:w="861" w:type="dxa"/>
            <w:vAlign w:val="bottom"/>
          </w:tcPr>
          <w:p w14:paraId="78DF4A4E" w14:textId="77777777" w:rsidR="00B359C3" w:rsidRPr="00DD68E8" w:rsidRDefault="00B359C3" w:rsidP="003A386A">
            <w:pPr>
              <w:rPr>
                <w:rFonts w:cs="Calibri"/>
                <w:sz w:val="16"/>
                <w:szCs w:val="16"/>
              </w:rPr>
            </w:pPr>
          </w:p>
        </w:tc>
      </w:tr>
      <w:tr w:rsidR="00DD4652" w:rsidRPr="00DD68E8" w14:paraId="4BEF87E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5E1763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5813C7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228 </w:t>
            </w:r>
          </w:p>
        </w:tc>
        <w:tc>
          <w:tcPr>
            <w:tcW w:w="6441" w:type="dxa"/>
            <w:gridSpan w:val="2"/>
            <w:tcBorders>
              <w:top w:val="single" w:sz="6" w:space="0" w:color="auto"/>
              <w:left w:val="single" w:sz="6" w:space="0" w:color="auto"/>
              <w:bottom w:val="single" w:sz="6" w:space="0" w:color="auto"/>
              <w:right w:val="single" w:sz="6" w:space="0" w:color="auto"/>
            </w:tcBorders>
          </w:tcPr>
          <w:p w14:paraId="49F9F10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149FA7A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€ 1.188,98 </w:t>
            </w:r>
          </w:p>
        </w:tc>
      </w:tr>
      <w:tr w:rsidR="00DD4652" w:rsidRPr="00DD68E8" w14:paraId="55C308E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F3DD21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1B2353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229 </w:t>
            </w:r>
          </w:p>
        </w:tc>
        <w:tc>
          <w:tcPr>
            <w:tcW w:w="6441" w:type="dxa"/>
            <w:gridSpan w:val="2"/>
            <w:tcBorders>
              <w:top w:val="single" w:sz="6" w:space="0" w:color="auto"/>
              <w:left w:val="single" w:sz="6" w:space="0" w:color="auto"/>
              <w:bottom w:val="single" w:sz="6" w:space="0" w:color="auto"/>
              <w:right w:val="single" w:sz="6" w:space="0" w:color="auto"/>
            </w:tcBorders>
          </w:tcPr>
          <w:p w14:paraId="6CAF7B6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231E201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€ 2.251,30 </w:t>
            </w:r>
          </w:p>
        </w:tc>
      </w:tr>
      <w:tr w:rsidR="00DD4652" w:rsidRPr="00DD68E8" w14:paraId="15457BD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63A206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EF9BAA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048 </w:t>
            </w:r>
          </w:p>
        </w:tc>
        <w:tc>
          <w:tcPr>
            <w:tcW w:w="6441" w:type="dxa"/>
            <w:gridSpan w:val="2"/>
            <w:tcBorders>
              <w:top w:val="single" w:sz="6" w:space="0" w:color="auto"/>
              <w:left w:val="single" w:sz="6" w:space="0" w:color="auto"/>
              <w:bottom w:val="single" w:sz="6" w:space="0" w:color="auto"/>
              <w:right w:val="single" w:sz="6" w:space="0" w:color="auto"/>
            </w:tcBorders>
          </w:tcPr>
          <w:p w14:paraId="7D7A6B1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5C6B23B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€ 4.059,60 </w:t>
            </w:r>
          </w:p>
        </w:tc>
      </w:tr>
      <w:tr w:rsidR="00DD4652" w:rsidRPr="00DD68E8" w14:paraId="42A8139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5ACE3F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4B1393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049 </w:t>
            </w:r>
          </w:p>
        </w:tc>
        <w:tc>
          <w:tcPr>
            <w:tcW w:w="6441" w:type="dxa"/>
            <w:gridSpan w:val="2"/>
            <w:tcBorders>
              <w:top w:val="single" w:sz="6" w:space="0" w:color="auto"/>
              <w:left w:val="single" w:sz="6" w:space="0" w:color="auto"/>
              <w:bottom w:val="single" w:sz="6" w:space="0" w:color="auto"/>
              <w:right w:val="single" w:sz="6" w:space="0" w:color="auto"/>
            </w:tcBorders>
          </w:tcPr>
          <w:p w14:paraId="4DEBDFD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6CF65F0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€ 6.990,38 </w:t>
            </w:r>
          </w:p>
        </w:tc>
      </w:tr>
      <w:tr w:rsidR="00DD4652" w:rsidRPr="00DD68E8" w14:paraId="71E43CDB"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5045A5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30B080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137 </w:t>
            </w:r>
          </w:p>
        </w:tc>
        <w:tc>
          <w:tcPr>
            <w:tcW w:w="6441" w:type="dxa"/>
            <w:gridSpan w:val="2"/>
            <w:tcBorders>
              <w:top w:val="single" w:sz="6" w:space="0" w:color="auto"/>
              <w:left w:val="single" w:sz="6" w:space="0" w:color="auto"/>
              <w:bottom w:val="single" w:sz="6" w:space="0" w:color="auto"/>
              <w:right w:val="single" w:sz="6" w:space="0" w:color="auto"/>
            </w:tcBorders>
          </w:tcPr>
          <w:p w14:paraId="693F225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3615803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€ 13.651,85 </w:t>
            </w:r>
          </w:p>
        </w:tc>
      </w:tr>
      <w:tr w:rsidR="00DD4652" w:rsidRPr="00DD68E8" w14:paraId="5B45721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BFF81F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429A37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177 </w:t>
            </w:r>
          </w:p>
        </w:tc>
        <w:tc>
          <w:tcPr>
            <w:tcW w:w="6441" w:type="dxa"/>
            <w:gridSpan w:val="2"/>
            <w:tcBorders>
              <w:top w:val="single" w:sz="6" w:space="0" w:color="auto"/>
              <w:left w:val="single" w:sz="6" w:space="0" w:color="auto"/>
              <w:bottom w:val="single" w:sz="6" w:space="0" w:color="auto"/>
              <w:right w:val="single" w:sz="6" w:space="0" w:color="auto"/>
            </w:tcBorders>
          </w:tcPr>
          <w:p w14:paraId="7C71EC8A"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398C6D2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€ 25.422,16 </w:t>
            </w:r>
          </w:p>
        </w:tc>
      </w:tr>
      <w:tr w:rsidR="00DD4652" w:rsidRPr="00DD68E8" w14:paraId="3518136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236201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17AD0E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178 </w:t>
            </w:r>
          </w:p>
        </w:tc>
        <w:tc>
          <w:tcPr>
            <w:tcW w:w="6441" w:type="dxa"/>
            <w:gridSpan w:val="2"/>
            <w:tcBorders>
              <w:top w:val="single" w:sz="6" w:space="0" w:color="auto"/>
              <w:left w:val="single" w:sz="6" w:space="0" w:color="auto"/>
              <w:bottom w:val="single" w:sz="4" w:space="0" w:color="auto"/>
              <w:right w:val="single" w:sz="6" w:space="0" w:color="auto"/>
            </w:tcBorders>
          </w:tcPr>
          <w:p w14:paraId="1FAC012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Delirium dementie en overig - vanaf 18.000 minuten </w:t>
            </w:r>
          </w:p>
        </w:tc>
        <w:tc>
          <w:tcPr>
            <w:tcW w:w="1276" w:type="dxa"/>
            <w:tcBorders>
              <w:top w:val="single" w:sz="6" w:space="0" w:color="auto"/>
              <w:left w:val="single" w:sz="6" w:space="0" w:color="auto"/>
              <w:bottom w:val="single" w:sz="6" w:space="0" w:color="auto"/>
              <w:right w:val="single" w:sz="6" w:space="0" w:color="auto"/>
            </w:tcBorders>
          </w:tcPr>
          <w:p w14:paraId="24B4547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€ 36.040,12 </w:t>
            </w:r>
          </w:p>
        </w:tc>
      </w:tr>
      <w:tr w:rsidR="00CF2A9E" w:rsidRPr="00DD68E8" w14:paraId="78F4140A"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77ADDBB1" w14:textId="77777777" w:rsidR="00CF2A9E" w:rsidRPr="00DD68E8" w:rsidRDefault="00CF2A9E" w:rsidP="003A386A">
            <w:pPr>
              <w:autoSpaceDE w:val="0"/>
              <w:autoSpaceDN w:val="0"/>
              <w:adjustRightInd w:val="0"/>
              <w:jc w:val="right"/>
              <w:rPr>
                <w:rFonts w:cs="Calibri"/>
                <w:sz w:val="16"/>
                <w:szCs w:val="16"/>
              </w:rPr>
            </w:pPr>
          </w:p>
        </w:tc>
        <w:tc>
          <w:tcPr>
            <w:tcW w:w="6410" w:type="dxa"/>
            <w:gridSpan w:val="2"/>
            <w:tcBorders>
              <w:top w:val="single" w:sz="6" w:space="0" w:color="auto"/>
              <w:left w:val="single" w:sz="6" w:space="0" w:color="auto"/>
              <w:bottom w:val="single" w:sz="6" w:space="0" w:color="auto"/>
              <w:right w:val="single" w:sz="4" w:space="0" w:color="auto"/>
            </w:tcBorders>
          </w:tcPr>
          <w:p w14:paraId="63D1FDC0" w14:textId="77777777" w:rsidR="00CF2A9E" w:rsidRPr="00DD68E8" w:rsidRDefault="00CF2A9E" w:rsidP="003A386A">
            <w:pPr>
              <w:autoSpaceDE w:val="0"/>
              <w:autoSpaceDN w:val="0"/>
              <w:adjustRightInd w:val="0"/>
              <w:rPr>
                <w:rFonts w:cs="Calibri"/>
                <w:b/>
                <w:bCs/>
                <w:sz w:val="16"/>
                <w:szCs w:val="16"/>
              </w:rPr>
            </w:pPr>
            <w:r w:rsidRPr="00DD68E8">
              <w:rPr>
                <w:rFonts w:cs="Calibri"/>
                <w:b/>
                <w:bCs/>
                <w:sz w:val="16"/>
                <w:szCs w:val="16"/>
              </w:rPr>
              <w:t>Aan alcohol gebonden stoornissen</w:t>
            </w:r>
          </w:p>
        </w:tc>
        <w:tc>
          <w:tcPr>
            <w:tcW w:w="1152" w:type="dxa"/>
            <w:tcBorders>
              <w:top w:val="single" w:sz="6" w:space="0" w:color="auto"/>
              <w:left w:val="single" w:sz="4" w:space="0" w:color="auto"/>
              <w:bottom w:val="single" w:sz="6" w:space="0" w:color="auto"/>
              <w:right w:val="nil"/>
            </w:tcBorders>
          </w:tcPr>
          <w:p w14:paraId="0A009089" w14:textId="77777777" w:rsidR="00CF2A9E" w:rsidRPr="00DD68E8" w:rsidRDefault="00CF2A9E">
            <w:pPr>
              <w:pStyle w:val="Default"/>
              <w:rPr>
                <w:rFonts w:ascii="Verdana" w:hAnsi="Verdana"/>
                <w:sz w:val="16"/>
                <w:szCs w:val="16"/>
              </w:rPr>
            </w:pPr>
            <w:r w:rsidRPr="00DD68E8">
              <w:rPr>
                <w:rFonts w:ascii="Verdana" w:hAnsi="Verdana"/>
                <w:b/>
                <w:bCs/>
                <w:sz w:val="16"/>
                <w:szCs w:val="16"/>
              </w:rPr>
              <w:t xml:space="preserve">basis </w:t>
            </w:r>
          </w:p>
        </w:tc>
        <w:tc>
          <w:tcPr>
            <w:tcW w:w="1276" w:type="dxa"/>
            <w:tcBorders>
              <w:top w:val="single" w:sz="6" w:space="0" w:color="auto"/>
              <w:left w:val="single" w:sz="6" w:space="0" w:color="auto"/>
              <w:bottom w:val="single" w:sz="6" w:space="0" w:color="auto"/>
              <w:right w:val="single" w:sz="6" w:space="0" w:color="auto"/>
            </w:tcBorders>
          </w:tcPr>
          <w:p w14:paraId="52B58CD1" w14:textId="77777777" w:rsidR="00CF2A9E" w:rsidRPr="00DD68E8" w:rsidRDefault="00CF2A9E">
            <w:pPr>
              <w:pStyle w:val="Default"/>
              <w:rPr>
                <w:rFonts w:ascii="Verdana" w:hAnsi="Verdana"/>
                <w:sz w:val="16"/>
                <w:szCs w:val="16"/>
              </w:rPr>
            </w:pPr>
            <w:r w:rsidRPr="00DD68E8">
              <w:rPr>
                <w:rFonts w:ascii="Verdana" w:hAnsi="Verdana"/>
                <w:b/>
                <w:bCs/>
                <w:sz w:val="16"/>
                <w:szCs w:val="16"/>
              </w:rPr>
              <w:t xml:space="preserve">maximum </w:t>
            </w:r>
          </w:p>
        </w:tc>
        <w:tc>
          <w:tcPr>
            <w:tcW w:w="861" w:type="dxa"/>
            <w:vAlign w:val="bottom"/>
          </w:tcPr>
          <w:p w14:paraId="19E81ED8" w14:textId="77777777" w:rsidR="00CF2A9E" w:rsidRPr="00DD68E8" w:rsidRDefault="00CF2A9E" w:rsidP="003A386A">
            <w:pPr>
              <w:rPr>
                <w:rFonts w:cs="Calibri"/>
                <w:sz w:val="16"/>
                <w:szCs w:val="16"/>
              </w:rPr>
            </w:pPr>
          </w:p>
        </w:tc>
      </w:tr>
      <w:tr w:rsidR="00CF2A9E" w:rsidRPr="00DD68E8" w14:paraId="2FDB302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6B1C017"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C2300F5"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051 </w:t>
            </w:r>
          </w:p>
        </w:tc>
        <w:tc>
          <w:tcPr>
            <w:tcW w:w="5289" w:type="dxa"/>
            <w:tcBorders>
              <w:top w:val="single" w:sz="6" w:space="0" w:color="auto"/>
              <w:left w:val="single" w:sz="6" w:space="0" w:color="auto"/>
              <w:bottom w:val="single" w:sz="6" w:space="0" w:color="auto"/>
              <w:right w:val="single" w:sz="4" w:space="0" w:color="auto"/>
            </w:tcBorders>
          </w:tcPr>
          <w:p w14:paraId="55E87F3C"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250 tot en met 799 minuten </w:t>
            </w:r>
          </w:p>
        </w:tc>
        <w:tc>
          <w:tcPr>
            <w:tcW w:w="1152" w:type="dxa"/>
            <w:tcBorders>
              <w:top w:val="single" w:sz="6" w:space="0" w:color="auto"/>
              <w:left w:val="single" w:sz="4" w:space="0" w:color="auto"/>
              <w:bottom w:val="single" w:sz="6" w:space="0" w:color="auto"/>
              <w:right w:val="single" w:sz="6" w:space="0" w:color="auto"/>
            </w:tcBorders>
          </w:tcPr>
          <w:p w14:paraId="5365FE88"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€ 1.089,18 </w:t>
            </w:r>
          </w:p>
        </w:tc>
        <w:tc>
          <w:tcPr>
            <w:tcW w:w="1276" w:type="dxa"/>
            <w:tcBorders>
              <w:top w:val="single" w:sz="6" w:space="0" w:color="auto"/>
              <w:left w:val="single" w:sz="6" w:space="0" w:color="auto"/>
              <w:bottom w:val="single" w:sz="6" w:space="0" w:color="auto"/>
              <w:right w:val="single" w:sz="6" w:space="0" w:color="auto"/>
            </w:tcBorders>
          </w:tcPr>
          <w:p w14:paraId="0AE28A2A"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€ 1.533,75 </w:t>
            </w:r>
          </w:p>
        </w:tc>
      </w:tr>
      <w:tr w:rsidR="00CF2A9E" w:rsidRPr="00DD68E8" w14:paraId="3F309A6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6D3C355"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4F941F7"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052 </w:t>
            </w:r>
          </w:p>
        </w:tc>
        <w:tc>
          <w:tcPr>
            <w:tcW w:w="5289" w:type="dxa"/>
            <w:tcBorders>
              <w:top w:val="single" w:sz="6" w:space="0" w:color="auto"/>
              <w:left w:val="single" w:sz="6" w:space="0" w:color="auto"/>
              <w:bottom w:val="single" w:sz="6" w:space="0" w:color="auto"/>
              <w:right w:val="single" w:sz="4" w:space="0" w:color="auto"/>
            </w:tcBorders>
          </w:tcPr>
          <w:p w14:paraId="6964490A"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800 tot en met 1.799 minuten </w:t>
            </w:r>
          </w:p>
        </w:tc>
        <w:tc>
          <w:tcPr>
            <w:tcW w:w="1152" w:type="dxa"/>
            <w:tcBorders>
              <w:top w:val="single" w:sz="6" w:space="0" w:color="auto"/>
              <w:left w:val="single" w:sz="4" w:space="0" w:color="auto"/>
              <w:bottom w:val="single" w:sz="6" w:space="0" w:color="auto"/>
              <w:right w:val="single" w:sz="6" w:space="0" w:color="auto"/>
            </w:tcBorders>
          </w:tcPr>
          <w:p w14:paraId="4752FA32"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€ 2.186,16 </w:t>
            </w:r>
          </w:p>
        </w:tc>
        <w:tc>
          <w:tcPr>
            <w:tcW w:w="1276" w:type="dxa"/>
            <w:tcBorders>
              <w:top w:val="single" w:sz="6" w:space="0" w:color="auto"/>
              <w:left w:val="single" w:sz="6" w:space="0" w:color="auto"/>
              <w:bottom w:val="single" w:sz="6" w:space="0" w:color="auto"/>
              <w:right w:val="single" w:sz="6" w:space="0" w:color="auto"/>
            </w:tcBorders>
          </w:tcPr>
          <w:p w14:paraId="555529C7"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€ 2.971,15 </w:t>
            </w:r>
          </w:p>
        </w:tc>
      </w:tr>
      <w:tr w:rsidR="00CF2A9E" w:rsidRPr="00DD68E8" w14:paraId="6A33E7B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6A106FD"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A95E503"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053 </w:t>
            </w:r>
          </w:p>
        </w:tc>
        <w:tc>
          <w:tcPr>
            <w:tcW w:w="5289" w:type="dxa"/>
            <w:tcBorders>
              <w:top w:val="single" w:sz="6" w:space="0" w:color="auto"/>
              <w:left w:val="single" w:sz="6" w:space="0" w:color="auto"/>
              <w:bottom w:val="single" w:sz="6" w:space="0" w:color="auto"/>
              <w:right w:val="single" w:sz="4" w:space="0" w:color="auto"/>
            </w:tcBorders>
          </w:tcPr>
          <w:p w14:paraId="537F7A68"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1.800 tot en met 2.999 minuten </w:t>
            </w:r>
          </w:p>
        </w:tc>
        <w:tc>
          <w:tcPr>
            <w:tcW w:w="1152" w:type="dxa"/>
            <w:tcBorders>
              <w:top w:val="single" w:sz="6" w:space="0" w:color="auto"/>
              <w:left w:val="single" w:sz="4" w:space="0" w:color="auto"/>
              <w:bottom w:val="single" w:sz="6" w:space="0" w:color="auto"/>
              <w:right w:val="single" w:sz="6" w:space="0" w:color="auto"/>
            </w:tcBorders>
          </w:tcPr>
          <w:p w14:paraId="5C87CB36"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€ 4.074,58 </w:t>
            </w:r>
          </w:p>
        </w:tc>
        <w:tc>
          <w:tcPr>
            <w:tcW w:w="1276" w:type="dxa"/>
            <w:tcBorders>
              <w:top w:val="single" w:sz="6" w:space="0" w:color="auto"/>
              <w:left w:val="single" w:sz="6" w:space="0" w:color="auto"/>
              <w:bottom w:val="single" w:sz="6" w:space="0" w:color="auto"/>
              <w:right w:val="single" w:sz="6" w:space="0" w:color="auto"/>
            </w:tcBorders>
          </w:tcPr>
          <w:p w14:paraId="608BB1E1"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€ 4.772,57 </w:t>
            </w:r>
          </w:p>
        </w:tc>
      </w:tr>
      <w:tr w:rsidR="00CF2A9E" w:rsidRPr="00DD68E8" w14:paraId="6A83978A"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44D55A8"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5DC09BE"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054 </w:t>
            </w:r>
          </w:p>
        </w:tc>
        <w:tc>
          <w:tcPr>
            <w:tcW w:w="5289" w:type="dxa"/>
            <w:tcBorders>
              <w:top w:val="single" w:sz="6" w:space="0" w:color="auto"/>
              <w:left w:val="single" w:sz="6" w:space="0" w:color="auto"/>
              <w:bottom w:val="single" w:sz="6" w:space="0" w:color="auto"/>
              <w:right w:val="single" w:sz="4" w:space="0" w:color="auto"/>
            </w:tcBorders>
          </w:tcPr>
          <w:p w14:paraId="656E6D3A"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3.000 tot en met 5.999 minuten </w:t>
            </w:r>
          </w:p>
        </w:tc>
        <w:tc>
          <w:tcPr>
            <w:tcW w:w="1152" w:type="dxa"/>
            <w:tcBorders>
              <w:top w:val="single" w:sz="6" w:space="0" w:color="auto"/>
              <w:left w:val="single" w:sz="4" w:space="0" w:color="auto"/>
              <w:bottom w:val="single" w:sz="6" w:space="0" w:color="auto"/>
              <w:right w:val="single" w:sz="6" w:space="0" w:color="auto"/>
            </w:tcBorders>
          </w:tcPr>
          <w:p w14:paraId="5861348B"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€ 7.104,01 </w:t>
            </w:r>
          </w:p>
        </w:tc>
        <w:tc>
          <w:tcPr>
            <w:tcW w:w="1276" w:type="dxa"/>
            <w:tcBorders>
              <w:top w:val="single" w:sz="6" w:space="0" w:color="auto"/>
              <w:left w:val="single" w:sz="6" w:space="0" w:color="auto"/>
              <w:bottom w:val="single" w:sz="6" w:space="0" w:color="auto"/>
              <w:right w:val="single" w:sz="6" w:space="0" w:color="auto"/>
            </w:tcBorders>
          </w:tcPr>
          <w:p w14:paraId="2429969C"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€ 8.941,99 </w:t>
            </w:r>
          </w:p>
        </w:tc>
      </w:tr>
      <w:tr w:rsidR="00CF2A9E" w:rsidRPr="00DD68E8" w14:paraId="4CFF3914"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559842A"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63022D6"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139 </w:t>
            </w:r>
          </w:p>
        </w:tc>
        <w:tc>
          <w:tcPr>
            <w:tcW w:w="5289" w:type="dxa"/>
            <w:tcBorders>
              <w:top w:val="single" w:sz="6" w:space="0" w:color="auto"/>
              <w:left w:val="single" w:sz="6" w:space="0" w:color="auto"/>
              <w:bottom w:val="single" w:sz="6" w:space="0" w:color="auto"/>
              <w:right w:val="single" w:sz="4" w:space="0" w:color="auto"/>
            </w:tcBorders>
          </w:tcPr>
          <w:p w14:paraId="5FB554F1"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6.000 tot en met 11.999 minuten </w:t>
            </w:r>
          </w:p>
        </w:tc>
        <w:tc>
          <w:tcPr>
            <w:tcW w:w="1152" w:type="dxa"/>
            <w:tcBorders>
              <w:top w:val="single" w:sz="6" w:space="0" w:color="auto"/>
              <w:left w:val="single" w:sz="4" w:space="0" w:color="auto"/>
              <w:bottom w:val="single" w:sz="6" w:space="0" w:color="auto"/>
              <w:right w:val="single" w:sz="6" w:space="0" w:color="auto"/>
            </w:tcBorders>
          </w:tcPr>
          <w:p w14:paraId="4A887C4A"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€ 13.931,89 </w:t>
            </w:r>
          </w:p>
        </w:tc>
        <w:tc>
          <w:tcPr>
            <w:tcW w:w="1276" w:type="dxa"/>
            <w:tcBorders>
              <w:top w:val="single" w:sz="6" w:space="0" w:color="auto"/>
              <w:left w:val="single" w:sz="6" w:space="0" w:color="auto"/>
              <w:bottom w:val="single" w:sz="6" w:space="0" w:color="auto"/>
              <w:right w:val="single" w:sz="6" w:space="0" w:color="auto"/>
            </w:tcBorders>
          </w:tcPr>
          <w:p w14:paraId="7114FB72"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€ 16.777,15 </w:t>
            </w:r>
          </w:p>
        </w:tc>
      </w:tr>
      <w:tr w:rsidR="00CF2A9E" w:rsidRPr="00DD68E8" w14:paraId="6481C6CB"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63D870F"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1733FA3"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179 </w:t>
            </w:r>
          </w:p>
        </w:tc>
        <w:tc>
          <w:tcPr>
            <w:tcW w:w="5289" w:type="dxa"/>
            <w:tcBorders>
              <w:top w:val="single" w:sz="6" w:space="0" w:color="auto"/>
              <w:left w:val="single" w:sz="6" w:space="0" w:color="auto"/>
              <w:bottom w:val="single" w:sz="6" w:space="0" w:color="auto"/>
              <w:right w:val="single" w:sz="4" w:space="0" w:color="auto"/>
            </w:tcBorders>
          </w:tcPr>
          <w:p w14:paraId="2D5D2D5A"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12.000 tot en met 17.999 minuten </w:t>
            </w:r>
          </w:p>
        </w:tc>
        <w:tc>
          <w:tcPr>
            <w:tcW w:w="1152" w:type="dxa"/>
            <w:tcBorders>
              <w:top w:val="single" w:sz="6" w:space="0" w:color="auto"/>
              <w:left w:val="single" w:sz="4" w:space="0" w:color="auto"/>
              <w:bottom w:val="single" w:sz="6" w:space="0" w:color="auto"/>
              <w:right w:val="single" w:sz="6" w:space="0" w:color="auto"/>
            </w:tcBorders>
          </w:tcPr>
          <w:p w14:paraId="6AA1A711"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€ 24.002,24 </w:t>
            </w:r>
          </w:p>
        </w:tc>
        <w:tc>
          <w:tcPr>
            <w:tcW w:w="1276" w:type="dxa"/>
            <w:tcBorders>
              <w:top w:val="single" w:sz="6" w:space="0" w:color="auto"/>
              <w:left w:val="single" w:sz="6" w:space="0" w:color="auto"/>
              <w:bottom w:val="single" w:sz="6" w:space="0" w:color="auto"/>
              <w:right w:val="single" w:sz="6" w:space="0" w:color="auto"/>
            </w:tcBorders>
          </w:tcPr>
          <w:p w14:paraId="56931B0E"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€ 27.976,31 </w:t>
            </w:r>
          </w:p>
        </w:tc>
      </w:tr>
      <w:tr w:rsidR="00CF2A9E" w:rsidRPr="00DD68E8" w14:paraId="4675528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1B44A5D"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C95ABD9"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180 </w:t>
            </w:r>
          </w:p>
        </w:tc>
        <w:tc>
          <w:tcPr>
            <w:tcW w:w="5289" w:type="dxa"/>
            <w:tcBorders>
              <w:top w:val="single" w:sz="6" w:space="0" w:color="auto"/>
              <w:left w:val="single" w:sz="6" w:space="0" w:color="auto"/>
              <w:bottom w:val="single" w:sz="6" w:space="0" w:color="auto"/>
              <w:right w:val="single" w:sz="4" w:space="0" w:color="auto"/>
            </w:tcBorders>
          </w:tcPr>
          <w:p w14:paraId="74EE8A68"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Alcohol - vanaf 18.000 minuten </w:t>
            </w:r>
          </w:p>
        </w:tc>
        <w:tc>
          <w:tcPr>
            <w:tcW w:w="1152" w:type="dxa"/>
            <w:tcBorders>
              <w:top w:val="single" w:sz="6" w:space="0" w:color="auto"/>
              <w:left w:val="single" w:sz="4" w:space="0" w:color="auto"/>
              <w:bottom w:val="single" w:sz="6" w:space="0" w:color="auto"/>
              <w:right w:val="single" w:sz="6" w:space="0" w:color="auto"/>
            </w:tcBorders>
          </w:tcPr>
          <w:p w14:paraId="7E40AB2B"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€ 45.152,81 </w:t>
            </w:r>
          </w:p>
        </w:tc>
        <w:tc>
          <w:tcPr>
            <w:tcW w:w="1276" w:type="dxa"/>
            <w:tcBorders>
              <w:top w:val="single" w:sz="6" w:space="0" w:color="auto"/>
              <w:left w:val="single" w:sz="6" w:space="0" w:color="auto"/>
              <w:bottom w:val="single" w:sz="6" w:space="0" w:color="auto"/>
              <w:right w:val="single" w:sz="6" w:space="0" w:color="auto"/>
            </w:tcBorders>
          </w:tcPr>
          <w:p w14:paraId="11F38656"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€ 48.894,12 </w:t>
            </w:r>
          </w:p>
        </w:tc>
      </w:tr>
      <w:tr w:rsidR="00CF2A9E" w:rsidRPr="00DD68E8" w14:paraId="1FA13A82"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1DEB00B9" w14:textId="77777777" w:rsidR="00CF2A9E" w:rsidRPr="00DD68E8" w:rsidRDefault="00CF2A9E" w:rsidP="003A386A">
            <w:pPr>
              <w:autoSpaceDE w:val="0"/>
              <w:autoSpaceDN w:val="0"/>
              <w:adjustRightInd w:val="0"/>
              <w:jc w:val="right"/>
              <w:rPr>
                <w:rFonts w:cs="Calibri"/>
                <w:sz w:val="16"/>
                <w:szCs w:val="16"/>
              </w:rPr>
            </w:pPr>
          </w:p>
        </w:tc>
        <w:tc>
          <w:tcPr>
            <w:tcW w:w="6410" w:type="dxa"/>
            <w:gridSpan w:val="2"/>
            <w:tcBorders>
              <w:top w:val="single" w:sz="6" w:space="0" w:color="auto"/>
              <w:left w:val="single" w:sz="6" w:space="0" w:color="auto"/>
              <w:bottom w:val="single" w:sz="6" w:space="0" w:color="auto"/>
              <w:right w:val="single" w:sz="4" w:space="0" w:color="auto"/>
            </w:tcBorders>
          </w:tcPr>
          <w:p w14:paraId="5B877539" w14:textId="77777777" w:rsidR="00CF2A9E" w:rsidRPr="00DD68E8" w:rsidRDefault="00CF2A9E" w:rsidP="003A386A">
            <w:pPr>
              <w:autoSpaceDE w:val="0"/>
              <w:autoSpaceDN w:val="0"/>
              <w:adjustRightInd w:val="0"/>
              <w:rPr>
                <w:rFonts w:cs="Calibri"/>
                <w:b/>
                <w:bCs/>
                <w:sz w:val="16"/>
                <w:szCs w:val="16"/>
              </w:rPr>
            </w:pPr>
            <w:r w:rsidRPr="00DD68E8">
              <w:rPr>
                <w:rFonts w:cs="Calibri"/>
                <w:b/>
                <w:bCs/>
                <w:sz w:val="16"/>
                <w:szCs w:val="16"/>
              </w:rPr>
              <w:t>Aan overige middelen gebonden stoornissen</w:t>
            </w:r>
          </w:p>
        </w:tc>
        <w:tc>
          <w:tcPr>
            <w:tcW w:w="1152" w:type="dxa"/>
            <w:tcBorders>
              <w:top w:val="single" w:sz="6" w:space="0" w:color="auto"/>
              <w:left w:val="single" w:sz="4" w:space="0" w:color="auto"/>
              <w:bottom w:val="single" w:sz="6" w:space="0" w:color="auto"/>
              <w:right w:val="nil"/>
            </w:tcBorders>
          </w:tcPr>
          <w:p w14:paraId="76A8F880" w14:textId="77777777" w:rsidR="00CF2A9E" w:rsidRPr="00DD68E8" w:rsidRDefault="00CF2A9E" w:rsidP="00CF2A9E">
            <w:pPr>
              <w:autoSpaceDE w:val="0"/>
              <w:autoSpaceDN w:val="0"/>
              <w:adjustRightInd w:val="0"/>
              <w:rPr>
                <w:rFonts w:cs="Calibri"/>
                <w:b/>
                <w:bCs/>
                <w:sz w:val="16"/>
                <w:szCs w:val="16"/>
              </w:rPr>
            </w:pPr>
            <w:r w:rsidRPr="00DD68E8">
              <w:rPr>
                <w:b/>
                <w:bCs/>
                <w:sz w:val="16"/>
                <w:szCs w:val="16"/>
              </w:rPr>
              <w:t xml:space="preserve">basis </w:t>
            </w:r>
          </w:p>
        </w:tc>
        <w:tc>
          <w:tcPr>
            <w:tcW w:w="1276" w:type="dxa"/>
            <w:tcBorders>
              <w:top w:val="single" w:sz="6" w:space="0" w:color="auto"/>
              <w:left w:val="single" w:sz="6" w:space="0" w:color="auto"/>
              <w:bottom w:val="single" w:sz="6" w:space="0" w:color="auto"/>
              <w:right w:val="single" w:sz="6" w:space="0" w:color="auto"/>
            </w:tcBorders>
          </w:tcPr>
          <w:p w14:paraId="4B523CD0" w14:textId="77777777" w:rsidR="00CF2A9E" w:rsidRPr="00DD68E8" w:rsidRDefault="00CF2A9E" w:rsidP="003A386A">
            <w:pPr>
              <w:autoSpaceDE w:val="0"/>
              <w:autoSpaceDN w:val="0"/>
              <w:adjustRightInd w:val="0"/>
              <w:jc w:val="right"/>
              <w:rPr>
                <w:rFonts w:cs="Calibri"/>
                <w:b/>
                <w:bCs/>
                <w:sz w:val="16"/>
                <w:szCs w:val="16"/>
              </w:rPr>
            </w:pPr>
            <w:r w:rsidRPr="00DD68E8">
              <w:rPr>
                <w:b/>
                <w:bCs/>
                <w:sz w:val="16"/>
                <w:szCs w:val="16"/>
              </w:rPr>
              <w:t xml:space="preserve">maximum </w:t>
            </w:r>
          </w:p>
        </w:tc>
        <w:tc>
          <w:tcPr>
            <w:tcW w:w="861" w:type="dxa"/>
            <w:vAlign w:val="bottom"/>
          </w:tcPr>
          <w:p w14:paraId="2CF3CA36" w14:textId="77777777" w:rsidR="00CF2A9E" w:rsidRPr="00DD68E8" w:rsidRDefault="00CF2A9E" w:rsidP="003A386A">
            <w:pPr>
              <w:rPr>
                <w:rFonts w:cs="Calibri"/>
                <w:sz w:val="16"/>
                <w:szCs w:val="16"/>
              </w:rPr>
            </w:pPr>
          </w:p>
        </w:tc>
      </w:tr>
      <w:tr w:rsidR="00CF2A9E" w:rsidRPr="00DD68E8" w14:paraId="542E4B3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74E4C3F"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1CFB725"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056 </w:t>
            </w:r>
          </w:p>
        </w:tc>
        <w:tc>
          <w:tcPr>
            <w:tcW w:w="5289" w:type="dxa"/>
            <w:tcBorders>
              <w:top w:val="single" w:sz="6" w:space="0" w:color="auto"/>
              <w:left w:val="single" w:sz="6" w:space="0" w:color="auto"/>
              <w:bottom w:val="single" w:sz="6" w:space="0" w:color="auto"/>
              <w:right w:val="single" w:sz="4" w:space="0" w:color="auto"/>
            </w:tcBorders>
          </w:tcPr>
          <w:p w14:paraId="78B1F15C"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250 tot en met 799 minuten </w:t>
            </w:r>
          </w:p>
        </w:tc>
        <w:tc>
          <w:tcPr>
            <w:tcW w:w="1152" w:type="dxa"/>
            <w:tcBorders>
              <w:top w:val="single" w:sz="6" w:space="0" w:color="auto"/>
              <w:left w:val="single" w:sz="4" w:space="0" w:color="auto"/>
              <w:bottom w:val="single" w:sz="6" w:space="0" w:color="auto"/>
              <w:right w:val="single" w:sz="6" w:space="0" w:color="auto"/>
            </w:tcBorders>
          </w:tcPr>
          <w:p w14:paraId="5D855E57"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€ 1.105,51 </w:t>
            </w:r>
          </w:p>
        </w:tc>
        <w:tc>
          <w:tcPr>
            <w:tcW w:w="1276" w:type="dxa"/>
            <w:tcBorders>
              <w:top w:val="single" w:sz="6" w:space="0" w:color="auto"/>
              <w:left w:val="single" w:sz="6" w:space="0" w:color="auto"/>
              <w:bottom w:val="single" w:sz="6" w:space="0" w:color="auto"/>
              <w:right w:val="single" w:sz="6" w:space="0" w:color="auto"/>
            </w:tcBorders>
          </w:tcPr>
          <w:p w14:paraId="60811C7A"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€ 1.525,29 </w:t>
            </w:r>
          </w:p>
        </w:tc>
      </w:tr>
      <w:tr w:rsidR="00CF2A9E" w:rsidRPr="00DD68E8" w14:paraId="7946FDF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F09319D"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EC10E54"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181 </w:t>
            </w:r>
          </w:p>
        </w:tc>
        <w:tc>
          <w:tcPr>
            <w:tcW w:w="5289" w:type="dxa"/>
            <w:tcBorders>
              <w:top w:val="single" w:sz="6" w:space="0" w:color="auto"/>
              <w:left w:val="single" w:sz="6" w:space="0" w:color="auto"/>
              <w:bottom w:val="single" w:sz="6" w:space="0" w:color="auto"/>
              <w:right w:val="single" w:sz="4" w:space="0" w:color="auto"/>
            </w:tcBorders>
          </w:tcPr>
          <w:p w14:paraId="7F4F927D"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800 tot en met 1.799 minuten </w:t>
            </w:r>
          </w:p>
        </w:tc>
        <w:tc>
          <w:tcPr>
            <w:tcW w:w="1152" w:type="dxa"/>
            <w:tcBorders>
              <w:top w:val="single" w:sz="6" w:space="0" w:color="auto"/>
              <w:left w:val="single" w:sz="4" w:space="0" w:color="auto"/>
              <w:bottom w:val="single" w:sz="6" w:space="0" w:color="auto"/>
              <w:right w:val="single" w:sz="6" w:space="0" w:color="auto"/>
            </w:tcBorders>
          </w:tcPr>
          <w:p w14:paraId="2AB3CDDB"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€ 2.166,40 </w:t>
            </w:r>
          </w:p>
        </w:tc>
        <w:tc>
          <w:tcPr>
            <w:tcW w:w="1276" w:type="dxa"/>
            <w:tcBorders>
              <w:top w:val="single" w:sz="6" w:space="0" w:color="auto"/>
              <w:left w:val="single" w:sz="6" w:space="0" w:color="auto"/>
              <w:bottom w:val="single" w:sz="6" w:space="0" w:color="auto"/>
              <w:right w:val="single" w:sz="6" w:space="0" w:color="auto"/>
            </w:tcBorders>
          </w:tcPr>
          <w:p w14:paraId="4EED1B8E"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€ 3.015,43 </w:t>
            </w:r>
          </w:p>
        </w:tc>
      </w:tr>
      <w:tr w:rsidR="00CF2A9E" w:rsidRPr="00DD68E8" w14:paraId="7806C63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38A9FDD"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823A9BD"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059 </w:t>
            </w:r>
          </w:p>
        </w:tc>
        <w:tc>
          <w:tcPr>
            <w:tcW w:w="5289" w:type="dxa"/>
            <w:tcBorders>
              <w:top w:val="single" w:sz="6" w:space="0" w:color="auto"/>
              <w:left w:val="single" w:sz="6" w:space="0" w:color="auto"/>
              <w:bottom w:val="single" w:sz="6" w:space="0" w:color="auto"/>
              <w:right w:val="single" w:sz="4" w:space="0" w:color="auto"/>
            </w:tcBorders>
          </w:tcPr>
          <w:p w14:paraId="3B33AA4D"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1.800 tot en met 2.999 minuten </w:t>
            </w:r>
          </w:p>
        </w:tc>
        <w:tc>
          <w:tcPr>
            <w:tcW w:w="1152" w:type="dxa"/>
            <w:tcBorders>
              <w:top w:val="single" w:sz="6" w:space="0" w:color="auto"/>
              <w:left w:val="single" w:sz="4" w:space="0" w:color="auto"/>
              <w:bottom w:val="single" w:sz="6" w:space="0" w:color="auto"/>
              <w:right w:val="single" w:sz="6" w:space="0" w:color="auto"/>
            </w:tcBorders>
          </w:tcPr>
          <w:p w14:paraId="4819225D"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€ 4.003,46 </w:t>
            </w:r>
          </w:p>
        </w:tc>
        <w:tc>
          <w:tcPr>
            <w:tcW w:w="1276" w:type="dxa"/>
            <w:tcBorders>
              <w:top w:val="single" w:sz="6" w:space="0" w:color="auto"/>
              <w:left w:val="single" w:sz="6" w:space="0" w:color="auto"/>
              <w:bottom w:val="single" w:sz="6" w:space="0" w:color="auto"/>
              <w:right w:val="single" w:sz="6" w:space="0" w:color="auto"/>
            </w:tcBorders>
          </w:tcPr>
          <w:p w14:paraId="07483430"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€ 5.749,66 </w:t>
            </w:r>
          </w:p>
        </w:tc>
      </w:tr>
      <w:tr w:rsidR="00CF2A9E" w:rsidRPr="00DD68E8" w14:paraId="7261C18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6EF0F56"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C2C2A8A"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060 </w:t>
            </w:r>
          </w:p>
        </w:tc>
        <w:tc>
          <w:tcPr>
            <w:tcW w:w="5289" w:type="dxa"/>
            <w:tcBorders>
              <w:top w:val="single" w:sz="6" w:space="0" w:color="auto"/>
              <w:left w:val="single" w:sz="6" w:space="0" w:color="auto"/>
              <w:bottom w:val="single" w:sz="6" w:space="0" w:color="auto"/>
              <w:right w:val="single" w:sz="4" w:space="0" w:color="auto"/>
            </w:tcBorders>
          </w:tcPr>
          <w:p w14:paraId="1568B0E0"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3.000 tot en met 5.999 minuten </w:t>
            </w:r>
          </w:p>
        </w:tc>
        <w:tc>
          <w:tcPr>
            <w:tcW w:w="1152" w:type="dxa"/>
            <w:tcBorders>
              <w:top w:val="single" w:sz="6" w:space="0" w:color="auto"/>
              <w:left w:val="single" w:sz="4" w:space="0" w:color="auto"/>
              <w:bottom w:val="single" w:sz="6" w:space="0" w:color="auto"/>
              <w:right w:val="single" w:sz="6" w:space="0" w:color="auto"/>
            </w:tcBorders>
          </w:tcPr>
          <w:p w14:paraId="6C563273"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€ 7.332,91 </w:t>
            </w:r>
          </w:p>
        </w:tc>
        <w:tc>
          <w:tcPr>
            <w:tcW w:w="1276" w:type="dxa"/>
            <w:tcBorders>
              <w:top w:val="single" w:sz="6" w:space="0" w:color="auto"/>
              <w:left w:val="single" w:sz="6" w:space="0" w:color="auto"/>
              <w:bottom w:val="single" w:sz="6" w:space="0" w:color="auto"/>
              <w:right w:val="single" w:sz="6" w:space="0" w:color="auto"/>
            </w:tcBorders>
          </w:tcPr>
          <w:p w14:paraId="41DA6501"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€ 10.193,64 </w:t>
            </w:r>
          </w:p>
        </w:tc>
      </w:tr>
      <w:tr w:rsidR="00CF2A9E" w:rsidRPr="00DD68E8" w14:paraId="0707380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B4A8D5F"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61E3EDD"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141 </w:t>
            </w:r>
          </w:p>
        </w:tc>
        <w:tc>
          <w:tcPr>
            <w:tcW w:w="5289" w:type="dxa"/>
            <w:tcBorders>
              <w:top w:val="single" w:sz="6" w:space="0" w:color="auto"/>
              <w:left w:val="single" w:sz="6" w:space="0" w:color="auto"/>
              <w:bottom w:val="single" w:sz="6" w:space="0" w:color="auto"/>
              <w:right w:val="single" w:sz="4" w:space="0" w:color="auto"/>
            </w:tcBorders>
          </w:tcPr>
          <w:p w14:paraId="315E9DD2"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6.000 tot en met 11.999 minuten </w:t>
            </w:r>
          </w:p>
        </w:tc>
        <w:tc>
          <w:tcPr>
            <w:tcW w:w="1152" w:type="dxa"/>
            <w:tcBorders>
              <w:top w:val="single" w:sz="6" w:space="0" w:color="auto"/>
              <w:left w:val="single" w:sz="4" w:space="0" w:color="auto"/>
              <w:bottom w:val="single" w:sz="6" w:space="0" w:color="auto"/>
              <w:right w:val="single" w:sz="6" w:space="0" w:color="auto"/>
            </w:tcBorders>
          </w:tcPr>
          <w:p w14:paraId="15D94C98"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€ 13.741,24 </w:t>
            </w:r>
          </w:p>
        </w:tc>
        <w:tc>
          <w:tcPr>
            <w:tcW w:w="1276" w:type="dxa"/>
            <w:tcBorders>
              <w:top w:val="single" w:sz="6" w:space="0" w:color="auto"/>
              <w:left w:val="single" w:sz="6" w:space="0" w:color="auto"/>
              <w:bottom w:val="single" w:sz="6" w:space="0" w:color="auto"/>
              <w:right w:val="single" w:sz="6" w:space="0" w:color="auto"/>
            </w:tcBorders>
          </w:tcPr>
          <w:p w14:paraId="4C5C2BC0"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€ 20.150,53 </w:t>
            </w:r>
          </w:p>
        </w:tc>
      </w:tr>
      <w:tr w:rsidR="00CF2A9E" w:rsidRPr="00DD68E8" w14:paraId="47B3C76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AFC03E9"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12EC60D"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182 </w:t>
            </w:r>
          </w:p>
        </w:tc>
        <w:tc>
          <w:tcPr>
            <w:tcW w:w="5289" w:type="dxa"/>
            <w:tcBorders>
              <w:top w:val="single" w:sz="6" w:space="0" w:color="auto"/>
              <w:left w:val="single" w:sz="6" w:space="0" w:color="auto"/>
              <w:bottom w:val="single" w:sz="6" w:space="0" w:color="auto"/>
              <w:right w:val="single" w:sz="4" w:space="0" w:color="auto"/>
            </w:tcBorders>
          </w:tcPr>
          <w:p w14:paraId="2A70DAB5"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12.000 tot en met 17.999 minuten </w:t>
            </w:r>
          </w:p>
        </w:tc>
        <w:tc>
          <w:tcPr>
            <w:tcW w:w="1152" w:type="dxa"/>
            <w:tcBorders>
              <w:top w:val="single" w:sz="6" w:space="0" w:color="auto"/>
              <w:left w:val="single" w:sz="4" w:space="0" w:color="auto"/>
              <w:bottom w:val="single" w:sz="6" w:space="0" w:color="auto"/>
              <w:right w:val="single" w:sz="6" w:space="0" w:color="auto"/>
            </w:tcBorders>
          </w:tcPr>
          <w:p w14:paraId="46832081"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€ 23.513,00 </w:t>
            </w:r>
          </w:p>
        </w:tc>
        <w:tc>
          <w:tcPr>
            <w:tcW w:w="1276" w:type="dxa"/>
            <w:tcBorders>
              <w:top w:val="single" w:sz="6" w:space="0" w:color="auto"/>
              <w:left w:val="single" w:sz="6" w:space="0" w:color="auto"/>
              <w:bottom w:val="single" w:sz="6" w:space="0" w:color="auto"/>
              <w:right w:val="single" w:sz="6" w:space="0" w:color="auto"/>
            </w:tcBorders>
          </w:tcPr>
          <w:p w14:paraId="2F82CB08"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€ 28.095,62 </w:t>
            </w:r>
          </w:p>
        </w:tc>
      </w:tr>
      <w:tr w:rsidR="00CF2A9E" w:rsidRPr="00DD68E8" w14:paraId="6D7494F0"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6F5778F" w14:textId="77777777" w:rsidR="00CF2A9E" w:rsidRPr="00DD68E8" w:rsidRDefault="00CF2A9E"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1F88B2F"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183 </w:t>
            </w:r>
          </w:p>
        </w:tc>
        <w:tc>
          <w:tcPr>
            <w:tcW w:w="5289" w:type="dxa"/>
            <w:tcBorders>
              <w:top w:val="single" w:sz="6" w:space="0" w:color="auto"/>
              <w:left w:val="single" w:sz="6" w:space="0" w:color="auto"/>
              <w:bottom w:val="single" w:sz="6" w:space="0" w:color="auto"/>
              <w:right w:val="single" w:sz="4" w:space="0" w:color="auto"/>
            </w:tcBorders>
          </w:tcPr>
          <w:p w14:paraId="57004292" w14:textId="77777777" w:rsidR="00CF2A9E" w:rsidRPr="00DD68E8" w:rsidRDefault="00CF2A9E">
            <w:pPr>
              <w:pStyle w:val="Default"/>
              <w:rPr>
                <w:rFonts w:ascii="Verdana" w:hAnsi="Verdana"/>
                <w:sz w:val="16"/>
                <w:szCs w:val="16"/>
              </w:rPr>
            </w:pPr>
            <w:r w:rsidRPr="00DD68E8">
              <w:rPr>
                <w:rFonts w:ascii="Verdana" w:hAnsi="Verdana"/>
                <w:sz w:val="16"/>
                <w:szCs w:val="16"/>
              </w:rPr>
              <w:t xml:space="preserve">Overige aan een middel - vanaf 18.000 minuten </w:t>
            </w:r>
          </w:p>
        </w:tc>
        <w:tc>
          <w:tcPr>
            <w:tcW w:w="1152" w:type="dxa"/>
            <w:tcBorders>
              <w:top w:val="single" w:sz="6" w:space="0" w:color="auto"/>
              <w:left w:val="single" w:sz="4" w:space="0" w:color="auto"/>
              <w:bottom w:val="single" w:sz="6" w:space="0" w:color="auto"/>
              <w:right w:val="single" w:sz="6" w:space="0" w:color="auto"/>
            </w:tcBorders>
          </w:tcPr>
          <w:p w14:paraId="4006B33B"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€ 47.358,16 </w:t>
            </w:r>
          </w:p>
        </w:tc>
        <w:tc>
          <w:tcPr>
            <w:tcW w:w="1276" w:type="dxa"/>
            <w:tcBorders>
              <w:top w:val="single" w:sz="6" w:space="0" w:color="auto"/>
              <w:left w:val="single" w:sz="6" w:space="0" w:color="auto"/>
              <w:bottom w:val="single" w:sz="6" w:space="0" w:color="auto"/>
              <w:right w:val="single" w:sz="6" w:space="0" w:color="auto"/>
            </w:tcBorders>
          </w:tcPr>
          <w:p w14:paraId="5C16B041" w14:textId="77777777" w:rsidR="00CF2A9E" w:rsidRPr="00DD68E8" w:rsidRDefault="00CF2A9E" w:rsidP="00825659">
            <w:pPr>
              <w:pStyle w:val="Default"/>
              <w:jc w:val="right"/>
              <w:rPr>
                <w:rFonts w:ascii="Verdana" w:hAnsi="Verdana"/>
                <w:sz w:val="16"/>
                <w:szCs w:val="16"/>
              </w:rPr>
            </w:pPr>
            <w:r w:rsidRPr="00DD68E8">
              <w:rPr>
                <w:rFonts w:ascii="Verdana" w:hAnsi="Verdana"/>
                <w:sz w:val="16"/>
                <w:szCs w:val="16"/>
              </w:rPr>
              <w:t xml:space="preserve">€ 50.512,75 </w:t>
            </w:r>
          </w:p>
        </w:tc>
      </w:tr>
      <w:tr w:rsidR="00B359C3" w:rsidRPr="00DD68E8" w14:paraId="3275968E"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2C82A789"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2B61FF46"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Schizofrenie en andere psychotische stoornissen</w:t>
            </w:r>
          </w:p>
        </w:tc>
        <w:tc>
          <w:tcPr>
            <w:tcW w:w="1276" w:type="dxa"/>
            <w:tcBorders>
              <w:top w:val="single" w:sz="6" w:space="0" w:color="auto"/>
              <w:left w:val="single" w:sz="6" w:space="0" w:color="auto"/>
              <w:bottom w:val="single" w:sz="6" w:space="0" w:color="auto"/>
              <w:right w:val="single" w:sz="6" w:space="0" w:color="auto"/>
            </w:tcBorders>
          </w:tcPr>
          <w:p w14:paraId="698AE55D" w14:textId="77777777" w:rsidR="00B359C3" w:rsidRPr="00DD68E8" w:rsidRDefault="00B359C3" w:rsidP="003A386A">
            <w:pPr>
              <w:autoSpaceDE w:val="0"/>
              <w:autoSpaceDN w:val="0"/>
              <w:adjustRightInd w:val="0"/>
              <w:jc w:val="right"/>
              <w:rPr>
                <w:rFonts w:cs="Calibri"/>
                <w:b/>
                <w:bCs/>
                <w:sz w:val="16"/>
                <w:szCs w:val="16"/>
              </w:rPr>
            </w:pPr>
          </w:p>
        </w:tc>
        <w:tc>
          <w:tcPr>
            <w:tcW w:w="861" w:type="dxa"/>
            <w:vAlign w:val="bottom"/>
          </w:tcPr>
          <w:p w14:paraId="108DFED3" w14:textId="77777777" w:rsidR="00B359C3" w:rsidRPr="00DD68E8" w:rsidRDefault="00B359C3" w:rsidP="003A386A">
            <w:pPr>
              <w:rPr>
                <w:rFonts w:cs="Calibri"/>
                <w:sz w:val="16"/>
                <w:szCs w:val="16"/>
              </w:rPr>
            </w:pPr>
          </w:p>
        </w:tc>
      </w:tr>
      <w:tr w:rsidR="00DD4652" w:rsidRPr="00DD68E8" w14:paraId="46FC8A8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41D9E6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F51AC1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237 </w:t>
            </w:r>
          </w:p>
        </w:tc>
        <w:tc>
          <w:tcPr>
            <w:tcW w:w="6441" w:type="dxa"/>
            <w:gridSpan w:val="2"/>
            <w:tcBorders>
              <w:top w:val="single" w:sz="6" w:space="0" w:color="auto"/>
              <w:left w:val="single" w:sz="6" w:space="0" w:color="auto"/>
              <w:bottom w:val="single" w:sz="6" w:space="0" w:color="auto"/>
              <w:right w:val="single" w:sz="6" w:space="0" w:color="auto"/>
            </w:tcBorders>
          </w:tcPr>
          <w:p w14:paraId="5B4367FC"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43F91DE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€ 1.248,94 </w:t>
            </w:r>
          </w:p>
        </w:tc>
      </w:tr>
      <w:tr w:rsidR="00DD4652" w:rsidRPr="00DD68E8" w14:paraId="61A7B63E"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15AF03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8BEA7B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238 </w:t>
            </w:r>
          </w:p>
        </w:tc>
        <w:tc>
          <w:tcPr>
            <w:tcW w:w="6441" w:type="dxa"/>
            <w:gridSpan w:val="2"/>
            <w:tcBorders>
              <w:top w:val="single" w:sz="6" w:space="0" w:color="auto"/>
              <w:left w:val="single" w:sz="6" w:space="0" w:color="auto"/>
              <w:bottom w:val="single" w:sz="6" w:space="0" w:color="auto"/>
              <w:right w:val="single" w:sz="6" w:space="0" w:color="auto"/>
            </w:tcBorders>
          </w:tcPr>
          <w:p w14:paraId="45356F6C"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2E006EC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€ 2.557,65 </w:t>
            </w:r>
          </w:p>
        </w:tc>
      </w:tr>
      <w:tr w:rsidR="00DD4652" w:rsidRPr="00DD68E8" w14:paraId="20CE1CB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A07477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44D32A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239 </w:t>
            </w:r>
          </w:p>
        </w:tc>
        <w:tc>
          <w:tcPr>
            <w:tcW w:w="6441" w:type="dxa"/>
            <w:gridSpan w:val="2"/>
            <w:tcBorders>
              <w:top w:val="single" w:sz="6" w:space="0" w:color="auto"/>
              <w:left w:val="single" w:sz="6" w:space="0" w:color="auto"/>
              <w:bottom w:val="single" w:sz="6" w:space="0" w:color="auto"/>
              <w:right w:val="single" w:sz="6" w:space="0" w:color="auto"/>
            </w:tcBorders>
          </w:tcPr>
          <w:p w14:paraId="209D717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53167D3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€ 4.581,63 </w:t>
            </w:r>
          </w:p>
        </w:tc>
      </w:tr>
      <w:tr w:rsidR="00DD4652" w:rsidRPr="00DD68E8" w14:paraId="6E32446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E3076B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4481DD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193 </w:t>
            </w:r>
          </w:p>
        </w:tc>
        <w:tc>
          <w:tcPr>
            <w:tcW w:w="6441" w:type="dxa"/>
            <w:gridSpan w:val="2"/>
            <w:tcBorders>
              <w:top w:val="single" w:sz="6" w:space="0" w:color="auto"/>
              <w:left w:val="single" w:sz="6" w:space="0" w:color="auto"/>
              <w:bottom w:val="single" w:sz="6" w:space="0" w:color="auto"/>
              <w:right w:val="single" w:sz="6" w:space="0" w:color="auto"/>
            </w:tcBorders>
          </w:tcPr>
          <w:p w14:paraId="1DAD40C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1A9C032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€ 7.452,21 </w:t>
            </w:r>
          </w:p>
        </w:tc>
      </w:tr>
      <w:tr w:rsidR="00DD4652" w:rsidRPr="00DD68E8" w14:paraId="5FA146F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9776E67"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5D31B7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194 </w:t>
            </w:r>
          </w:p>
        </w:tc>
        <w:tc>
          <w:tcPr>
            <w:tcW w:w="6441" w:type="dxa"/>
            <w:gridSpan w:val="2"/>
            <w:tcBorders>
              <w:top w:val="single" w:sz="6" w:space="0" w:color="auto"/>
              <w:left w:val="single" w:sz="6" w:space="0" w:color="auto"/>
              <w:bottom w:val="single" w:sz="6" w:space="0" w:color="auto"/>
              <w:right w:val="single" w:sz="6" w:space="0" w:color="auto"/>
            </w:tcBorders>
          </w:tcPr>
          <w:p w14:paraId="5ED0967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032939F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€ 15.692,35 </w:t>
            </w:r>
          </w:p>
        </w:tc>
      </w:tr>
      <w:tr w:rsidR="00DD4652" w:rsidRPr="00DD68E8" w14:paraId="584657D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92C5F3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64D26D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150 </w:t>
            </w:r>
          </w:p>
        </w:tc>
        <w:tc>
          <w:tcPr>
            <w:tcW w:w="6441" w:type="dxa"/>
            <w:gridSpan w:val="2"/>
            <w:tcBorders>
              <w:top w:val="single" w:sz="6" w:space="0" w:color="auto"/>
              <w:left w:val="single" w:sz="6" w:space="0" w:color="auto"/>
              <w:bottom w:val="single" w:sz="6" w:space="0" w:color="auto"/>
              <w:right w:val="single" w:sz="6" w:space="0" w:color="auto"/>
            </w:tcBorders>
          </w:tcPr>
          <w:p w14:paraId="18D7842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1EF5D70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€ 26.988,04 </w:t>
            </w:r>
          </w:p>
        </w:tc>
      </w:tr>
      <w:tr w:rsidR="00DD4652" w:rsidRPr="00DD68E8" w14:paraId="0EBEC37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DA3E2F1"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345EE4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195 </w:t>
            </w:r>
          </w:p>
        </w:tc>
        <w:tc>
          <w:tcPr>
            <w:tcW w:w="6441" w:type="dxa"/>
            <w:gridSpan w:val="2"/>
            <w:tcBorders>
              <w:top w:val="single" w:sz="6" w:space="0" w:color="auto"/>
              <w:left w:val="single" w:sz="6" w:space="0" w:color="auto"/>
              <w:bottom w:val="single" w:sz="6" w:space="0" w:color="auto"/>
              <w:right w:val="single" w:sz="6" w:space="0" w:color="auto"/>
            </w:tcBorders>
          </w:tcPr>
          <w:p w14:paraId="1CD1D7A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394B09A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€ 37.225,13 </w:t>
            </w:r>
          </w:p>
        </w:tc>
      </w:tr>
      <w:tr w:rsidR="00DD4652" w:rsidRPr="00DD68E8" w14:paraId="515B152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75D2D48"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C9EEB7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196 </w:t>
            </w:r>
          </w:p>
        </w:tc>
        <w:tc>
          <w:tcPr>
            <w:tcW w:w="6441" w:type="dxa"/>
            <w:gridSpan w:val="2"/>
            <w:tcBorders>
              <w:top w:val="single" w:sz="6" w:space="0" w:color="auto"/>
              <w:left w:val="single" w:sz="6" w:space="0" w:color="auto"/>
              <w:bottom w:val="single" w:sz="6" w:space="0" w:color="auto"/>
              <w:right w:val="single" w:sz="6" w:space="0" w:color="auto"/>
            </w:tcBorders>
          </w:tcPr>
          <w:p w14:paraId="57BBF29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24.000 minuten </w:t>
            </w:r>
          </w:p>
        </w:tc>
        <w:tc>
          <w:tcPr>
            <w:tcW w:w="1276" w:type="dxa"/>
            <w:tcBorders>
              <w:top w:val="single" w:sz="6" w:space="0" w:color="auto"/>
              <w:left w:val="single" w:sz="6" w:space="0" w:color="auto"/>
              <w:bottom w:val="single" w:sz="6" w:space="0" w:color="auto"/>
              <w:right w:val="single" w:sz="6" w:space="0" w:color="auto"/>
            </w:tcBorders>
          </w:tcPr>
          <w:p w14:paraId="6055A9A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€ 44.984,44 </w:t>
            </w:r>
          </w:p>
        </w:tc>
      </w:tr>
      <w:tr w:rsidR="00DD4652" w:rsidRPr="00DD68E8" w14:paraId="643BFC1A"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E46978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53048F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237 </w:t>
            </w:r>
          </w:p>
        </w:tc>
        <w:tc>
          <w:tcPr>
            <w:tcW w:w="6441" w:type="dxa"/>
            <w:gridSpan w:val="2"/>
            <w:tcBorders>
              <w:top w:val="single" w:sz="6" w:space="0" w:color="auto"/>
              <w:left w:val="single" w:sz="6" w:space="0" w:color="auto"/>
              <w:bottom w:val="single" w:sz="6" w:space="0" w:color="auto"/>
              <w:right w:val="single" w:sz="6" w:space="0" w:color="auto"/>
            </w:tcBorders>
          </w:tcPr>
          <w:p w14:paraId="086C490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3D398F5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€ 1.248,94 </w:t>
            </w:r>
          </w:p>
        </w:tc>
      </w:tr>
      <w:tr w:rsidR="00B359C3" w:rsidRPr="00DD68E8" w14:paraId="34B69E76"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6C435DF0"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6F77C0FD"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Depressieve Stoornissen</w:t>
            </w:r>
          </w:p>
        </w:tc>
        <w:tc>
          <w:tcPr>
            <w:tcW w:w="1276" w:type="dxa"/>
            <w:tcBorders>
              <w:top w:val="single" w:sz="6" w:space="0" w:color="auto"/>
              <w:left w:val="single" w:sz="6" w:space="0" w:color="auto"/>
              <w:bottom w:val="single" w:sz="6" w:space="0" w:color="auto"/>
              <w:right w:val="single" w:sz="6" w:space="0" w:color="auto"/>
            </w:tcBorders>
          </w:tcPr>
          <w:p w14:paraId="60338D0A" w14:textId="77777777" w:rsidR="00B359C3" w:rsidRPr="00DD68E8" w:rsidRDefault="00B359C3" w:rsidP="003A386A">
            <w:pPr>
              <w:autoSpaceDE w:val="0"/>
              <w:autoSpaceDN w:val="0"/>
              <w:adjustRightInd w:val="0"/>
              <w:jc w:val="right"/>
              <w:rPr>
                <w:rFonts w:cs="Calibri"/>
                <w:b/>
                <w:bCs/>
                <w:sz w:val="16"/>
                <w:szCs w:val="16"/>
              </w:rPr>
            </w:pPr>
          </w:p>
        </w:tc>
      </w:tr>
      <w:tr w:rsidR="00DD4652" w:rsidRPr="00DD68E8" w14:paraId="451A3C2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CE9E8E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49A116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237 </w:t>
            </w:r>
          </w:p>
        </w:tc>
        <w:tc>
          <w:tcPr>
            <w:tcW w:w="6441" w:type="dxa"/>
            <w:gridSpan w:val="2"/>
            <w:tcBorders>
              <w:top w:val="single" w:sz="6" w:space="0" w:color="auto"/>
              <w:left w:val="single" w:sz="6" w:space="0" w:color="auto"/>
              <w:bottom w:val="single" w:sz="6" w:space="0" w:color="auto"/>
              <w:right w:val="single" w:sz="6" w:space="0" w:color="auto"/>
            </w:tcBorders>
          </w:tcPr>
          <w:p w14:paraId="7599C06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26772D8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€ 1.248,94 </w:t>
            </w:r>
          </w:p>
        </w:tc>
      </w:tr>
      <w:tr w:rsidR="00DD4652" w:rsidRPr="00DD68E8" w14:paraId="07E41D6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A819EA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9B005E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238 </w:t>
            </w:r>
          </w:p>
        </w:tc>
        <w:tc>
          <w:tcPr>
            <w:tcW w:w="6441" w:type="dxa"/>
            <w:gridSpan w:val="2"/>
            <w:tcBorders>
              <w:top w:val="single" w:sz="6" w:space="0" w:color="auto"/>
              <w:left w:val="single" w:sz="6" w:space="0" w:color="auto"/>
              <w:bottom w:val="single" w:sz="6" w:space="0" w:color="auto"/>
              <w:right w:val="single" w:sz="6" w:space="0" w:color="auto"/>
            </w:tcBorders>
          </w:tcPr>
          <w:p w14:paraId="70DFEA60"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592F553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€ 2.557,65 </w:t>
            </w:r>
          </w:p>
        </w:tc>
      </w:tr>
      <w:tr w:rsidR="00DD4652" w:rsidRPr="00DD68E8" w14:paraId="322F495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549DCA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DA1D3E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239 </w:t>
            </w:r>
          </w:p>
        </w:tc>
        <w:tc>
          <w:tcPr>
            <w:tcW w:w="6441" w:type="dxa"/>
            <w:gridSpan w:val="2"/>
            <w:tcBorders>
              <w:top w:val="single" w:sz="6" w:space="0" w:color="auto"/>
              <w:left w:val="single" w:sz="6" w:space="0" w:color="auto"/>
              <w:bottom w:val="single" w:sz="6" w:space="0" w:color="auto"/>
              <w:right w:val="single" w:sz="6" w:space="0" w:color="auto"/>
            </w:tcBorders>
          </w:tcPr>
          <w:p w14:paraId="144AD601"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1600A7B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€ 4.581,63 </w:t>
            </w:r>
          </w:p>
        </w:tc>
      </w:tr>
      <w:tr w:rsidR="00DD4652" w:rsidRPr="00DD68E8" w14:paraId="7122ACF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B1E308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03795C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193 </w:t>
            </w:r>
          </w:p>
        </w:tc>
        <w:tc>
          <w:tcPr>
            <w:tcW w:w="6441" w:type="dxa"/>
            <w:gridSpan w:val="2"/>
            <w:tcBorders>
              <w:top w:val="single" w:sz="6" w:space="0" w:color="auto"/>
              <w:left w:val="single" w:sz="6" w:space="0" w:color="auto"/>
              <w:bottom w:val="single" w:sz="6" w:space="0" w:color="auto"/>
              <w:right w:val="single" w:sz="6" w:space="0" w:color="auto"/>
            </w:tcBorders>
          </w:tcPr>
          <w:p w14:paraId="5F7A207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6B3BD33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€ 7.452,21 </w:t>
            </w:r>
          </w:p>
        </w:tc>
      </w:tr>
      <w:tr w:rsidR="00DD4652" w:rsidRPr="00DD68E8" w14:paraId="5E3FC94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A532ED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437D7B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194 </w:t>
            </w:r>
          </w:p>
        </w:tc>
        <w:tc>
          <w:tcPr>
            <w:tcW w:w="6441" w:type="dxa"/>
            <w:gridSpan w:val="2"/>
            <w:tcBorders>
              <w:top w:val="single" w:sz="6" w:space="0" w:color="auto"/>
              <w:left w:val="single" w:sz="6" w:space="0" w:color="auto"/>
              <w:bottom w:val="single" w:sz="6" w:space="0" w:color="auto"/>
              <w:right w:val="single" w:sz="6" w:space="0" w:color="auto"/>
            </w:tcBorders>
          </w:tcPr>
          <w:p w14:paraId="2D5BBF3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33C3166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€ 15.692,35 </w:t>
            </w:r>
          </w:p>
        </w:tc>
      </w:tr>
      <w:tr w:rsidR="00DD4652" w:rsidRPr="00DD68E8" w14:paraId="7430D7C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018C04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094E1F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150 </w:t>
            </w:r>
          </w:p>
        </w:tc>
        <w:tc>
          <w:tcPr>
            <w:tcW w:w="6441" w:type="dxa"/>
            <w:gridSpan w:val="2"/>
            <w:tcBorders>
              <w:top w:val="single" w:sz="6" w:space="0" w:color="auto"/>
              <w:left w:val="single" w:sz="6" w:space="0" w:color="auto"/>
              <w:bottom w:val="single" w:sz="6" w:space="0" w:color="auto"/>
              <w:right w:val="single" w:sz="6" w:space="0" w:color="auto"/>
            </w:tcBorders>
          </w:tcPr>
          <w:p w14:paraId="4AAEBFB0"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2CFCAAC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€ 26.988,04 </w:t>
            </w:r>
          </w:p>
        </w:tc>
      </w:tr>
      <w:tr w:rsidR="00DD4652" w:rsidRPr="00DD68E8" w14:paraId="3F6B64A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0D2E9A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65B596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195 </w:t>
            </w:r>
          </w:p>
        </w:tc>
        <w:tc>
          <w:tcPr>
            <w:tcW w:w="6441" w:type="dxa"/>
            <w:gridSpan w:val="2"/>
            <w:tcBorders>
              <w:top w:val="single" w:sz="6" w:space="0" w:color="auto"/>
              <w:left w:val="single" w:sz="6" w:space="0" w:color="auto"/>
              <w:bottom w:val="single" w:sz="6" w:space="0" w:color="auto"/>
              <w:right w:val="single" w:sz="6" w:space="0" w:color="auto"/>
            </w:tcBorders>
          </w:tcPr>
          <w:p w14:paraId="7981B02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7F501CB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€ 37.225,13 </w:t>
            </w:r>
          </w:p>
        </w:tc>
      </w:tr>
      <w:tr w:rsidR="00DD4652" w:rsidRPr="00DD68E8" w14:paraId="671211B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600A34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1856B8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196 </w:t>
            </w:r>
          </w:p>
        </w:tc>
        <w:tc>
          <w:tcPr>
            <w:tcW w:w="6441" w:type="dxa"/>
            <w:gridSpan w:val="2"/>
            <w:tcBorders>
              <w:top w:val="single" w:sz="6" w:space="0" w:color="auto"/>
              <w:left w:val="single" w:sz="6" w:space="0" w:color="auto"/>
              <w:bottom w:val="single" w:sz="6" w:space="0" w:color="auto"/>
              <w:right w:val="single" w:sz="6" w:space="0" w:color="auto"/>
            </w:tcBorders>
          </w:tcPr>
          <w:p w14:paraId="667B20D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24.000 minuten </w:t>
            </w:r>
          </w:p>
        </w:tc>
        <w:tc>
          <w:tcPr>
            <w:tcW w:w="1276" w:type="dxa"/>
            <w:tcBorders>
              <w:top w:val="single" w:sz="6" w:space="0" w:color="auto"/>
              <w:left w:val="single" w:sz="6" w:space="0" w:color="auto"/>
              <w:bottom w:val="single" w:sz="6" w:space="0" w:color="auto"/>
              <w:right w:val="single" w:sz="6" w:space="0" w:color="auto"/>
            </w:tcBorders>
          </w:tcPr>
          <w:p w14:paraId="1CA7A92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€ 44.984,44 </w:t>
            </w:r>
          </w:p>
        </w:tc>
      </w:tr>
      <w:tr w:rsidR="00B359C3" w:rsidRPr="00DD68E8" w14:paraId="430636CF"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3B3E88AD"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690E1D9A"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Bipolaire en overige stemmingsstoornissen</w:t>
            </w:r>
          </w:p>
        </w:tc>
        <w:tc>
          <w:tcPr>
            <w:tcW w:w="1276" w:type="dxa"/>
            <w:tcBorders>
              <w:top w:val="single" w:sz="6" w:space="0" w:color="auto"/>
              <w:left w:val="single" w:sz="6" w:space="0" w:color="auto"/>
              <w:bottom w:val="single" w:sz="6" w:space="0" w:color="auto"/>
              <w:right w:val="single" w:sz="6" w:space="0" w:color="auto"/>
            </w:tcBorders>
          </w:tcPr>
          <w:p w14:paraId="5D928518" w14:textId="77777777" w:rsidR="00B359C3" w:rsidRPr="00DD68E8" w:rsidRDefault="00B359C3" w:rsidP="00825659">
            <w:pPr>
              <w:autoSpaceDE w:val="0"/>
              <w:autoSpaceDN w:val="0"/>
              <w:adjustRightInd w:val="0"/>
              <w:jc w:val="right"/>
              <w:rPr>
                <w:rFonts w:cs="Calibri"/>
                <w:b/>
                <w:bCs/>
                <w:sz w:val="16"/>
                <w:szCs w:val="16"/>
              </w:rPr>
            </w:pPr>
          </w:p>
        </w:tc>
        <w:tc>
          <w:tcPr>
            <w:tcW w:w="861" w:type="dxa"/>
            <w:vAlign w:val="bottom"/>
          </w:tcPr>
          <w:p w14:paraId="5908D5FD" w14:textId="77777777" w:rsidR="00B359C3" w:rsidRPr="00DD68E8" w:rsidRDefault="00B359C3" w:rsidP="003A386A">
            <w:pPr>
              <w:rPr>
                <w:rFonts w:cs="Calibri"/>
                <w:sz w:val="16"/>
                <w:szCs w:val="16"/>
              </w:rPr>
            </w:pPr>
          </w:p>
        </w:tc>
      </w:tr>
      <w:tr w:rsidR="00DD4652" w:rsidRPr="00DD68E8" w14:paraId="4FD0D714"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0716C41"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A52D74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237 </w:t>
            </w:r>
          </w:p>
        </w:tc>
        <w:tc>
          <w:tcPr>
            <w:tcW w:w="6441" w:type="dxa"/>
            <w:gridSpan w:val="2"/>
            <w:tcBorders>
              <w:top w:val="single" w:sz="6" w:space="0" w:color="auto"/>
              <w:left w:val="single" w:sz="6" w:space="0" w:color="auto"/>
              <w:bottom w:val="single" w:sz="6" w:space="0" w:color="auto"/>
              <w:right w:val="single" w:sz="6" w:space="0" w:color="auto"/>
            </w:tcBorders>
          </w:tcPr>
          <w:p w14:paraId="5719743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068C4F7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€ 1.248,94 </w:t>
            </w:r>
          </w:p>
        </w:tc>
      </w:tr>
      <w:tr w:rsidR="00DD4652" w:rsidRPr="00DD68E8" w14:paraId="2376283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9D7EE1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BD68BD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238 </w:t>
            </w:r>
          </w:p>
        </w:tc>
        <w:tc>
          <w:tcPr>
            <w:tcW w:w="6441" w:type="dxa"/>
            <w:gridSpan w:val="2"/>
            <w:tcBorders>
              <w:top w:val="single" w:sz="6" w:space="0" w:color="auto"/>
              <w:left w:val="single" w:sz="6" w:space="0" w:color="auto"/>
              <w:bottom w:val="single" w:sz="6" w:space="0" w:color="auto"/>
              <w:right w:val="single" w:sz="6" w:space="0" w:color="auto"/>
            </w:tcBorders>
          </w:tcPr>
          <w:p w14:paraId="40BF0DD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7C8207E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€ 2.557,65 </w:t>
            </w:r>
          </w:p>
        </w:tc>
      </w:tr>
      <w:tr w:rsidR="00DD4652" w:rsidRPr="00DD68E8" w14:paraId="6BDA7F3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6F1DD9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7CDA26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239 </w:t>
            </w:r>
          </w:p>
        </w:tc>
        <w:tc>
          <w:tcPr>
            <w:tcW w:w="6441" w:type="dxa"/>
            <w:gridSpan w:val="2"/>
            <w:tcBorders>
              <w:top w:val="single" w:sz="6" w:space="0" w:color="auto"/>
              <w:left w:val="single" w:sz="6" w:space="0" w:color="auto"/>
              <w:bottom w:val="single" w:sz="6" w:space="0" w:color="auto"/>
              <w:right w:val="single" w:sz="6" w:space="0" w:color="auto"/>
            </w:tcBorders>
          </w:tcPr>
          <w:p w14:paraId="76DBE8A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6D7991C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€ 4.581,63 </w:t>
            </w:r>
          </w:p>
        </w:tc>
      </w:tr>
      <w:tr w:rsidR="00DD4652" w:rsidRPr="00DD68E8" w14:paraId="7BEB5D86"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84E7D67"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62DA2F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193 </w:t>
            </w:r>
          </w:p>
        </w:tc>
        <w:tc>
          <w:tcPr>
            <w:tcW w:w="6441" w:type="dxa"/>
            <w:gridSpan w:val="2"/>
            <w:tcBorders>
              <w:top w:val="single" w:sz="6" w:space="0" w:color="auto"/>
              <w:left w:val="single" w:sz="6" w:space="0" w:color="auto"/>
              <w:bottom w:val="single" w:sz="6" w:space="0" w:color="auto"/>
              <w:right w:val="single" w:sz="6" w:space="0" w:color="auto"/>
            </w:tcBorders>
          </w:tcPr>
          <w:p w14:paraId="0FD1FA0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0571DB0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€ 7.452,21 </w:t>
            </w:r>
          </w:p>
        </w:tc>
      </w:tr>
      <w:tr w:rsidR="00DD4652" w:rsidRPr="00DD68E8" w14:paraId="1F66C16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F6FC54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DF1234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194 </w:t>
            </w:r>
          </w:p>
        </w:tc>
        <w:tc>
          <w:tcPr>
            <w:tcW w:w="6441" w:type="dxa"/>
            <w:gridSpan w:val="2"/>
            <w:tcBorders>
              <w:top w:val="single" w:sz="6" w:space="0" w:color="auto"/>
              <w:left w:val="single" w:sz="6" w:space="0" w:color="auto"/>
              <w:bottom w:val="single" w:sz="6" w:space="0" w:color="auto"/>
              <w:right w:val="single" w:sz="6" w:space="0" w:color="auto"/>
            </w:tcBorders>
          </w:tcPr>
          <w:p w14:paraId="36E2D10E"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367AC86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€ 15.692,35 </w:t>
            </w:r>
          </w:p>
        </w:tc>
      </w:tr>
      <w:tr w:rsidR="00DD4652" w:rsidRPr="00DD68E8" w14:paraId="0E70C5E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415754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641639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150 </w:t>
            </w:r>
          </w:p>
        </w:tc>
        <w:tc>
          <w:tcPr>
            <w:tcW w:w="6441" w:type="dxa"/>
            <w:gridSpan w:val="2"/>
            <w:tcBorders>
              <w:top w:val="single" w:sz="6" w:space="0" w:color="auto"/>
              <w:left w:val="single" w:sz="6" w:space="0" w:color="auto"/>
              <w:bottom w:val="single" w:sz="6" w:space="0" w:color="auto"/>
              <w:right w:val="single" w:sz="6" w:space="0" w:color="auto"/>
            </w:tcBorders>
          </w:tcPr>
          <w:p w14:paraId="1595505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1C373EC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€ 26.988,04 </w:t>
            </w:r>
          </w:p>
        </w:tc>
      </w:tr>
      <w:tr w:rsidR="00DD4652" w:rsidRPr="00DD68E8" w14:paraId="08E2B9F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76494F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8B4B3F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195 </w:t>
            </w:r>
          </w:p>
        </w:tc>
        <w:tc>
          <w:tcPr>
            <w:tcW w:w="6441" w:type="dxa"/>
            <w:gridSpan w:val="2"/>
            <w:tcBorders>
              <w:top w:val="single" w:sz="6" w:space="0" w:color="auto"/>
              <w:left w:val="single" w:sz="6" w:space="0" w:color="auto"/>
              <w:bottom w:val="single" w:sz="6" w:space="0" w:color="auto"/>
              <w:right w:val="single" w:sz="6" w:space="0" w:color="auto"/>
            </w:tcBorders>
          </w:tcPr>
          <w:p w14:paraId="1768961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2253EE1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€ 37.225,13 </w:t>
            </w:r>
          </w:p>
        </w:tc>
      </w:tr>
      <w:tr w:rsidR="00B359C3" w:rsidRPr="00DD68E8" w14:paraId="51F7C0E4"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7D05BE27"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605CD48E"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Angststoornissen</w:t>
            </w:r>
          </w:p>
        </w:tc>
        <w:tc>
          <w:tcPr>
            <w:tcW w:w="1276" w:type="dxa"/>
            <w:tcBorders>
              <w:top w:val="single" w:sz="6" w:space="0" w:color="auto"/>
              <w:left w:val="single" w:sz="6" w:space="0" w:color="auto"/>
              <w:bottom w:val="single" w:sz="6" w:space="0" w:color="auto"/>
              <w:right w:val="single" w:sz="6" w:space="0" w:color="auto"/>
            </w:tcBorders>
          </w:tcPr>
          <w:p w14:paraId="64532520" w14:textId="77777777" w:rsidR="00B359C3" w:rsidRPr="00DD68E8" w:rsidRDefault="00B359C3" w:rsidP="00825659">
            <w:pPr>
              <w:autoSpaceDE w:val="0"/>
              <w:autoSpaceDN w:val="0"/>
              <w:adjustRightInd w:val="0"/>
              <w:jc w:val="right"/>
              <w:rPr>
                <w:rFonts w:cs="Calibri"/>
                <w:b/>
                <w:bCs/>
                <w:sz w:val="16"/>
                <w:szCs w:val="16"/>
              </w:rPr>
            </w:pPr>
          </w:p>
        </w:tc>
        <w:tc>
          <w:tcPr>
            <w:tcW w:w="861" w:type="dxa"/>
            <w:vAlign w:val="bottom"/>
          </w:tcPr>
          <w:p w14:paraId="64C418C9" w14:textId="77777777" w:rsidR="00B359C3" w:rsidRPr="00DD68E8" w:rsidRDefault="00B359C3" w:rsidP="003A386A">
            <w:pPr>
              <w:rPr>
                <w:rFonts w:cs="Calibri"/>
                <w:sz w:val="16"/>
                <w:szCs w:val="16"/>
              </w:rPr>
            </w:pPr>
          </w:p>
        </w:tc>
      </w:tr>
      <w:tr w:rsidR="00DD4652" w:rsidRPr="00DD68E8" w14:paraId="3C902EA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8AFDDE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DE15A3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237 </w:t>
            </w:r>
          </w:p>
        </w:tc>
        <w:tc>
          <w:tcPr>
            <w:tcW w:w="6441" w:type="dxa"/>
            <w:gridSpan w:val="2"/>
            <w:tcBorders>
              <w:top w:val="single" w:sz="6" w:space="0" w:color="auto"/>
              <w:left w:val="single" w:sz="6" w:space="0" w:color="auto"/>
              <w:bottom w:val="single" w:sz="6" w:space="0" w:color="auto"/>
              <w:right w:val="single" w:sz="6" w:space="0" w:color="auto"/>
            </w:tcBorders>
          </w:tcPr>
          <w:p w14:paraId="494E9B4A"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67A83F4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€ 1.248,94 </w:t>
            </w:r>
          </w:p>
        </w:tc>
      </w:tr>
      <w:tr w:rsidR="00DD4652" w:rsidRPr="00DD68E8" w14:paraId="271A88C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25AAECA"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BF020F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238 </w:t>
            </w:r>
          </w:p>
        </w:tc>
        <w:tc>
          <w:tcPr>
            <w:tcW w:w="6441" w:type="dxa"/>
            <w:gridSpan w:val="2"/>
            <w:tcBorders>
              <w:top w:val="single" w:sz="6" w:space="0" w:color="auto"/>
              <w:left w:val="single" w:sz="6" w:space="0" w:color="auto"/>
              <w:bottom w:val="single" w:sz="6" w:space="0" w:color="auto"/>
              <w:right w:val="single" w:sz="6" w:space="0" w:color="auto"/>
            </w:tcBorders>
          </w:tcPr>
          <w:p w14:paraId="762EB78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794354D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€ 2.557,65 </w:t>
            </w:r>
          </w:p>
        </w:tc>
      </w:tr>
      <w:tr w:rsidR="00DD4652" w:rsidRPr="00DD68E8" w14:paraId="33E835D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FFD4D6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39004F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239 </w:t>
            </w:r>
          </w:p>
        </w:tc>
        <w:tc>
          <w:tcPr>
            <w:tcW w:w="6441" w:type="dxa"/>
            <w:gridSpan w:val="2"/>
            <w:tcBorders>
              <w:top w:val="single" w:sz="6" w:space="0" w:color="auto"/>
              <w:left w:val="single" w:sz="6" w:space="0" w:color="auto"/>
              <w:bottom w:val="single" w:sz="6" w:space="0" w:color="auto"/>
              <w:right w:val="single" w:sz="6" w:space="0" w:color="auto"/>
            </w:tcBorders>
          </w:tcPr>
          <w:p w14:paraId="771C7F8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1B55569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€ 4.581,63 </w:t>
            </w:r>
          </w:p>
        </w:tc>
      </w:tr>
      <w:tr w:rsidR="00DD4652" w:rsidRPr="00DD68E8" w14:paraId="0ADF897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E65BE5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044C00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193 </w:t>
            </w:r>
          </w:p>
        </w:tc>
        <w:tc>
          <w:tcPr>
            <w:tcW w:w="6441" w:type="dxa"/>
            <w:gridSpan w:val="2"/>
            <w:tcBorders>
              <w:top w:val="single" w:sz="6" w:space="0" w:color="auto"/>
              <w:left w:val="single" w:sz="6" w:space="0" w:color="auto"/>
              <w:bottom w:val="single" w:sz="6" w:space="0" w:color="auto"/>
              <w:right w:val="single" w:sz="6" w:space="0" w:color="auto"/>
            </w:tcBorders>
          </w:tcPr>
          <w:p w14:paraId="788819C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1851881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€ 7.452,21 </w:t>
            </w:r>
          </w:p>
        </w:tc>
      </w:tr>
      <w:tr w:rsidR="00DD4652" w:rsidRPr="00DD68E8" w14:paraId="06B54F0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CA883C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7D426F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194 </w:t>
            </w:r>
          </w:p>
        </w:tc>
        <w:tc>
          <w:tcPr>
            <w:tcW w:w="6441" w:type="dxa"/>
            <w:gridSpan w:val="2"/>
            <w:tcBorders>
              <w:top w:val="single" w:sz="6" w:space="0" w:color="auto"/>
              <w:left w:val="single" w:sz="6" w:space="0" w:color="auto"/>
              <w:bottom w:val="single" w:sz="6" w:space="0" w:color="auto"/>
              <w:right w:val="single" w:sz="6" w:space="0" w:color="auto"/>
            </w:tcBorders>
          </w:tcPr>
          <w:p w14:paraId="10E771A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19FFD5A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€ 15.692,35 </w:t>
            </w:r>
          </w:p>
        </w:tc>
      </w:tr>
      <w:tr w:rsidR="00DD4652" w:rsidRPr="00DD68E8" w14:paraId="3F8E28D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4A578B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B14CEA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150 </w:t>
            </w:r>
          </w:p>
        </w:tc>
        <w:tc>
          <w:tcPr>
            <w:tcW w:w="6441" w:type="dxa"/>
            <w:gridSpan w:val="2"/>
            <w:tcBorders>
              <w:top w:val="single" w:sz="6" w:space="0" w:color="auto"/>
              <w:left w:val="single" w:sz="6" w:space="0" w:color="auto"/>
              <w:bottom w:val="single" w:sz="6" w:space="0" w:color="auto"/>
              <w:right w:val="single" w:sz="6" w:space="0" w:color="auto"/>
            </w:tcBorders>
          </w:tcPr>
          <w:p w14:paraId="3848FC7E"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630B321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€ 26.988,04 </w:t>
            </w:r>
          </w:p>
        </w:tc>
      </w:tr>
      <w:tr w:rsidR="00DD4652" w:rsidRPr="00DD68E8" w14:paraId="566A2A3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BC0F98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5315F7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195 </w:t>
            </w:r>
          </w:p>
        </w:tc>
        <w:tc>
          <w:tcPr>
            <w:tcW w:w="6441" w:type="dxa"/>
            <w:gridSpan w:val="2"/>
            <w:tcBorders>
              <w:top w:val="single" w:sz="6" w:space="0" w:color="auto"/>
              <w:left w:val="single" w:sz="6" w:space="0" w:color="auto"/>
              <w:bottom w:val="single" w:sz="6" w:space="0" w:color="auto"/>
              <w:right w:val="single" w:sz="6" w:space="0" w:color="auto"/>
            </w:tcBorders>
          </w:tcPr>
          <w:p w14:paraId="12287DFA"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36758B3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€ 37.225,13 </w:t>
            </w:r>
          </w:p>
        </w:tc>
      </w:tr>
      <w:tr w:rsidR="00DD4652" w:rsidRPr="00DD68E8" w14:paraId="2EB719F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1E3A35B"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54FEA62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196 </w:t>
            </w:r>
          </w:p>
        </w:tc>
        <w:tc>
          <w:tcPr>
            <w:tcW w:w="6441" w:type="dxa"/>
            <w:gridSpan w:val="2"/>
            <w:tcBorders>
              <w:top w:val="single" w:sz="6" w:space="0" w:color="auto"/>
              <w:left w:val="single" w:sz="6" w:space="0" w:color="auto"/>
              <w:bottom w:val="single" w:sz="6" w:space="0" w:color="auto"/>
              <w:right w:val="single" w:sz="6" w:space="0" w:color="auto"/>
            </w:tcBorders>
          </w:tcPr>
          <w:p w14:paraId="483A47E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Angst - vanaf 24.000 minuten </w:t>
            </w:r>
          </w:p>
        </w:tc>
        <w:tc>
          <w:tcPr>
            <w:tcW w:w="1276" w:type="dxa"/>
            <w:tcBorders>
              <w:top w:val="single" w:sz="6" w:space="0" w:color="auto"/>
              <w:left w:val="single" w:sz="6" w:space="0" w:color="auto"/>
              <w:bottom w:val="single" w:sz="6" w:space="0" w:color="auto"/>
              <w:right w:val="single" w:sz="6" w:space="0" w:color="auto"/>
            </w:tcBorders>
          </w:tcPr>
          <w:p w14:paraId="7EE4E87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€ 44.984,44 </w:t>
            </w:r>
          </w:p>
        </w:tc>
      </w:tr>
      <w:tr w:rsidR="00B359C3" w:rsidRPr="00DD68E8" w14:paraId="4B328A70"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416CC305"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048274EE"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Restgroep diagnoses</w:t>
            </w:r>
          </w:p>
        </w:tc>
        <w:tc>
          <w:tcPr>
            <w:tcW w:w="1276" w:type="dxa"/>
            <w:tcBorders>
              <w:top w:val="single" w:sz="6" w:space="0" w:color="auto"/>
              <w:left w:val="single" w:sz="6" w:space="0" w:color="auto"/>
              <w:bottom w:val="single" w:sz="6" w:space="0" w:color="auto"/>
              <w:right w:val="single" w:sz="6" w:space="0" w:color="auto"/>
            </w:tcBorders>
          </w:tcPr>
          <w:p w14:paraId="1BCC8756" w14:textId="77777777" w:rsidR="00B359C3" w:rsidRPr="00DD68E8" w:rsidRDefault="00B359C3" w:rsidP="00825659">
            <w:pPr>
              <w:autoSpaceDE w:val="0"/>
              <w:autoSpaceDN w:val="0"/>
              <w:adjustRightInd w:val="0"/>
              <w:jc w:val="right"/>
              <w:rPr>
                <w:rFonts w:cs="Calibri"/>
                <w:b/>
                <w:bCs/>
                <w:sz w:val="16"/>
                <w:szCs w:val="16"/>
              </w:rPr>
            </w:pPr>
          </w:p>
        </w:tc>
        <w:tc>
          <w:tcPr>
            <w:tcW w:w="861" w:type="dxa"/>
            <w:vAlign w:val="bottom"/>
          </w:tcPr>
          <w:p w14:paraId="10709C8D" w14:textId="77777777" w:rsidR="00B359C3" w:rsidRPr="00DD68E8" w:rsidRDefault="00B359C3" w:rsidP="003A386A">
            <w:pPr>
              <w:rPr>
                <w:rFonts w:cs="Calibri"/>
                <w:sz w:val="16"/>
                <w:szCs w:val="16"/>
              </w:rPr>
            </w:pPr>
          </w:p>
        </w:tc>
      </w:tr>
      <w:tr w:rsidR="00DD4652" w:rsidRPr="00DD68E8" w14:paraId="307EF27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CF5D3E2"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DCE863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242 </w:t>
            </w:r>
          </w:p>
        </w:tc>
        <w:tc>
          <w:tcPr>
            <w:tcW w:w="6441" w:type="dxa"/>
            <w:gridSpan w:val="2"/>
            <w:tcBorders>
              <w:top w:val="single" w:sz="6" w:space="0" w:color="auto"/>
              <w:left w:val="single" w:sz="6" w:space="0" w:color="auto"/>
              <w:bottom w:val="single" w:sz="6" w:space="0" w:color="auto"/>
              <w:right w:val="single" w:sz="6" w:space="0" w:color="auto"/>
            </w:tcBorders>
          </w:tcPr>
          <w:p w14:paraId="66FF518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6BE7A3A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€ 1.276,49 </w:t>
            </w:r>
          </w:p>
        </w:tc>
      </w:tr>
      <w:tr w:rsidR="00DD4652" w:rsidRPr="00DD68E8" w14:paraId="3D8FB45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127EE1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3E5805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203 </w:t>
            </w:r>
          </w:p>
        </w:tc>
        <w:tc>
          <w:tcPr>
            <w:tcW w:w="6441" w:type="dxa"/>
            <w:gridSpan w:val="2"/>
            <w:tcBorders>
              <w:top w:val="single" w:sz="6" w:space="0" w:color="auto"/>
              <w:left w:val="single" w:sz="6" w:space="0" w:color="auto"/>
              <w:bottom w:val="single" w:sz="6" w:space="0" w:color="auto"/>
              <w:right w:val="single" w:sz="6" w:space="0" w:color="auto"/>
            </w:tcBorders>
          </w:tcPr>
          <w:p w14:paraId="56791B8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7F215A3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€ 2.586,02 </w:t>
            </w:r>
          </w:p>
        </w:tc>
      </w:tr>
      <w:tr w:rsidR="00DD4652" w:rsidRPr="00DD68E8" w14:paraId="6E6DE4F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D067A3F"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C8C9A6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118 </w:t>
            </w:r>
          </w:p>
        </w:tc>
        <w:tc>
          <w:tcPr>
            <w:tcW w:w="6441" w:type="dxa"/>
            <w:gridSpan w:val="2"/>
            <w:tcBorders>
              <w:top w:val="single" w:sz="6" w:space="0" w:color="auto"/>
              <w:left w:val="single" w:sz="6" w:space="0" w:color="auto"/>
              <w:bottom w:val="single" w:sz="6" w:space="0" w:color="auto"/>
              <w:right w:val="single" w:sz="6" w:space="0" w:color="auto"/>
            </w:tcBorders>
          </w:tcPr>
          <w:p w14:paraId="090C4141"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36301A4E"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€ 4.618,98 </w:t>
            </w:r>
          </w:p>
        </w:tc>
      </w:tr>
      <w:tr w:rsidR="00DD4652" w:rsidRPr="00DD68E8" w14:paraId="062071A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8F5041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AAB8B1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119 </w:t>
            </w:r>
          </w:p>
        </w:tc>
        <w:tc>
          <w:tcPr>
            <w:tcW w:w="6441" w:type="dxa"/>
            <w:gridSpan w:val="2"/>
            <w:tcBorders>
              <w:top w:val="single" w:sz="6" w:space="0" w:color="auto"/>
              <w:left w:val="single" w:sz="6" w:space="0" w:color="auto"/>
              <w:bottom w:val="single" w:sz="6" w:space="0" w:color="auto"/>
              <w:right w:val="single" w:sz="6" w:space="0" w:color="auto"/>
            </w:tcBorders>
          </w:tcPr>
          <w:p w14:paraId="6204319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55F07E0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€ 7.698,61 </w:t>
            </w:r>
          </w:p>
        </w:tc>
      </w:tr>
      <w:tr w:rsidR="00DD4652" w:rsidRPr="00DD68E8" w14:paraId="7BA8A86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5B588C3"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04C59E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156 </w:t>
            </w:r>
          </w:p>
        </w:tc>
        <w:tc>
          <w:tcPr>
            <w:tcW w:w="6441" w:type="dxa"/>
            <w:gridSpan w:val="2"/>
            <w:tcBorders>
              <w:top w:val="single" w:sz="6" w:space="0" w:color="auto"/>
              <w:left w:val="single" w:sz="6" w:space="0" w:color="auto"/>
              <w:bottom w:val="single" w:sz="6" w:space="0" w:color="auto"/>
              <w:right w:val="single" w:sz="6" w:space="0" w:color="auto"/>
            </w:tcBorders>
          </w:tcPr>
          <w:p w14:paraId="4C230F6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7812934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€ 15.552,26 </w:t>
            </w:r>
          </w:p>
        </w:tc>
      </w:tr>
      <w:tr w:rsidR="00DD4652" w:rsidRPr="00DD68E8" w14:paraId="117D9DC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050D49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7F7F9E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204 </w:t>
            </w:r>
          </w:p>
        </w:tc>
        <w:tc>
          <w:tcPr>
            <w:tcW w:w="6441" w:type="dxa"/>
            <w:gridSpan w:val="2"/>
            <w:tcBorders>
              <w:top w:val="single" w:sz="6" w:space="0" w:color="auto"/>
              <w:left w:val="single" w:sz="6" w:space="0" w:color="auto"/>
              <w:bottom w:val="single" w:sz="6" w:space="0" w:color="auto"/>
              <w:right w:val="single" w:sz="6" w:space="0" w:color="auto"/>
            </w:tcBorders>
          </w:tcPr>
          <w:p w14:paraId="4F3BA980"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3EE27A6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€ 25.795,88 </w:t>
            </w:r>
          </w:p>
        </w:tc>
      </w:tr>
      <w:tr w:rsidR="00DD4652" w:rsidRPr="00DD68E8" w14:paraId="1314009F"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B1A9A2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698D99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205 </w:t>
            </w:r>
          </w:p>
        </w:tc>
        <w:tc>
          <w:tcPr>
            <w:tcW w:w="6441" w:type="dxa"/>
            <w:gridSpan w:val="2"/>
            <w:tcBorders>
              <w:top w:val="single" w:sz="6" w:space="0" w:color="auto"/>
              <w:left w:val="single" w:sz="6" w:space="0" w:color="auto"/>
              <w:bottom w:val="single" w:sz="6" w:space="0" w:color="auto"/>
              <w:right w:val="single" w:sz="6" w:space="0" w:color="auto"/>
            </w:tcBorders>
          </w:tcPr>
          <w:p w14:paraId="10DFF5E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Restgroep diagnoses - vanaf 18.000 minuten </w:t>
            </w:r>
          </w:p>
        </w:tc>
        <w:tc>
          <w:tcPr>
            <w:tcW w:w="1276" w:type="dxa"/>
            <w:tcBorders>
              <w:top w:val="single" w:sz="6" w:space="0" w:color="auto"/>
              <w:left w:val="single" w:sz="6" w:space="0" w:color="auto"/>
              <w:bottom w:val="single" w:sz="6" w:space="0" w:color="auto"/>
              <w:right w:val="single" w:sz="6" w:space="0" w:color="auto"/>
            </w:tcBorders>
          </w:tcPr>
          <w:p w14:paraId="7AEA8C4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€ 41.794,36 </w:t>
            </w:r>
          </w:p>
        </w:tc>
      </w:tr>
      <w:tr w:rsidR="00B359C3" w:rsidRPr="00DD68E8" w14:paraId="5A26934B" w14:textId="77777777" w:rsidTr="00825659">
        <w:trPr>
          <w:gridAfter w:val="2"/>
          <w:wAfter w:w="2041" w:type="dxa"/>
          <w:trHeight w:val="290"/>
        </w:trPr>
        <w:tc>
          <w:tcPr>
            <w:tcW w:w="283" w:type="dxa"/>
            <w:tcBorders>
              <w:top w:val="single" w:sz="6" w:space="0" w:color="auto"/>
              <w:left w:val="single" w:sz="6" w:space="0" w:color="auto"/>
              <w:bottom w:val="single" w:sz="6" w:space="0" w:color="auto"/>
              <w:right w:val="single" w:sz="6" w:space="0" w:color="auto"/>
            </w:tcBorders>
          </w:tcPr>
          <w:p w14:paraId="0168873E"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221900D6"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Persoonlijkheidsstoornissen</w:t>
            </w:r>
          </w:p>
        </w:tc>
        <w:tc>
          <w:tcPr>
            <w:tcW w:w="1276" w:type="dxa"/>
            <w:tcBorders>
              <w:top w:val="single" w:sz="6" w:space="0" w:color="auto"/>
              <w:left w:val="single" w:sz="6" w:space="0" w:color="auto"/>
              <w:bottom w:val="single" w:sz="6" w:space="0" w:color="auto"/>
              <w:right w:val="single" w:sz="6" w:space="0" w:color="auto"/>
            </w:tcBorders>
          </w:tcPr>
          <w:p w14:paraId="3441C4C5" w14:textId="77777777" w:rsidR="00B359C3" w:rsidRPr="00DD68E8" w:rsidRDefault="00B359C3" w:rsidP="00825659">
            <w:pPr>
              <w:autoSpaceDE w:val="0"/>
              <w:autoSpaceDN w:val="0"/>
              <w:adjustRightInd w:val="0"/>
              <w:jc w:val="right"/>
              <w:rPr>
                <w:rFonts w:cs="Calibri"/>
                <w:b/>
                <w:bCs/>
                <w:sz w:val="16"/>
                <w:szCs w:val="16"/>
              </w:rPr>
            </w:pPr>
          </w:p>
        </w:tc>
      </w:tr>
      <w:tr w:rsidR="00DD4652" w:rsidRPr="00DD68E8" w14:paraId="15126FE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4ED7EA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62072B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121 </w:t>
            </w:r>
          </w:p>
        </w:tc>
        <w:tc>
          <w:tcPr>
            <w:tcW w:w="6441" w:type="dxa"/>
            <w:gridSpan w:val="2"/>
            <w:tcBorders>
              <w:top w:val="single" w:sz="6" w:space="0" w:color="auto"/>
              <w:left w:val="single" w:sz="6" w:space="0" w:color="auto"/>
              <w:bottom w:val="single" w:sz="6" w:space="0" w:color="auto"/>
              <w:right w:val="single" w:sz="6" w:space="0" w:color="auto"/>
            </w:tcBorders>
          </w:tcPr>
          <w:p w14:paraId="55DE544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4D53709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€ 1.195,98 </w:t>
            </w:r>
          </w:p>
        </w:tc>
      </w:tr>
      <w:tr w:rsidR="00DD4652" w:rsidRPr="00DD68E8" w14:paraId="1E9A85E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F5BA2B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97F4B3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206 </w:t>
            </w:r>
          </w:p>
        </w:tc>
        <w:tc>
          <w:tcPr>
            <w:tcW w:w="6441" w:type="dxa"/>
            <w:gridSpan w:val="2"/>
            <w:tcBorders>
              <w:top w:val="single" w:sz="6" w:space="0" w:color="auto"/>
              <w:left w:val="single" w:sz="6" w:space="0" w:color="auto"/>
              <w:bottom w:val="single" w:sz="6" w:space="0" w:color="auto"/>
              <w:right w:val="single" w:sz="6" w:space="0" w:color="auto"/>
            </w:tcBorders>
          </w:tcPr>
          <w:p w14:paraId="2375179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5E16752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€ 2.508,19 </w:t>
            </w:r>
          </w:p>
        </w:tc>
      </w:tr>
      <w:tr w:rsidR="00DD4652" w:rsidRPr="00DD68E8" w14:paraId="06C1BFB1"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90FFC7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554F2E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243 </w:t>
            </w:r>
          </w:p>
        </w:tc>
        <w:tc>
          <w:tcPr>
            <w:tcW w:w="6441" w:type="dxa"/>
            <w:gridSpan w:val="2"/>
            <w:tcBorders>
              <w:top w:val="single" w:sz="6" w:space="0" w:color="auto"/>
              <w:left w:val="single" w:sz="6" w:space="0" w:color="auto"/>
              <w:bottom w:val="single" w:sz="6" w:space="0" w:color="auto"/>
              <w:right w:val="single" w:sz="6" w:space="0" w:color="auto"/>
            </w:tcBorders>
          </w:tcPr>
          <w:p w14:paraId="06F7CFC1"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6BE9E34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€ 4.475,01 </w:t>
            </w:r>
          </w:p>
        </w:tc>
      </w:tr>
      <w:tr w:rsidR="00DD4652" w:rsidRPr="00DD68E8" w14:paraId="2AEA82CE"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51E39E2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4360DA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207 </w:t>
            </w:r>
          </w:p>
        </w:tc>
        <w:tc>
          <w:tcPr>
            <w:tcW w:w="6441" w:type="dxa"/>
            <w:gridSpan w:val="2"/>
            <w:tcBorders>
              <w:top w:val="single" w:sz="6" w:space="0" w:color="auto"/>
              <w:left w:val="single" w:sz="6" w:space="0" w:color="auto"/>
              <w:bottom w:val="single" w:sz="6" w:space="0" w:color="auto"/>
              <w:right w:val="single" w:sz="6" w:space="0" w:color="auto"/>
            </w:tcBorders>
          </w:tcPr>
          <w:p w14:paraId="48B6022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097D672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€ 7.840,32 </w:t>
            </w:r>
          </w:p>
        </w:tc>
      </w:tr>
      <w:tr w:rsidR="00DD4652" w:rsidRPr="00DD68E8" w14:paraId="7751369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1A8F18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9478A76"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208 </w:t>
            </w:r>
          </w:p>
        </w:tc>
        <w:tc>
          <w:tcPr>
            <w:tcW w:w="6441" w:type="dxa"/>
            <w:gridSpan w:val="2"/>
            <w:tcBorders>
              <w:top w:val="single" w:sz="6" w:space="0" w:color="auto"/>
              <w:left w:val="single" w:sz="6" w:space="0" w:color="auto"/>
              <w:bottom w:val="single" w:sz="6" w:space="0" w:color="auto"/>
              <w:right w:val="single" w:sz="6" w:space="0" w:color="auto"/>
            </w:tcBorders>
          </w:tcPr>
          <w:p w14:paraId="58979B5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4B2F7967"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€ 14.196,40 </w:t>
            </w:r>
          </w:p>
        </w:tc>
      </w:tr>
      <w:tr w:rsidR="00DD4652" w:rsidRPr="00DD68E8" w14:paraId="392033D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1A908D8"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CC4F7D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158 </w:t>
            </w:r>
          </w:p>
        </w:tc>
        <w:tc>
          <w:tcPr>
            <w:tcW w:w="6441" w:type="dxa"/>
            <w:gridSpan w:val="2"/>
            <w:tcBorders>
              <w:top w:val="single" w:sz="6" w:space="0" w:color="auto"/>
              <w:left w:val="single" w:sz="6" w:space="0" w:color="auto"/>
              <w:bottom w:val="single" w:sz="6" w:space="0" w:color="auto"/>
              <w:right w:val="single" w:sz="6" w:space="0" w:color="auto"/>
            </w:tcBorders>
          </w:tcPr>
          <w:p w14:paraId="3B650E35"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2EDEEC6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€ 23.487,16 </w:t>
            </w:r>
          </w:p>
        </w:tc>
      </w:tr>
      <w:tr w:rsidR="00DD4652" w:rsidRPr="00DD68E8" w14:paraId="012FDAEB"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372763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92DAFA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209 </w:t>
            </w:r>
          </w:p>
        </w:tc>
        <w:tc>
          <w:tcPr>
            <w:tcW w:w="6441" w:type="dxa"/>
            <w:gridSpan w:val="2"/>
            <w:tcBorders>
              <w:top w:val="single" w:sz="6" w:space="0" w:color="auto"/>
              <w:left w:val="single" w:sz="6" w:space="0" w:color="auto"/>
              <w:bottom w:val="single" w:sz="6" w:space="0" w:color="auto"/>
              <w:right w:val="single" w:sz="6" w:space="0" w:color="auto"/>
            </w:tcBorders>
          </w:tcPr>
          <w:p w14:paraId="68B9C40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18.000 tot en met 23.999 minuten </w:t>
            </w:r>
          </w:p>
        </w:tc>
        <w:tc>
          <w:tcPr>
            <w:tcW w:w="1276" w:type="dxa"/>
            <w:tcBorders>
              <w:top w:val="single" w:sz="6" w:space="0" w:color="auto"/>
              <w:left w:val="single" w:sz="6" w:space="0" w:color="auto"/>
              <w:bottom w:val="single" w:sz="6" w:space="0" w:color="auto"/>
              <w:right w:val="single" w:sz="6" w:space="0" w:color="auto"/>
            </w:tcBorders>
          </w:tcPr>
          <w:p w14:paraId="39A16F1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€ 34.167,87 </w:t>
            </w:r>
          </w:p>
        </w:tc>
      </w:tr>
      <w:tr w:rsidR="00DD4652" w:rsidRPr="00DD68E8" w14:paraId="5AEC690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23EE0BC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E461FF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244 </w:t>
            </w:r>
          </w:p>
        </w:tc>
        <w:tc>
          <w:tcPr>
            <w:tcW w:w="6441" w:type="dxa"/>
            <w:gridSpan w:val="2"/>
            <w:tcBorders>
              <w:top w:val="single" w:sz="6" w:space="0" w:color="auto"/>
              <w:left w:val="single" w:sz="6" w:space="0" w:color="auto"/>
              <w:bottom w:val="single" w:sz="6" w:space="0" w:color="auto"/>
              <w:right w:val="single" w:sz="6" w:space="0" w:color="auto"/>
            </w:tcBorders>
          </w:tcPr>
          <w:p w14:paraId="634624AE"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24.000 tot en met 29.999 minuten </w:t>
            </w:r>
          </w:p>
        </w:tc>
        <w:tc>
          <w:tcPr>
            <w:tcW w:w="1276" w:type="dxa"/>
            <w:tcBorders>
              <w:top w:val="single" w:sz="6" w:space="0" w:color="auto"/>
              <w:left w:val="single" w:sz="6" w:space="0" w:color="auto"/>
              <w:bottom w:val="single" w:sz="6" w:space="0" w:color="auto"/>
              <w:right w:val="single" w:sz="6" w:space="0" w:color="auto"/>
            </w:tcBorders>
          </w:tcPr>
          <w:p w14:paraId="14FA21B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€ 47.896,03 </w:t>
            </w:r>
          </w:p>
        </w:tc>
      </w:tr>
      <w:tr w:rsidR="00DD4652" w:rsidRPr="00DD68E8" w14:paraId="602FF5D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A855169"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791014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245 </w:t>
            </w:r>
          </w:p>
        </w:tc>
        <w:tc>
          <w:tcPr>
            <w:tcW w:w="6441" w:type="dxa"/>
            <w:gridSpan w:val="2"/>
            <w:tcBorders>
              <w:top w:val="single" w:sz="6" w:space="0" w:color="auto"/>
              <w:left w:val="single" w:sz="6" w:space="0" w:color="auto"/>
              <w:bottom w:val="single" w:sz="6" w:space="0" w:color="auto"/>
              <w:right w:val="single" w:sz="6" w:space="0" w:color="auto"/>
            </w:tcBorders>
          </w:tcPr>
          <w:p w14:paraId="00EA323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Persoonlijkheid - vanaf 30.000 minuten </w:t>
            </w:r>
          </w:p>
        </w:tc>
        <w:tc>
          <w:tcPr>
            <w:tcW w:w="1276" w:type="dxa"/>
            <w:tcBorders>
              <w:top w:val="single" w:sz="6" w:space="0" w:color="auto"/>
              <w:left w:val="single" w:sz="6" w:space="0" w:color="auto"/>
              <w:bottom w:val="single" w:sz="6" w:space="0" w:color="auto"/>
              <w:right w:val="single" w:sz="6" w:space="0" w:color="auto"/>
            </w:tcBorders>
          </w:tcPr>
          <w:p w14:paraId="33946D40"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€ 64.918,62 </w:t>
            </w:r>
          </w:p>
        </w:tc>
      </w:tr>
      <w:tr w:rsidR="00B359C3" w:rsidRPr="00DD68E8" w14:paraId="431CF644"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2AF7D473"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009E01A5"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Somatoforme stoornissen</w:t>
            </w:r>
          </w:p>
        </w:tc>
        <w:tc>
          <w:tcPr>
            <w:tcW w:w="1276" w:type="dxa"/>
            <w:tcBorders>
              <w:top w:val="single" w:sz="6" w:space="0" w:color="auto"/>
              <w:left w:val="single" w:sz="6" w:space="0" w:color="auto"/>
              <w:bottom w:val="single" w:sz="6" w:space="0" w:color="auto"/>
              <w:right w:val="single" w:sz="6" w:space="0" w:color="auto"/>
            </w:tcBorders>
          </w:tcPr>
          <w:p w14:paraId="48B1BD74" w14:textId="77777777" w:rsidR="00B359C3" w:rsidRPr="00DD68E8" w:rsidRDefault="00B359C3" w:rsidP="00825659">
            <w:pPr>
              <w:autoSpaceDE w:val="0"/>
              <w:autoSpaceDN w:val="0"/>
              <w:adjustRightInd w:val="0"/>
              <w:jc w:val="right"/>
              <w:rPr>
                <w:rFonts w:cs="Calibri"/>
                <w:b/>
                <w:bCs/>
                <w:sz w:val="16"/>
                <w:szCs w:val="16"/>
              </w:rPr>
            </w:pPr>
          </w:p>
        </w:tc>
        <w:tc>
          <w:tcPr>
            <w:tcW w:w="861" w:type="dxa"/>
            <w:vAlign w:val="bottom"/>
          </w:tcPr>
          <w:p w14:paraId="65BDF2EA" w14:textId="77777777" w:rsidR="00B359C3" w:rsidRPr="00DD68E8" w:rsidRDefault="00B359C3" w:rsidP="003A386A">
            <w:pPr>
              <w:rPr>
                <w:rFonts w:cs="Calibri"/>
                <w:sz w:val="16"/>
                <w:szCs w:val="16"/>
              </w:rPr>
            </w:pPr>
          </w:p>
        </w:tc>
      </w:tr>
      <w:tr w:rsidR="00DD4652" w:rsidRPr="00DD68E8" w14:paraId="1202EE2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92060D3"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A2F5B7C"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246 </w:t>
            </w:r>
          </w:p>
        </w:tc>
        <w:tc>
          <w:tcPr>
            <w:tcW w:w="6441" w:type="dxa"/>
            <w:gridSpan w:val="2"/>
            <w:tcBorders>
              <w:top w:val="single" w:sz="6" w:space="0" w:color="auto"/>
              <w:left w:val="single" w:sz="6" w:space="0" w:color="auto"/>
              <w:bottom w:val="single" w:sz="6" w:space="0" w:color="auto"/>
              <w:right w:val="single" w:sz="6" w:space="0" w:color="auto"/>
            </w:tcBorders>
          </w:tcPr>
          <w:p w14:paraId="05D5A647"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7058996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€ 1.287,64 </w:t>
            </w:r>
          </w:p>
        </w:tc>
      </w:tr>
      <w:tr w:rsidR="00DD4652" w:rsidRPr="00DD68E8" w14:paraId="0CCDA39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1577E654"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33CBDDE9"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247 </w:t>
            </w:r>
          </w:p>
        </w:tc>
        <w:tc>
          <w:tcPr>
            <w:tcW w:w="6441" w:type="dxa"/>
            <w:gridSpan w:val="2"/>
            <w:tcBorders>
              <w:top w:val="single" w:sz="6" w:space="0" w:color="auto"/>
              <w:left w:val="single" w:sz="6" w:space="0" w:color="auto"/>
              <w:bottom w:val="single" w:sz="6" w:space="0" w:color="auto"/>
              <w:right w:val="single" w:sz="6" w:space="0" w:color="auto"/>
            </w:tcBorders>
          </w:tcPr>
          <w:p w14:paraId="2F0D12BB"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239456A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€ 2.559,93 </w:t>
            </w:r>
          </w:p>
        </w:tc>
      </w:tr>
      <w:tr w:rsidR="00DD4652" w:rsidRPr="00DD68E8" w14:paraId="5D74D545"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48094D37"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7E418C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248 </w:t>
            </w:r>
          </w:p>
        </w:tc>
        <w:tc>
          <w:tcPr>
            <w:tcW w:w="6441" w:type="dxa"/>
            <w:gridSpan w:val="2"/>
            <w:tcBorders>
              <w:top w:val="single" w:sz="6" w:space="0" w:color="auto"/>
              <w:left w:val="single" w:sz="6" w:space="0" w:color="auto"/>
              <w:bottom w:val="single" w:sz="6" w:space="0" w:color="auto"/>
              <w:right w:val="single" w:sz="6" w:space="0" w:color="auto"/>
            </w:tcBorders>
          </w:tcPr>
          <w:p w14:paraId="7496CC40"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5826A42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€ 4.518,35 </w:t>
            </w:r>
          </w:p>
        </w:tc>
      </w:tr>
      <w:tr w:rsidR="00DD4652" w:rsidRPr="00DD68E8" w14:paraId="1889F20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6269520"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7133DD6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249 </w:t>
            </w:r>
          </w:p>
        </w:tc>
        <w:tc>
          <w:tcPr>
            <w:tcW w:w="6441" w:type="dxa"/>
            <w:gridSpan w:val="2"/>
            <w:tcBorders>
              <w:top w:val="single" w:sz="6" w:space="0" w:color="auto"/>
              <w:left w:val="single" w:sz="6" w:space="0" w:color="auto"/>
              <w:bottom w:val="single" w:sz="6" w:space="0" w:color="auto"/>
              <w:right w:val="single" w:sz="6" w:space="0" w:color="auto"/>
            </w:tcBorders>
          </w:tcPr>
          <w:p w14:paraId="6DC12D53"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26F4CDDA"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€ 7.170,39 </w:t>
            </w:r>
          </w:p>
        </w:tc>
      </w:tr>
      <w:tr w:rsidR="00DD4652" w:rsidRPr="00DD68E8" w14:paraId="0D255833"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F1785A1"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46E786F"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250 </w:t>
            </w:r>
          </w:p>
        </w:tc>
        <w:tc>
          <w:tcPr>
            <w:tcW w:w="6441" w:type="dxa"/>
            <w:gridSpan w:val="2"/>
            <w:tcBorders>
              <w:top w:val="single" w:sz="6" w:space="0" w:color="auto"/>
              <w:left w:val="single" w:sz="6" w:space="0" w:color="auto"/>
              <w:bottom w:val="single" w:sz="6" w:space="0" w:color="auto"/>
              <w:right w:val="single" w:sz="6" w:space="0" w:color="auto"/>
            </w:tcBorders>
          </w:tcPr>
          <w:p w14:paraId="5D0F1968"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274E97E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€ 14.227,21 </w:t>
            </w:r>
          </w:p>
        </w:tc>
      </w:tr>
      <w:tr w:rsidR="00DD4652" w:rsidRPr="00DD68E8" w14:paraId="66F57D5B"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CB55E9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4FB8ED2"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251 </w:t>
            </w:r>
          </w:p>
        </w:tc>
        <w:tc>
          <w:tcPr>
            <w:tcW w:w="6441" w:type="dxa"/>
            <w:gridSpan w:val="2"/>
            <w:tcBorders>
              <w:top w:val="single" w:sz="6" w:space="0" w:color="auto"/>
              <w:left w:val="single" w:sz="6" w:space="0" w:color="auto"/>
              <w:bottom w:val="single" w:sz="6" w:space="0" w:color="auto"/>
              <w:right w:val="single" w:sz="6" w:space="0" w:color="auto"/>
            </w:tcBorders>
          </w:tcPr>
          <w:p w14:paraId="41A2C36A"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Somatoforme - vanaf 12.000 minuten </w:t>
            </w:r>
          </w:p>
        </w:tc>
        <w:tc>
          <w:tcPr>
            <w:tcW w:w="1276" w:type="dxa"/>
            <w:tcBorders>
              <w:top w:val="single" w:sz="6" w:space="0" w:color="auto"/>
              <w:left w:val="single" w:sz="6" w:space="0" w:color="auto"/>
              <w:bottom w:val="single" w:sz="6" w:space="0" w:color="auto"/>
              <w:right w:val="single" w:sz="6" w:space="0" w:color="auto"/>
            </w:tcBorders>
          </w:tcPr>
          <w:p w14:paraId="1C2F8B08"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€ 24.649,92 </w:t>
            </w:r>
          </w:p>
        </w:tc>
      </w:tr>
      <w:tr w:rsidR="00B359C3" w:rsidRPr="00DD68E8" w14:paraId="1DB4D4AF" w14:textId="77777777" w:rsidTr="00825659">
        <w:trPr>
          <w:gridAfter w:val="1"/>
          <w:wAfter w:w="1180" w:type="dxa"/>
          <w:trHeight w:val="290"/>
        </w:trPr>
        <w:tc>
          <w:tcPr>
            <w:tcW w:w="283" w:type="dxa"/>
            <w:tcBorders>
              <w:top w:val="single" w:sz="6" w:space="0" w:color="auto"/>
              <w:left w:val="single" w:sz="6" w:space="0" w:color="auto"/>
              <w:bottom w:val="single" w:sz="6" w:space="0" w:color="auto"/>
              <w:right w:val="single" w:sz="6" w:space="0" w:color="auto"/>
            </w:tcBorders>
          </w:tcPr>
          <w:p w14:paraId="72D708E3" w14:textId="77777777" w:rsidR="00B359C3" w:rsidRPr="00DD68E8" w:rsidRDefault="00B359C3" w:rsidP="003A386A">
            <w:pPr>
              <w:autoSpaceDE w:val="0"/>
              <w:autoSpaceDN w:val="0"/>
              <w:adjustRightInd w:val="0"/>
              <w:jc w:val="right"/>
              <w:rPr>
                <w:rFonts w:cs="Calibri"/>
                <w:sz w:val="16"/>
                <w:szCs w:val="16"/>
              </w:rPr>
            </w:pPr>
          </w:p>
        </w:tc>
        <w:tc>
          <w:tcPr>
            <w:tcW w:w="7562" w:type="dxa"/>
            <w:gridSpan w:val="3"/>
            <w:tcBorders>
              <w:top w:val="single" w:sz="6" w:space="0" w:color="auto"/>
              <w:left w:val="single" w:sz="6" w:space="0" w:color="auto"/>
              <w:bottom w:val="single" w:sz="6" w:space="0" w:color="auto"/>
              <w:right w:val="single" w:sz="6" w:space="0" w:color="auto"/>
            </w:tcBorders>
          </w:tcPr>
          <w:p w14:paraId="3E7CDDD5" w14:textId="77777777" w:rsidR="00B359C3" w:rsidRPr="00DD68E8" w:rsidRDefault="00B359C3" w:rsidP="003A386A">
            <w:pPr>
              <w:autoSpaceDE w:val="0"/>
              <w:autoSpaceDN w:val="0"/>
              <w:adjustRightInd w:val="0"/>
              <w:rPr>
                <w:rFonts w:cs="Calibri"/>
                <w:b/>
                <w:bCs/>
                <w:sz w:val="16"/>
                <w:szCs w:val="16"/>
              </w:rPr>
            </w:pPr>
            <w:r w:rsidRPr="00DD68E8">
              <w:rPr>
                <w:rFonts w:cs="Calibri"/>
                <w:b/>
                <w:bCs/>
                <w:sz w:val="16"/>
                <w:szCs w:val="16"/>
              </w:rPr>
              <w:t>Eetstoornissen</w:t>
            </w:r>
          </w:p>
        </w:tc>
        <w:tc>
          <w:tcPr>
            <w:tcW w:w="1276" w:type="dxa"/>
            <w:tcBorders>
              <w:top w:val="single" w:sz="6" w:space="0" w:color="auto"/>
              <w:left w:val="single" w:sz="6" w:space="0" w:color="auto"/>
              <w:bottom w:val="single" w:sz="6" w:space="0" w:color="auto"/>
              <w:right w:val="single" w:sz="6" w:space="0" w:color="auto"/>
            </w:tcBorders>
          </w:tcPr>
          <w:p w14:paraId="57570779" w14:textId="77777777" w:rsidR="00B359C3" w:rsidRPr="00DD68E8" w:rsidRDefault="00B359C3" w:rsidP="00825659">
            <w:pPr>
              <w:autoSpaceDE w:val="0"/>
              <w:autoSpaceDN w:val="0"/>
              <w:adjustRightInd w:val="0"/>
              <w:jc w:val="right"/>
              <w:rPr>
                <w:rFonts w:cs="Calibri"/>
                <w:b/>
                <w:bCs/>
                <w:sz w:val="16"/>
                <w:szCs w:val="16"/>
              </w:rPr>
            </w:pPr>
          </w:p>
        </w:tc>
        <w:tc>
          <w:tcPr>
            <w:tcW w:w="861" w:type="dxa"/>
            <w:vAlign w:val="bottom"/>
          </w:tcPr>
          <w:p w14:paraId="40C697A8" w14:textId="77777777" w:rsidR="00B359C3" w:rsidRPr="00DD68E8" w:rsidRDefault="00B359C3" w:rsidP="003A386A">
            <w:pPr>
              <w:rPr>
                <w:rFonts w:cs="Calibri"/>
                <w:sz w:val="16"/>
                <w:szCs w:val="16"/>
              </w:rPr>
            </w:pPr>
          </w:p>
        </w:tc>
      </w:tr>
      <w:tr w:rsidR="00DD4652" w:rsidRPr="00DD68E8" w14:paraId="11F4D4EC"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D501072"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4393BB35"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252 </w:t>
            </w:r>
          </w:p>
        </w:tc>
        <w:tc>
          <w:tcPr>
            <w:tcW w:w="6441" w:type="dxa"/>
            <w:gridSpan w:val="2"/>
            <w:tcBorders>
              <w:top w:val="single" w:sz="6" w:space="0" w:color="auto"/>
              <w:left w:val="single" w:sz="6" w:space="0" w:color="auto"/>
              <w:bottom w:val="single" w:sz="6" w:space="0" w:color="auto"/>
              <w:right w:val="single" w:sz="6" w:space="0" w:color="auto"/>
            </w:tcBorders>
          </w:tcPr>
          <w:p w14:paraId="1581B946"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250 tot en met 799 minuten </w:t>
            </w:r>
          </w:p>
        </w:tc>
        <w:tc>
          <w:tcPr>
            <w:tcW w:w="1276" w:type="dxa"/>
            <w:tcBorders>
              <w:top w:val="single" w:sz="6" w:space="0" w:color="auto"/>
              <w:left w:val="single" w:sz="6" w:space="0" w:color="auto"/>
              <w:bottom w:val="single" w:sz="6" w:space="0" w:color="auto"/>
              <w:right w:val="single" w:sz="6" w:space="0" w:color="auto"/>
            </w:tcBorders>
          </w:tcPr>
          <w:p w14:paraId="2CAD5DD1"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€ 1.198,07 </w:t>
            </w:r>
          </w:p>
        </w:tc>
      </w:tr>
      <w:tr w:rsidR="00DD4652" w:rsidRPr="00DD68E8" w14:paraId="50556B39"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8992BD6"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733A33C"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253 </w:t>
            </w:r>
          </w:p>
        </w:tc>
        <w:tc>
          <w:tcPr>
            <w:tcW w:w="6441" w:type="dxa"/>
            <w:gridSpan w:val="2"/>
            <w:tcBorders>
              <w:top w:val="single" w:sz="6" w:space="0" w:color="auto"/>
              <w:left w:val="single" w:sz="6" w:space="0" w:color="auto"/>
              <w:bottom w:val="single" w:sz="6" w:space="0" w:color="auto"/>
              <w:right w:val="single" w:sz="6" w:space="0" w:color="auto"/>
            </w:tcBorders>
          </w:tcPr>
          <w:p w14:paraId="0309FD42"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800 tot en met 1.799 minuten </w:t>
            </w:r>
          </w:p>
        </w:tc>
        <w:tc>
          <w:tcPr>
            <w:tcW w:w="1276" w:type="dxa"/>
            <w:tcBorders>
              <w:top w:val="single" w:sz="6" w:space="0" w:color="auto"/>
              <w:left w:val="single" w:sz="6" w:space="0" w:color="auto"/>
              <w:bottom w:val="single" w:sz="6" w:space="0" w:color="auto"/>
              <w:right w:val="single" w:sz="6" w:space="0" w:color="auto"/>
            </w:tcBorders>
          </w:tcPr>
          <w:p w14:paraId="314572E4"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€ 2.453,99 </w:t>
            </w:r>
          </w:p>
        </w:tc>
      </w:tr>
      <w:tr w:rsidR="00DD4652" w:rsidRPr="00DD68E8" w14:paraId="0D753DE7"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7FF44BE"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16FD2177"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254 </w:t>
            </w:r>
          </w:p>
        </w:tc>
        <w:tc>
          <w:tcPr>
            <w:tcW w:w="6441" w:type="dxa"/>
            <w:gridSpan w:val="2"/>
            <w:tcBorders>
              <w:top w:val="single" w:sz="6" w:space="0" w:color="auto"/>
              <w:left w:val="single" w:sz="6" w:space="0" w:color="auto"/>
              <w:bottom w:val="single" w:sz="6" w:space="0" w:color="auto"/>
              <w:right w:val="single" w:sz="6" w:space="0" w:color="auto"/>
            </w:tcBorders>
          </w:tcPr>
          <w:p w14:paraId="07F9900D"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1.800 tot en met 2.999 minuten </w:t>
            </w:r>
          </w:p>
        </w:tc>
        <w:tc>
          <w:tcPr>
            <w:tcW w:w="1276" w:type="dxa"/>
            <w:tcBorders>
              <w:top w:val="single" w:sz="6" w:space="0" w:color="auto"/>
              <w:left w:val="single" w:sz="6" w:space="0" w:color="auto"/>
              <w:bottom w:val="single" w:sz="6" w:space="0" w:color="auto"/>
              <w:right w:val="single" w:sz="6" w:space="0" w:color="auto"/>
            </w:tcBorders>
          </w:tcPr>
          <w:p w14:paraId="0C17F095"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€ 4.398,47 </w:t>
            </w:r>
          </w:p>
        </w:tc>
      </w:tr>
      <w:tr w:rsidR="00DD4652" w:rsidRPr="00DD68E8" w14:paraId="4F9E37A4"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65D47C1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3AA6364"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255 </w:t>
            </w:r>
          </w:p>
        </w:tc>
        <w:tc>
          <w:tcPr>
            <w:tcW w:w="6441" w:type="dxa"/>
            <w:gridSpan w:val="2"/>
            <w:tcBorders>
              <w:top w:val="single" w:sz="6" w:space="0" w:color="auto"/>
              <w:left w:val="single" w:sz="6" w:space="0" w:color="auto"/>
              <w:bottom w:val="single" w:sz="6" w:space="0" w:color="auto"/>
              <w:right w:val="single" w:sz="6" w:space="0" w:color="auto"/>
            </w:tcBorders>
          </w:tcPr>
          <w:p w14:paraId="5AB3BAA9"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3.000 tot en met 5.999 minuten </w:t>
            </w:r>
          </w:p>
        </w:tc>
        <w:tc>
          <w:tcPr>
            <w:tcW w:w="1276" w:type="dxa"/>
            <w:tcBorders>
              <w:top w:val="single" w:sz="6" w:space="0" w:color="auto"/>
              <w:left w:val="single" w:sz="6" w:space="0" w:color="auto"/>
              <w:bottom w:val="single" w:sz="6" w:space="0" w:color="auto"/>
              <w:right w:val="single" w:sz="6" w:space="0" w:color="auto"/>
            </w:tcBorders>
          </w:tcPr>
          <w:p w14:paraId="3C0CBC3D"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€ 7.300,20 </w:t>
            </w:r>
          </w:p>
        </w:tc>
      </w:tr>
      <w:tr w:rsidR="00DD4652" w:rsidRPr="00DD68E8" w14:paraId="53606EED"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03C9735C"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25B4FA9"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256 </w:t>
            </w:r>
          </w:p>
        </w:tc>
        <w:tc>
          <w:tcPr>
            <w:tcW w:w="6441" w:type="dxa"/>
            <w:gridSpan w:val="2"/>
            <w:tcBorders>
              <w:top w:val="single" w:sz="6" w:space="0" w:color="auto"/>
              <w:left w:val="single" w:sz="6" w:space="0" w:color="auto"/>
              <w:bottom w:val="single" w:sz="6" w:space="0" w:color="auto"/>
              <w:right w:val="single" w:sz="6" w:space="0" w:color="auto"/>
            </w:tcBorders>
          </w:tcPr>
          <w:p w14:paraId="640BEBEC"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6.000 tot en met 11.999 minuten </w:t>
            </w:r>
          </w:p>
        </w:tc>
        <w:tc>
          <w:tcPr>
            <w:tcW w:w="1276" w:type="dxa"/>
            <w:tcBorders>
              <w:top w:val="single" w:sz="6" w:space="0" w:color="auto"/>
              <w:left w:val="single" w:sz="6" w:space="0" w:color="auto"/>
              <w:bottom w:val="single" w:sz="6" w:space="0" w:color="auto"/>
              <w:right w:val="single" w:sz="6" w:space="0" w:color="auto"/>
            </w:tcBorders>
          </w:tcPr>
          <w:p w14:paraId="38669B4B"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€ 14.650,15 </w:t>
            </w:r>
          </w:p>
        </w:tc>
      </w:tr>
      <w:tr w:rsidR="00DD4652" w:rsidRPr="00DD68E8" w14:paraId="30A97668"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358C5C68"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4C1C13E"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257 </w:t>
            </w:r>
          </w:p>
        </w:tc>
        <w:tc>
          <w:tcPr>
            <w:tcW w:w="6441" w:type="dxa"/>
            <w:gridSpan w:val="2"/>
            <w:tcBorders>
              <w:top w:val="single" w:sz="6" w:space="0" w:color="auto"/>
              <w:left w:val="single" w:sz="6" w:space="0" w:color="auto"/>
              <w:bottom w:val="single" w:sz="6" w:space="0" w:color="auto"/>
              <w:right w:val="single" w:sz="6" w:space="0" w:color="auto"/>
            </w:tcBorders>
          </w:tcPr>
          <w:p w14:paraId="781F61F4"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12.000 tot en met 17.999 minuten </w:t>
            </w:r>
          </w:p>
        </w:tc>
        <w:tc>
          <w:tcPr>
            <w:tcW w:w="1276" w:type="dxa"/>
            <w:tcBorders>
              <w:top w:val="single" w:sz="6" w:space="0" w:color="auto"/>
              <w:left w:val="single" w:sz="6" w:space="0" w:color="auto"/>
              <w:bottom w:val="single" w:sz="6" w:space="0" w:color="auto"/>
              <w:right w:val="single" w:sz="6" w:space="0" w:color="auto"/>
            </w:tcBorders>
          </w:tcPr>
          <w:p w14:paraId="66FDC63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€ 22.108,67 </w:t>
            </w:r>
          </w:p>
        </w:tc>
      </w:tr>
      <w:tr w:rsidR="00DD4652" w:rsidRPr="00DD68E8" w14:paraId="2F7BBF62" w14:textId="77777777" w:rsidTr="00825659">
        <w:trPr>
          <w:gridAfter w:val="2"/>
          <w:wAfter w:w="2041" w:type="dxa"/>
          <w:trHeight w:val="247"/>
        </w:trPr>
        <w:tc>
          <w:tcPr>
            <w:tcW w:w="283" w:type="dxa"/>
            <w:tcBorders>
              <w:top w:val="single" w:sz="6" w:space="0" w:color="auto"/>
              <w:left w:val="single" w:sz="6" w:space="0" w:color="auto"/>
              <w:bottom w:val="single" w:sz="6" w:space="0" w:color="auto"/>
              <w:right w:val="single" w:sz="6" w:space="0" w:color="auto"/>
            </w:tcBorders>
          </w:tcPr>
          <w:p w14:paraId="7030527D" w14:textId="77777777" w:rsidR="00DD4652" w:rsidRPr="00DD68E8" w:rsidRDefault="00DD4652" w:rsidP="003A386A">
            <w:pPr>
              <w:autoSpaceDE w:val="0"/>
              <w:autoSpaceDN w:val="0"/>
              <w:adjustRightInd w:val="0"/>
              <w:jc w:val="right"/>
              <w:rPr>
                <w:rFonts w:cs="Calibri"/>
                <w:sz w:val="16"/>
                <w:szCs w:val="16"/>
              </w:rPr>
            </w:pPr>
          </w:p>
        </w:tc>
        <w:tc>
          <w:tcPr>
            <w:tcW w:w="1121" w:type="dxa"/>
            <w:tcBorders>
              <w:top w:val="single" w:sz="6" w:space="0" w:color="auto"/>
              <w:left w:val="single" w:sz="6" w:space="0" w:color="auto"/>
              <w:bottom w:val="single" w:sz="6" w:space="0" w:color="auto"/>
              <w:right w:val="single" w:sz="6" w:space="0" w:color="auto"/>
            </w:tcBorders>
          </w:tcPr>
          <w:p w14:paraId="08D97608" w14:textId="77777777" w:rsidR="00DD4652" w:rsidRPr="00DD68E8" w:rsidRDefault="00DD4652" w:rsidP="00DD4652">
            <w:pPr>
              <w:pStyle w:val="Default"/>
              <w:jc w:val="right"/>
              <w:rPr>
                <w:rFonts w:ascii="Verdana" w:hAnsi="Verdana"/>
                <w:sz w:val="16"/>
                <w:szCs w:val="16"/>
              </w:rPr>
            </w:pPr>
            <w:r w:rsidRPr="00DD68E8">
              <w:rPr>
                <w:rFonts w:ascii="Verdana" w:hAnsi="Verdana"/>
                <w:sz w:val="16"/>
                <w:szCs w:val="16"/>
              </w:rPr>
              <w:t xml:space="preserve">258 </w:t>
            </w:r>
          </w:p>
        </w:tc>
        <w:tc>
          <w:tcPr>
            <w:tcW w:w="6441" w:type="dxa"/>
            <w:gridSpan w:val="2"/>
            <w:tcBorders>
              <w:top w:val="single" w:sz="6" w:space="0" w:color="auto"/>
              <w:left w:val="single" w:sz="6" w:space="0" w:color="auto"/>
              <w:bottom w:val="single" w:sz="6" w:space="0" w:color="auto"/>
              <w:right w:val="single" w:sz="6" w:space="0" w:color="auto"/>
            </w:tcBorders>
          </w:tcPr>
          <w:p w14:paraId="1991C4AF" w14:textId="77777777" w:rsidR="00DD4652" w:rsidRPr="00DD68E8" w:rsidRDefault="00DD4652">
            <w:pPr>
              <w:pStyle w:val="Default"/>
              <w:rPr>
                <w:rFonts w:ascii="Verdana" w:hAnsi="Verdana"/>
                <w:sz w:val="16"/>
                <w:szCs w:val="16"/>
              </w:rPr>
            </w:pPr>
            <w:r w:rsidRPr="00DD68E8">
              <w:rPr>
                <w:rFonts w:ascii="Verdana" w:hAnsi="Verdana"/>
                <w:sz w:val="16"/>
                <w:szCs w:val="16"/>
              </w:rPr>
              <w:t xml:space="preserve">Eetstoornis - vanaf 18.000 minuten </w:t>
            </w:r>
          </w:p>
        </w:tc>
        <w:tc>
          <w:tcPr>
            <w:tcW w:w="1276" w:type="dxa"/>
            <w:tcBorders>
              <w:top w:val="single" w:sz="6" w:space="0" w:color="auto"/>
              <w:left w:val="single" w:sz="6" w:space="0" w:color="auto"/>
              <w:bottom w:val="single" w:sz="6" w:space="0" w:color="auto"/>
              <w:right w:val="single" w:sz="6" w:space="0" w:color="auto"/>
            </w:tcBorders>
          </w:tcPr>
          <w:p w14:paraId="083334C3" w14:textId="77777777" w:rsidR="00DD4652" w:rsidRPr="00DD68E8" w:rsidRDefault="00DD4652" w:rsidP="00825659">
            <w:pPr>
              <w:pStyle w:val="Default"/>
              <w:jc w:val="right"/>
              <w:rPr>
                <w:rFonts w:ascii="Verdana" w:hAnsi="Verdana"/>
                <w:sz w:val="16"/>
                <w:szCs w:val="16"/>
              </w:rPr>
            </w:pPr>
            <w:r w:rsidRPr="00DD68E8">
              <w:rPr>
                <w:rFonts w:ascii="Verdana" w:hAnsi="Verdana"/>
                <w:sz w:val="16"/>
                <w:szCs w:val="16"/>
              </w:rPr>
              <w:t xml:space="preserve">€ 32.607,57 </w:t>
            </w:r>
          </w:p>
        </w:tc>
      </w:tr>
    </w:tbl>
    <w:p w14:paraId="3969E253" w14:textId="77777777" w:rsidR="00B359C3" w:rsidRDefault="00B359C3" w:rsidP="00B359C3">
      <w:pPr>
        <w:pStyle w:val="Reglement"/>
        <w:rPr>
          <w:b/>
          <w:u w:val="single"/>
        </w:rPr>
      </w:pPr>
    </w:p>
    <w:p w14:paraId="7DBE3B22" w14:textId="77777777" w:rsidR="00B359C3" w:rsidRDefault="00B359C3" w:rsidP="00B359C3">
      <w:pPr>
        <w:pStyle w:val="Reglement"/>
        <w:rPr>
          <w:b/>
          <w:u w:val="single"/>
        </w:rPr>
      </w:pPr>
    </w:p>
    <w:tbl>
      <w:tblPr>
        <w:tblW w:w="8579" w:type="dxa"/>
        <w:tblInd w:w="55" w:type="dxa"/>
        <w:tblCellMar>
          <w:left w:w="70" w:type="dxa"/>
          <w:right w:w="70" w:type="dxa"/>
        </w:tblCellMar>
        <w:tblLook w:val="0000" w:firstRow="0" w:lastRow="0" w:firstColumn="0" w:lastColumn="0" w:noHBand="0" w:noVBand="0"/>
      </w:tblPr>
      <w:tblGrid>
        <w:gridCol w:w="4947"/>
        <w:gridCol w:w="1248"/>
        <w:gridCol w:w="1268"/>
        <w:gridCol w:w="1116"/>
      </w:tblGrid>
      <w:tr w:rsidR="00B359C3" w:rsidRPr="005B0DBB" w14:paraId="792C4F97" w14:textId="77777777" w:rsidTr="003A386A">
        <w:trPr>
          <w:trHeight w:val="269"/>
        </w:trPr>
        <w:tc>
          <w:tcPr>
            <w:tcW w:w="4947"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5EF8D41" w14:textId="77777777" w:rsidR="00B359C3" w:rsidRPr="005B0DBB" w:rsidRDefault="00B359C3" w:rsidP="003A386A">
            <w:pPr>
              <w:rPr>
                <w:rFonts w:ascii="Calibri" w:hAnsi="Calibri" w:cs="Calibri"/>
              </w:rPr>
            </w:pPr>
            <w:r w:rsidRPr="005B0DBB">
              <w:rPr>
                <w:rFonts w:ascii="Calibri" w:hAnsi="Calibri" w:cs="Calibri"/>
                <w:b/>
                <w:bCs/>
                <w:sz w:val="28"/>
                <w:szCs w:val="28"/>
              </w:rPr>
              <w:t>Deelprestaties verblijf GGZ (24 uurs verblijf)</w:t>
            </w:r>
          </w:p>
        </w:tc>
        <w:tc>
          <w:tcPr>
            <w:tcW w:w="1248" w:type="dxa"/>
            <w:tcBorders>
              <w:top w:val="single" w:sz="8" w:space="0" w:color="auto"/>
              <w:left w:val="single" w:sz="8" w:space="0" w:color="auto"/>
              <w:bottom w:val="single" w:sz="8" w:space="0" w:color="auto"/>
              <w:right w:val="single" w:sz="8" w:space="0" w:color="auto"/>
            </w:tcBorders>
            <w:vAlign w:val="bottom"/>
          </w:tcPr>
          <w:p w14:paraId="520A9A81" w14:textId="77777777" w:rsidR="00B359C3" w:rsidRPr="005B0DBB" w:rsidRDefault="00B359C3" w:rsidP="003A386A">
            <w:pPr>
              <w:jc w:val="center"/>
              <w:rPr>
                <w:rFonts w:ascii="Calibri" w:hAnsi="Calibri" w:cs="Calibri"/>
                <w:b/>
                <w:bCs/>
              </w:rPr>
            </w:pPr>
            <w:r w:rsidRPr="005B0DBB">
              <w:rPr>
                <w:rFonts w:ascii="Calibri" w:hAnsi="Calibri" w:cs="Calibri"/>
                <w:b/>
                <w:bCs/>
              </w:rPr>
              <w:t>Tarief</w:t>
            </w:r>
          </w:p>
        </w:tc>
        <w:tc>
          <w:tcPr>
            <w:tcW w:w="12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D620EC" w14:textId="77777777" w:rsidR="00B359C3" w:rsidRPr="005B0DBB" w:rsidRDefault="00B359C3" w:rsidP="003A386A">
            <w:pPr>
              <w:jc w:val="center"/>
              <w:rPr>
                <w:rFonts w:ascii="Calibri" w:hAnsi="Calibri" w:cs="Calibri"/>
                <w:b/>
                <w:bCs/>
              </w:rPr>
            </w:pPr>
            <w:r w:rsidRPr="005B0DBB">
              <w:rPr>
                <w:rFonts w:ascii="Calibri" w:hAnsi="Calibri" w:cs="Calibri"/>
                <w:b/>
                <w:bCs/>
              </w:rPr>
              <w:t>Component zorg</w:t>
            </w: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BA0AAC" w14:textId="77777777" w:rsidR="00B359C3" w:rsidRPr="005B0DBB" w:rsidRDefault="00B359C3" w:rsidP="003A386A">
            <w:pPr>
              <w:jc w:val="center"/>
              <w:rPr>
                <w:rFonts w:ascii="Calibri" w:hAnsi="Calibri" w:cs="Calibri"/>
                <w:b/>
                <w:bCs/>
              </w:rPr>
            </w:pPr>
            <w:r w:rsidRPr="005B0DBB">
              <w:rPr>
                <w:rFonts w:ascii="Calibri" w:hAnsi="Calibri" w:cs="Calibri"/>
                <w:b/>
                <w:bCs/>
              </w:rPr>
              <w:t>C</w:t>
            </w:r>
            <w:r>
              <w:rPr>
                <w:rFonts w:ascii="Calibri" w:hAnsi="Calibri" w:cs="Calibri"/>
                <w:b/>
                <w:bCs/>
              </w:rPr>
              <w:t>omponent</w:t>
            </w:r>
          </w:p>
          <w:p w14:paraId="5C385BF3" w14:textId="77777777" w:rsidR="00B359C3" w:rsidRPr="005B0DBB" w:rsidRDefault="00B359C3" w:rsidP="003A386A">
            <w:pPr>
              <w:jc w:val="center"/>
              <w:rPr>
                <w:rFonts w:ascii="Calibri" w:hAnsi="Calibri" w:cs="Calibri"/>
                <w:b/>
                <w:bCs/>
              </w:rPr>
            </w:pPr>
            <w:r w:rsidRPr="005B0DBB">
              <w:rPr>
                <w:rFonts w:ascii="Calibri" w:hAnsi="Calibri" w:cs="Calibri"/>
                <w:b/>
                <w:bCs/>
              </w:rPr>
              <w:t>NHC</w:t>
            </w:r>
          </w:p>
        </w:tc>
      </w:tr>
      <w:tr w:rsidR="00DD4652" w:rsidRPr="005B0DBB" w14:paraId="6D58F760"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33F65DA6" w14:textId="77777777" w:rsidR="00DD4652" w:rsidRDefault="00DD4652">
            <w:pPr>
              <w:pStyle w:val="Default"/>
              <w:rPr>
                <w:sz w:val="18"/>
                <w:szCs w:val="18"/>
              </w:rPr>
            </w:pPr>
            <w:r>
              <w:rPr>
                <w:sz w:val="18"/>
                <w:szCs w:val="18"/>
              </w:rPr>
              <w:t xml:space="preserve">Deelprestatie verblijf A (Lichte verzorgingsgraad) </w:t>
            </w:r>
          </w:p>
        </w:tc>
        <w:tc>
          <w:tcPr>
            <w:tcW w:w="1248" w:type="dxa"/>
            <w:tcBorders>
              <w:top w:val="nil"/>
              <w:left w:val="nil"/>
              <w:bottom w:val="single" w:sz="8" w:space="0" w:color="auto"/>
              <w:right w:val="single" w:sz="4" w:space="0" w:color="auto"/>
            </w:tcBorders>
          </w:tcPr>
          <w:p w14:paraId="0D7384A5" w14:textId="77777777" w:rsidR="00DD4652" w:rsidRDefault="00DD4652" w:rsidP="00DD4652">
            <w:pPr>
              <w:pStyle w:val="Default"/>
              <w:jc w:val="right"/>
              <w:rPr>
                <w:sz w:val="18"/>
                <w:szCs w:val="18"/>
              </w:rPr>
            </w:pPr>
            <w:r>
              <w:rPr>
                <w:sz w:val="18"/>
                <w:szCs w:val="18"/>
              </w:rPr>
              <w:t xml:space="preserve">€ 141,72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23B47187" w14:textId="77777777" w:rsidR="00DD4652" w:rsidRDefault="00DD4652" w:rsidP="00DD4652">
            <w:pPr>
              <w:pStyle w:val="Default"/>
              <w:jc w:val="right"/>
              <w:rPr>
                <w:sz w:val="18"/>
                <w:szCs w:val="18"/>
              </w:rPr>
            </w:pPr>
            <w:r>
              <w:rPr>
                <w:sz w:val="18"/>
                <w:szCs w:val="18"/>
              </w:rPr>
              <w:t xml:space="preserve">€ 106,98 </w:t>
            </w:r>
          </w:p>
        </w:tc>
        <w:tc>
          <w:tcPr>
            <w:tcW w:w="1116" w:type="dxa"/>
            <w:tcBorders>
              <w:top w:val="nil"/>
              <w:left w:val="nil"/>
              <w:bottom w:val="single" w:sz="8" w:space="0" w:color="auto"/>
              <w:right w:val="single" w:sz="8" w:space="0" w:color="auto"/>
            </w:tcBorders>
            <w:shd w:val="clear" w:color="auto" w:fill="auto"/>
            <w:noWrap/>
          </w:tcPr>
          <w:p w14:paraId="5C741BBD" w14:textId="77777777" w:rsidR="00DD4652" w:rsidRPr="00DD4652" w:rsidRDefault="00DD4652" w:rsidP="00DD4652">
            <w:pPr>
              <w:pStyle w:val="Default"/>
              <w:jc w:val="right"/>
              <w:rPr>
                <w:sz w:val="18"/>
                <w:szCs w:val="18"/>
              </w:rPr>
            </w:pPr>
            <w:r w:rsidRPr="00DD4652">
              <w:rPr>
                <w:bCs/>
                <w:sz w:val="18"/>
                <w:szCs w:val="18"/>
              </w:rPr>
              <w:t xml:space="preserve">€ 34,74 </w:t>
            </w:r>
          </w:p>
        </w:tc>
      </w:tr>
      <w:tr w:rsidR="00DD4652" w:rsidRPr="005B0DBB" w14:paraId="57C2BADA"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0917164A" w14:textId="77777777" w:rsidR="00DD4652" w:rsidRDefault="00DD4652">
            <w:pPr>
              <w:pStyle w:val="Default"/>
              <w:rPr>
                <w:sz w:val="18"/>
                <w:szCs w:val="18"/>
              </w:rPr>
            </w:pPr>
            <w:r>
              <w:rPr>
                <w:sz w:val="18"/>
                <w:szCs w:val="18"/>
              </w:rPr>
              <w:t xml:space="preserve">Deelprestatie verblijf B (Beperkte verzorgingsgraad) </w:t>
            </w:r>
          </w:p>
        </w:tc>
        <w:tc>
          <w:tcPr>
            <w:tcW w:w="1248" w:type="dxa"/>
            <w:tcBorders>
              <w:top w:val="nil"/>
              <w:left w:val="nil"/>
              <w:bottom w:val="single" w:sz="8" w:space="0" w:color="auto"/>
              <w:right w:val="single" w:sz="4" w:space="0" w:color="auto"/>
            </w:tcBorders>
          </w:tcPr>
          <w:p w14:paraId="55BEC476" w14:textId="77777777" w:rsidR="00DD4652" w:rsidRDefault="00DD4652" w:rsidP="00DD4652">
            <w:pPr>
              <w:pStyle w:val="Default"/>
              <w:jc w:val="right"/>
              <w:rPr>
                <w:sz w:val="18"/>
                <w:szCs w:val="18"/>
              </w:rPr>
            </w:pPr>
            <w:r>
              <w:rPr>
                <w:sz w:val="18"/>
                <w:szCs w:val="18"/>
              </w:rPr>
              <w:t xml:space="preserve">€ 186,68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1283C9D2" w14:textId="77777777" w:rsidR="00DD4652" w:rsidRDefault="00DD4652" w:rsidP="00DD4652">
            <w:pPr>
              <w:pStyle w:val="Default"/>
              <w:jc w:val="right"/>
              <w:rPr>
                <w:sz w:val="18"/>
                <w:szCs w:val="18"/>
              </w:rPr>
            </w:pPr>
            <w:r>
              <w:rPr>
                <w:sz w:val="18"/>
                <w:szCs w:val="18"/>
              </w:rPr>
              <w:t xml:space="preserve">€ 152,98 </w:t>
            </w:r>
          </w:p>
        </w:tc>
        <w:tc>
          <w:tcPr>
            <w:tcW w:w="1116" w:type="dxa"/>
            <w:tcBorders>
              <w:top w:val="nil"/>
              <w:left w:val="nil"/>
              <w:bottom w:val="single" w:sz="8" w:space="0" w:color="auto"/>
              <w:right w:val="single" w:sz="8" w:space="0" w:color="auto"/>
            </w:tcBorders>
            <w:shd w:val="clear" w:color="auto" w:fill="auto"/>
            <w:noWrap/>
          </w:tcPr>
          <w:p w14:paraId="64E246CB" w14:textId="77777777" w:rsidR="00DD4652" w:rsidRPr="00DD4652" w:rsidRDefault="00DD4652" w:rsidP="00DD4652">
            <w:pPr>
              <w:pStyle w:val="Default"/>
              <w:jc w:val="right"/>
              <w:rPr>
                <w:sz w:val="18"/>
                <w:szCs w:val="18"/>
              </w:rPr>
            </w:pPr>
            <w:r w:rsidRPr="00DD4652">
              <w:rPr>
                <w:bCs/>
                <w:sz w:val="18"/>
                <w:szCs w:val="18"/>
              </w:rPr>
              <w:t xml:space="preserve">€ 33,70 </w:t>
            </w:r>
          </w:p>
        </w:tc>
      </w:tr>
      <w:tr w:rsidR="00DD4652" w:rsidRPr="005B0DBB" w14:paraId="2D31B8CC"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6487269E" w14:textId="77777777" w:rsidR="00DD4652" w:rsidRDefault="00DD4652">
            <w:pPr>
              <w:pStyle w:val="Default"/>
              <w:rPr>
                <w:sz w:val="18"/>
                <w:szCs w:val="18"/>
              </w:rPr>
            </w:pPr>
            <w:r>
              <w:rPr>
                <w:sz w:val="18"/>
                <w:szCs w:val="18"/>
              </w:rPr>
              <w:t xml:space="preserve">Deelprestatie verblijf C (Matige verzorgingsgraad) </w:t>
            </w:r>
          </w:p>
        </w:tc>
        <w:tc>
          <w:tcPr>
            <w:tcW w:w="1248" w:type="dxa"/>
            <w:tcBorders>
              <w:top w:val="nil"/>
              <w:left w:val="nil"/>
              <w:bottom w:val="single" w:sz="8" w:space="0" w:color="auto"/>
              <w:right w:val="single" w:sz="4" w:space="0" w:color="auto"/>
            </w:tcBorders>
          </w:tcPr>
          <w:p w14:paraId="2FE16B0B" w14:textId="77777777" w:rsidR="00DD4652" w:rsidRDefault="00DD4652" w:rsidP="00DD4652">
            <w:pPr>
              <w:pStyle w:val="Default"/>
              <w:jc w:val="right"/>
              <w:rPr>
                <w:sz w:val="18"/>
                <w:szCs w:val="18"/>
              </w:rPr>
            </w:pPr>
            <w:r>
              <w:rPr>
                <w:sz w:val="18"/>
                <w:szCs w:val="18"/>
              </w:rPr>
              <w:t xml:space="preserve">€ 259,89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75D45132" w14:textId="77777777" w:rsidR="00DD4652" w:rsidRDefault="00DD4652" w:rsidP="00DD4652">
            <w:pPr>
              <w:pStyle w:val="Default"/>
              <w:jc w:val="right"/>
              <w:rPr>
                <w:sz w:val="18"/>
                <w:szCs w:val="18"/>
              </w:rPr>
            </w:pPr>
            <w:r>
              <w:rPr>
                <w:sz w:val="18"/>
                <w:szCs w:val="18"/>
              </w:rPr>
              <w:t xml:space="preserve">€ 226,11 </w:t>
            </w:r>
          </w:p>
        </w:tc>
        <w:tc>
          <w:tcPr>
            <w:tcW w:w="1116" w:type="dxa"/>
            <w:tcBorders>
              <w:top w:val="nil"/>
              <w:left w:val="nil"/>
              <w:bottom w:val="single" w:sz="8" w:space="0" w:color="auto"/>
              <w:right w:val="single" w:sz="8" w:space="0" w:color="auto"/>
            </w:tcBorders>
            <w:shd w:val="clear" w:color="auto" w:fill="auto"/>
            <w:noWrap/>
          </w:tcPr>
          <w:p w14:paraId="6D3BE0F3" w14:textId="77777777" w:rsidR="00DD4652" w:rsidRPr="00DD4652" w:rsidRDefault="00DD4652" w:rsidP="00DD4652">
            <w:pPr>
              <w:pStyle w:val="Default"/>
              <w:jc w:val="right"/>
              <w:rPr>
                <w:sz w:val="18"/>
                <w:szCs w:val="18"/>
              </w:rPr>
            </w:pPr>
            <w:r w:rsidRPr="00DD4652">
              <w:rPr>
                <w:bCs/>
                <w:sz w:val="18"/>
                <w:szCs w:val="18"/>
              </w:rPr>
              <w:t xml:space="preserve">€ 33,78 </w:t>
            </w:r>
          </w:p>
        </w:tc>
      </w:tr>
      <w:tr w:rsidR="00DD4652" w:rsidRPr="005B0DBB" w14:paraId="681BE653"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678B40F3" w14:textId="77777777" w:rsidR="00DD4652" w:rsidRDefault="00DD4652">
            <w:pPr>
              <w:pStyle w:val="Default"/>
              <w:rPr>
                <w:sz w:val="18"/>
                <w:szCs w:val="18"/>
              </w:rPr>
            </w:pPr>
            <w:r>
              <w:rPr>
                <w:sz w:val="18"/>
                <w:szCs w:val="18"/>
              </w:rPr>
              <w:t xml:space="preserve">Deelprestatie verblijf D (Gemiddelde verzorgingsgraad) </w:t>
            </w:r>
          </w:p>
        </w:tc>
        <w:tc>
          <w:tcPr>
            <w:tcW w:w="1248" w:type="dxa"/>
            <w:tcBorders>
              <w:top w:val="nil"/>
              <w:left w:val="nil"/>
              <w:bottom w:val="single" w:sz="8" w:space="0" w:color="auto"/>
              <w:right w:val="single" w:sz="4" w:space="0" w:color="auto"/>
            </w:tcBorders>
          </w:tcPr>
          <w:p w14:paraId="6447981F" w14:textId="77777777" w:rsidR="00DD4652" w:rsidRDefault="00DD4652" w:rsidP="00DD4652">
            <w:pPr>
              <w:pStyle w:val="Default"/>
              <w:jc w:val="right"/>
              <w:rPr>
                <w:sz w:val="18"/>
                <w:szCs w:val="18"/>
              </w:rPr>
            </w:pPr>
            <w:r>
              <w:rPr>
                <w:sz w:val="18"/>
                <w:szCs w:val="18"/>
              </w:rPr>
              <w:t xml:space="preserve">€ 271,64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29A3C20B" w14:textId="77777777" w:rsidR="00DD4652" w:rsidRDefault="00DD4652" w:rsidP="00DD4652">
            <w:pPr>
              <w:pStyle w:val="Default"/>
              <w:jc w:val="right"/>
              <w:rPr>
                <w:sz w:val="18"/>
                <w:szCs w:val="18"/>
              </w:rPr>
            </w:pPr>
            <w:r>
              <w:rPr>
                <w:sz w:val="18"/>
                <w:szCs w:val="18"/>
              </w:rPr>
              <w:t xml:space="preserve">€ 239,69 </w:t>
            </w:r>
          </w:p>
        </w:tc>
        <w:tc>
          <w:tcPr>
            <w:tcW w:w="1116" w:type="dxa"/>
            <w:tcBorders>
              <w:top w:val="nil"/>
              <w:left w:val="nil"/>
              <w:bottom w:val="single" w:sz="8" w:space="0" w:color="auto"/>
              <w:right w:val="single" w:sz="8" w:space="0" w:color="auto"/>
            </w:tcBorders>
            <w:shd w:val="clear" w:color="auto" w:fill="auto"/>
            <w:noWrap/>
          </w:tcPr>
          <w:p w14:paraId="0A57DF3D" w14:textId="77777777" w:rsidR="00DD4652" w:rsidRPr="00DD4652" w:rsidRDefault="00DD4652" w:rsidP="00DD4652">
            <w:pPr>
              <w:pStyle w:val="Default"/>
              <w:jc w:val="right"/>
              <w:rPr>
                <w:sz w:val="18"/>
                <w:szCs w:val="18"/>
              </w:rPr>
            </w:pPr>
            <w:r w:rsidRPr="00DD4652">
              <w:rPr>
                <w:bCs/>
                <w:sz w:val="18"/>
                <w:szCs w:val="18"/>
              </w:rPr>
              <w:t xml:space="preserve">€ 31,95 </w:t>
            </w:r>
          </w:p>
        </w:tc>
      </w:tr>
      <w:tr w:rsidR="00DD4652" w:rsidRPr="005B0DBB" w14:paraId="4FCFD763"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115FDCB7" w14:textId="77777777" w:rsidR="00DD4652" w:rsidRDefault="00DD4652">
            <w:pPr>
              <w:pStyle w:val="Default"/>
              <w:rPr>
                <w:sz w:val="18"/>
                <w:szCs w:val="18"/>
              </w:rPr>
            </w:pPr>
            <w:r>
              <w:rPr>
                <w:sz w:val="18"/>
                <w:szCs w:val="18"/>
              </w:rPr>
              <w:t xml:space="preserve">Deelprestatie verblijf E (Intensieve verzorgingsgraad) </w:t>
            </w:r>
          </w:p>
        </w:tc>
        <w:tc>
          <w:tcPr>
            <w:tcW w:w="1248" w:type="dxa"/>
            <w:tcBorders>
              <w:top w:val="nil"/>
              <w:left w:val="nil"/>
              <w:bottom w:val="single" w:sz="8" w:space="0" w:color="auto"/>
              <w:right w:val="single" w:sz="4" w:space="0" w:color="auto"/>
            </w:tcBorders>
          </w:tcPr>
          <w:p w14:paraId="25A314CD" w14:textId="77777777" w:rsidR="00DD4652" w:rsidRDefault="00DD4652" w:rsidP="00DD4652">
            <w:pPr>
              <w:pStyle w:val="Default"/>
              <w:jc w:val="right"/>
              <w:rPr>
                <w:sz w:val="18"/>
                <w:szCs w:val="18"/>
              </w:rPr>
            </w:pPr>
            <w:r>
              <w:rPr>
                <w:sz w:val="18"/>
                <w:szCs w:val="18"/>
              </w:rPr>
              <w:t xml:space="preserve">€ 340,86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7C61B869" w14:textId="77777777" w:rsidR="00DD4652" w:rsidRDefault="00DD4652" w:rsidP="00DD4652">
            <w:pPr>
              <w:pStyle w:val="Default"/>
              <w:jc w:val="right"/>
              <w:rPr>
                <w:sz w:val="18"/>
                <w:szCs w:val="18"/>
              </w:rPr>
            </w:pPr>
            <w:r>
              <w:rPr>
                <w:sz w:val="18"/>
                <w:szCs w:val="18"/>
              </w:rPr>
              <w:t xml:space="preserve">€ 306,42 </w:t>
            </w:r>
          </w:p>
        </w:tc>
        <w:tc>
          <w:tcPr>
            <w:tcW w:w="1116" w:type="dxa"/>
            <w:tcBorders>
              <w:top w:val="nil"/>
              <w:left w:val="nil"/>
              <w:bottom w:val="single" w:sz="8" w:space="0" w:color="auto"/>
              <w:right w:val="single" w:sz="8" w:space="0" w:color="auto"/>
            </w:tcBorders>
            <w:shd w:val="clear" w:color="auto" w:fill="auto"/>
            <w:noWrap/>
          </w:tcPr>
          <w:p w14:paraId="4BECA056" w14:textId="77777777" w:rsidR="00DD4652" w:rsidRPr="00DD4652" w:rsidRDefault="00DD4652" w:rsidP="00DD4652">
            <w:pPr>
              <w:pStyle w:val="Default"/>
              <w:jc w:val="right"/>
              <w:rPr>
                <w:sz w:val="18"/>
                <w:szCs w:val="18"/>
              </w:rPr>
            </w:pPr>
            <w:r w:rsidRPr="00DD4652">
              <w:rPr>
                <w:bCs/>
                <w:sz w:val="18"/>
                <w:szCs w:val="18"/>
              </w:rPr>
              <w:t xml:space="preserve">€ 34,44 </w:t>
            </w:r>
          </w:p>
        </w:tc>
      </w:tr>
      <w:tr w:rsidR="00DD4652" w:rsidRPr="005B0DBB" w14:paraId="70579A72" w14:textId="77777777" w:rsidTr="00DD4652">
        <w:trPr>
          <w:trHeight w:val="269"/>
        </w:trPr>
        <w:tc>
          <w:tcPr>
            <w:tcW w:w="4947" w:type="dxa"/>
            <w:tcBorders>
              <w:top w:val="nil"/>
              <w:left w:val="single" w:sz="8" w:space="0" w:color="auto"/>
              <w:bottom w:val="single" w:sz="8" w:space="0" w:color="auto"/>
              <w:right w:val="single" w:sz="8" w:space="0" w:color="auto"/>
            </w:tcBorders>
            <w:shd w:val="clear" w:color="auto" w:fill="FFFFFF"/>
            <w:noWrap/>
          </w:tcPr>
          <w:p w14:paraId="7386CA20" w14:textId="77777777" w:rsidR="00DD4652" w:rsidRDefault="00DD4652">
            <w:pPr>
              <w:pStyle w:val="Default"/>
              <w:rPr>
                <w:sz w:val="18"/>
                <w:szCs w:val="18"/>
              </w:rPr>
            </w:pPr>
            <w:r>
              <w:rPr>
                <w:sz w:val="18"/>
                <w:szCs w:val="18"/>
              </w:rPr>
              <w:t xml:space="preserve">Deelprestatie verblijf F (Extra intensieve verzorgingsgraad) </w:t>
            </w:r>
          </w:p>
        </w:tc>
        <w:tc>
          <w:tcPr>
            <w:tcW w:w="1248" w:type="dxa"/>
            <w:tcBorders>
              <w:top w:val="nil"/>
              <w:left w:val="nil"/>
              <w:bottom w:val="single" w:sz="8" w:space="0" w:color="auto"/>
              <w:right w:val="single" w:sz="4" w:space="0" w:color="auto"/>
            </w:tcBorders>
          </w:tcPr>
          <w:p w14:paraId="150533AD" w14:textId="77777777" w:rsidR="00DD4652" w:rsidRDefault="00DD4652" w:rsidP="00DD4652">
            <w:pPr>
              <w:pStyle w:val="Default"/>
              <w:jc w:val="right"/>
              <w:rPr>
                <w:sz w:val="18"/>
                <w:szCs w:val="18"/>
              </w:rPr>
            </w:pPr>
            <w:r>
              <w:rPr>
                <w:sz w:val="18"/>
                <w:szCs w:val="18"/>
              </w:rPr>
              <w:t xml:space="preserve">€ 381,54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039C25AE" w14:textId="77777777" w:rsidR="00DD4652" w:rsidRDefault="00DD4652" w:rsidP="00DD4652">
            <w:pPr>
              <w:pStyle w:val="Default"/>
              <w:jc w:val="right"/>
              <w:rPr>
                <w:sz w:val="18"/>
                <w:szCs w:val="18"/>
              </w:rPr>
            </w:pPr>
            <w:r>
              <w:rPr>
                <w:sz w:val="18"/>
                <w:szCs w:val="18"/>
              </w:rPr>
              <w:t xml:space="preserve">€ 348,45 </w:t>
            </w:r>
          </w:p>
        </w:tc>
        <w:tc>
          <w:tcPr>
            <w:tcW w:w="1116" w:type="dxa"/>
            <w:tcBorders>
              <w:top w:val="nil"/>
              <w:left w:val="nil"/>
              <w:bottom w:val="single" w:sz="8" w:space="0" w:color="auto"/>
              <w:right w:val="single" w:sz="8" w:space="0" w:color="auto"/>
            </w:tcBorders>
            <w:shd w:val="clear" w:color="auto" w:fill="auto"/>
            <w:noWrap/>
          </w:tcPr>
          <w:p w14:paraId="185E2FAC" w14:textId="77777777" w:rsidR="00DD4652" w:rsidRPr="00DD4652" w:rsidRDefault="00DD4652" w:rsidP="00DD4652">
            <w:pPr>
              <w:pStyle w:val="Default"/>
              <w:jc w:val="right"/>
              <w:rPr>
                <w:sz w:val="18"/>
                <w:szCs w:val="18"/>
              </w:rPr>
            </w:pPr>
            <w:r w:rsidRPr="00DD4652">
              <w:rPr>
                <w:bCs/>
                <w:sz w:val="18"/>
                <w:szCs w:val="18"/>
              </w:rPr>
              <w:t xml:space="preserve">€ 33,09 </w:t>
            </w:r>
          </w:p>
        </w:tc>
      </w:tr>
      <w:tr w:rsidR="00DD4652" w:rsidRPr="005B0DBB" w14:paraId="454F91CC" w14:textId="77777777" w:rsidTr="00DD4652">
        <w:trPr>
          <w:trHeight w:val="39"/>
        </w:trPr>
        <w:tc>
          <w:tcPr>
            <w:tcW w:w="4947" w:type="dxa"/>
            <w:tcBorders>
              <w:top w:val="nil"/>
              <w:left w:val="single" w:sz="8" w:space="0" w:color="auto"/>
              <w:bottom w:val="single" w:sz="8" w:space="0" w:color="auto"/>
              <w:right w:val="single" w:sz="8" w:space="0" w:color="auto"/>
            </w:tcBorders>
            <w:shd w:val="clear" w:color="auto" w:fill="FFFFFF"/>
            <w:noWrap/>
          </w:tcPr>
          <w:p w14:paraId="6BCCF3C2" w14:textId="77777777" w:rsidR="00DD4652" w:rsidRDefault="00DD4652">
            <w:pPr>
              <w:pStyle w:val="Default"/>
              <w:rPr>
                <w:sz w:val="18"/>
                <w:szCs w:val="18"/>
              </w:rPr>
            </w:pPr>
            <w:r>
              <w:rPr>
                <w:sz w:val="18"/>
                <w:szCs w:val="18"/>
              </w:rPr>
              <w:t xml:space="preserve">Deelprestatie verblijf G (Zeer intensieve verzorgingsgraad) </w:t>
            </w:r>
          </w:p>
        </w:tc>
        <w:tc>
          <w:tcPr>
            <w:tcW w:w="1248" w:type="dxa"/>
            <w:tcBorders>
              <w:top w:val="nil"/>
              <w:left w:val="nil"/>
              <w:bottom w:val="single" w:sz="8" w:space="0" w:color="auto"/>
              <w:right w:val="single" w:sz="4" w:space="0" w:color="auto"/>
            </w:tcBorders>
          </w:tcPr>
          <w:p w14:paraId="30B04C58" w14:textId="77777777" w:rsidR="00DD4652" w:rsidRDefault="00DD4652" w:rsidP="00DD4652">
            <w:pPr>
              <w:pStyle w:val="Default"/>
              <w:jc w:val="right"/>
              <w:rPr>
                <w:sz w:val="18"/>
                <w:szCs w:val="18"/>
              </w:rPr>
            </w:pPr>
            <w:r>
              <w:rPr>
                <w:sz w:val="18"/>
                <w:szCs w:val="18"/>
              </w:rPr>
              <w:t xml:space="preserve">€ 534,19 </w:t>
            </w:r>
          </w:p>
        </w:tc>
        <w:tc>
          <w:tcPr>
            <w:tcW w:w="1268" w:type="dxa"/>
            <w:tcBorders>
              <w:top w:val="single" w:sz="8" w:space="0" w:color="auto"/>
              <w:left w:val="single" w:sz="4" w:space="0" w:color="auto"/>
              <w:bottom w:val="single" w:sz="8" w:space="0" w:color="auto"/>
              <w:right w:val="single" w:sz="8" w:space="0" w:color="auto"/>
            </w:tcBorders>
            <w:shd w:val="clear" w:color="auto" w:fill="auto"/>
            <w:noWrap/>
          </w:tcPr>
          <w:p w14:paraId="766D90FA" w14:textId="77777777" w:rsidR="00DD4652" w:rsidRDefault="00DD4652" w:rsidP="00DD4652">
            <w:pPr>
              <w:pStyle w:val="Default"/>
              <w:jc w:val="right"/>
              <w:rPr>
                <w:sz w:val="18"/>
                <w:szCs w:val="18"/>
              </w:rPr>
            </w:pPr>
            <w:r>
              <w:rPr>
                <w:sz w:val="18"/>
                <w:szCs w:val="18"/>
              </w:rPr>
              <w:t xml:space="preserve">€ 493,87 </w:t>
            </w:r>
          </w:p>
        </w:tc>
        <w:tc>
          <w:tcPr>
            <w:tcW w:w="1116" w:type="dxa"/>
            <w:tcBorders>
              <w:top w:val="nil"/>
              <w:left w:val="nil"/>
              <w:bottom w:val="single" w:sz="8" w:space="0" w:color="auto"/>
              <w:right w:val="single" w:sz="8" w:space="0" w:color="auto"/>
            </w:tcBorders>
            <w:shd w:val="clear" w:color="auto" w:fill="auto"/>
            <w:noWrap/>
          </w:tcPr>
          <w:p w14:paraId="645FABD2" w14:textId="77777777" w:rsidR="00DD4652" w:rsidRPr="00DD4652" w:rsidRDefault="00DD4652" w:rsidP="00DD4652">
            <w:pPr>
              <w:pStyle w:val="Default"/>
              <w:jc w:val="right"/>
              <w:rPr>
                <w:sz w:val="18"/>
                <w:szCs w:val="18"/>
              </w:rPr>
            </w:pPr>
            <w:r w:rsidRPr="00DD4652">
              <w:rPr>
                <w:bCs/>
                <w:sz w:val="18"/>
                <w:szCs w:val="18"/>
              </w:rPr>
              <w:t xml:space="preserve">€ 40,32 </w:t>
            </w:r>
          </w:p>
        </w:tc>
      </w:tr>
    </w:tbl>
    <w:p w14:paraId="18991847" w14:textId="77777777" w:rsidR="00B359C3" w:rsidRDefault="00B359C3" w:rsidP="00B359C3">
      <w:pPr>
        <w:pStyle w:val="Reglement"/>
        <w:rPr>
          <w:b/>
          <w:u w:val="single"/>
        </w:rPr>
      </w:pPr>
    </w:p>
    <w:p w14:paraId="4445151D" w14:textId="77777777" w:rsidR="00B359C3" w:rsidRDefault="00B359C3" w:rsidP="00B359C3">
      <w:pPr>
        <w:pStyle w:val="Reglement"/>
        <w:rPr>
          <w:b/>
          <w:u w:val="single"/>
        </w:rPr>
      </w:pPr>
    </w:p>
    <w:tbl>
      <w:tblPr>
        <w:tblW w:w="8819" w:type="dxa"/>
        <w:tblInd w:w="40" w:type="dxa"/>
        <w:tblLayout w:type="fixed"/>
        <w:tblCellMar>
          <w:left w:w="70" w:type="dxa"/>
          <w:right w:w="70" w:type="dxa"/>
        </w:tblCellMar>
        <w:tblLook w:val="0000" w:firstRow="0" w:lastRow="0" w:firstColumn="0" w:lastColumn="0" w:noHBand="0" w:noVBand="0"/>
      </w:tblPr>
      <w:tblGrid>
        <w:gridCol w:w="314"/>
        <w:gridCol w:w="1134"/>
        <w:gridCol w:w="4819"/>
        <w:gridCol w:w="1020"/>
        <w:gridCol w:w="1532"/>
      </w:tblGrid>
      <w:tr w:rsidR="00752EBB" w:rsidRPr="005B0DBB" w14:paraId="2DFC27D0" w14:textId="77777777" w:rsidTr="00752EBB">
        <w:trPr>
          <w:trHeight w:val="290"/>
        </w:trPr>
        <w:tc>
          <w:tcPr>
            <w:tcW w:w="6267" w:type="dxa"/>
            <w:gridSpan w:val="3"/>
            <w:tcBorders>
              <w:top w:val="single" w:sz="4" w:space="0" w:color="auto"/>
              <w:left w:val="single" w:sz="6" w:space="0" w:color="auto"/>
              <w:bottom w:val="single" w:sz="6" w:space="0" w:color="auto"/>
              <w:right w:val="single" w:sz="4" w:space="0" w:color="auto"/>
            </w:tcBorders>
          </w:tcPr>
          <w:p w14:paraId="2947D1A7" w14:textId="77777777" w:rsidR="00752EBB" w:rsidRPr="005B0DBB" w:rsidRDefault="00752EBB" w:rsidP="003A386A">
            <w:pPr>
              <w:autoSpaceDE w:val="0"/>
              <w:autoSpaceDN w:val="0"/>
              <w:adjustRightInd w:val="0"/>
              <w:rPr>
                <w:rFonts w:ascii="Calibri" w:hAnsi="Calibri" w:cs="Calibri"/>
                <w:b/>
                <w:bCs/>
              </w:rPr>
            </w:pPr>
            <w:r>
              <w:rPr>
                <w:rFonts w:ascii="Calibri" w:hAnsi="Calibri" w:cs="Calibri"/>
                <w:b/>
                <w:bCs/>
                <w:sz w:val="28"/>
                <w:szCs w:val="28"/>
              </w:rPr>
              <w:t>Overige deelprestaties</w:t>
            </w:r>
          </w:p>
        </w:tc>
        <w:tc>
          <w:tcPr>
            <w:tcW w:w="1020" w:type="dxa"/>
            <w:tcBorders>
              <w:top w:val="single" w:sz="4" w:space="0" w:color="auto"/>
              <w:left w:val="single" w:sz="4" w:space="0" w:color="auto"/>
              <w:bottom w:val="single" w:sz="6" w:space="0" w:color="auto"/>
              <w:right w:val="single" w:sz="4" w:space="0" w:color="auto"/>
            </w:tcBorders>
          </w:tcPr>
          <w:p w14:paraId="4342BE85" w14:textId="77777777" w:rsidR="00752EBB" w:rsidRPr="005B0DBB" w:rsidRDefault="00752EBB" w:rsidP="003A386A">
            <w:pPr>
              <w:autoSpaceDE w:val="0"/>
              <w:autoSpaceDN w:val="0"/>
              <w:adjustRightInd w:val="0"/>
              <w:rPr>
                <w:rFonts w:ascii="Calibri" w:hAnsi="Calibri" w:cs="Calibri"/>
                <w:b/>
                <w:bCs/>
              </w:rPr>
            </w:pPr>
            <w:r>
              <w:rPr>
                <w:rFonts w:ascii="Calibri" w:hAnsi="Calibri" w:cs="Calibri"/>
                <w:b/>
                <w:bCs/>
              </w:rPr>
              <w:t>Tarief</w:t>
            </w:r>
          </w:p>
        </w:tc>
        <w:tc>
          <w:tcPr>
            <w:tcW w:w="1532" w:type="dxa"/>
            <w:tcBorders>
              <w:top w:val="single" w:sz="4" w:space="0" w:color="auto"/>
              <w:left w:val="single" w:sz="4" w:space="0" w:color="auto"/>
              <w:bottom w:val="single" w:sz="6" w:space="0" w:color="auto"/>
              <w:right w:val="single" w:sz="4" w:space="0" w:color="auto"/>
            </w:tcBorders>
          </w:tcPr>
          <w:p w14:paraId="7293DFC3" w14:textId="77777777" w:rsidR="00752EBB" w:rsidRDefault="00752EBB" w:rsidP="003A386A">
            <w:pPr>
              <w:autoSpaceDE w:val="0"/>
              <w:autoSpaceDN w:val="0"/>
              <w:adjustRightInd w:val="0"/>
              <w:rPr>
                <w:rFonts w:ascii="Calibri" w:hAnsi="Calibri" w:cs="Calibri"/>
                <w:b/>
                <w:bCs/>
              </w:rPr>
            </w:pPr>
            <w:r>
              <w:rPr>
                <w:rFonts w:ascii="Calibri" w:hAnsi="Calibri" w:cs="Calibri"/>
                <w:b/>
                <w:bCs/>
              </w:rPr>
              <w:t>Eenheid</w:t>
            </w:r>
          </w:p>
        </w:tc>
      </w:tr>
      <w:tr w:rsidR="00752EBB" w:rsidRPr="005B0DBB" w14:paraId="0F34DE3A" w14:textId="77777777" w:rsidTr="00752EBB">
        <w:trPr>
          <w:trHeight w:val="247"/>
        </w:trPr>
        <w:tc>
          <w:tcPr>
            <w:tcW w:w="314" w:type="dxa"/>
            <w:tcBorders>
              <w:top w:val="single" w:sz="6" w:space="0" w:color="auto"/>
              <w:left w:val="single" w:sz="6" w:space="0" w:color="auto"/>
              <w:bottom w:val="single" w:sz="6" w:space="0" w:color="auto"/>
              <w:right w:val="single" w:sz="6" w:space="0" w:color="auto"/>
            </w:tcBorders>
          </w:tcPr>
          <w:p w14:paraId="3D9026A9" w14:textId="77777777" w:rsidR="00752EBB" w:rsidRPr="005B0DBB" w:rsidRDefault="00752EBB" w:rsidP="003A386A">
            <w:pPr>
              <w:autoSpaceDE w:val="0"/>
              <w:autoSpaceDN w:val="0"/>
              <w:adjustRightInd w:val="0"/>
              <w:jc w:val="right"/>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vAlign w:val="bottom"/>
          </w:tcPr>
          <w:p w14:paraId="5E2801E7" w14:textId="77777777" w:rsidR="00752EBB" w:rsidRPr="005B0DBB" w:rsidRDefault="00752EBB" w:rsidP="003A386A">
            <w:pPr>
              <w:rPr>
                <w:rFonts w:ascii="Calibri" w:hAnsi="Calibri" w:cs="Calibri"/>
              </w:rPr>
            </w:pPr>
            <w:r>
              <w:rPr>
                <w:rFonts w:ascii="Calibri" w:hAnsi="Calibri" w:cs="Calibri"/>
              </w:rPr>
              <w:t>308</w:t>
            </w:r>
          </w:p>
        </w:tc>
        <w:tc>
          <w:tcPr>
            <w:tcW w:w="4819" w:type="dxa"/>
            <w:tcBorders>
              <w:top w:val="single" w:sz="6" w:space="0" w:color="auto"/>
              <w:left w:val="single" w:sz="6" w:space="0" w:color="auto"/>
              <w:bottom w:val="single" w:sz="6" w:space="0" w:color="auto"/>
              <w:right w:val="single" w:sz="4" w:space="0" w:color="auto"/>
            </w:tcBorders>
            <w:vAlign w:val="bottom"/>
          </w:tcPr>
          <w:p w14:paraId="3FDDD2F6" w14:textId="77777777" w:rsidR="00752EBB" w:rsidRPr="005B0DBB" w:rsidRDefault="00752EBB" w:rsidP="003A386A">
            <w:pPr>
              <w:rPr>
                <w:rFonts w:ascii="Calibri" w:hAnsi="Calibri" w:cs="Calibri"/>
              </w:rPr>
            </w:pPr>
            <w:r>
              <w:rPr>
                <w:rFonts w:ascii="TT14Et00" w:eastAsia="MS Mincho" w:hAnsi="TT14Et00" w:cs="TT14Et00"/>
                <w:szCs w:val="18"/>
              </w:rPr>
              <w:t>Beschikbaarheidscomponent crisis (BCC), per crisis-DBC</w:t>
            </w:r>
          </w:p>
        </w:tc>
        <w:tc>
          <w:tcPr>
            <w:tcW w:w="1020" w:type="dxa"/>
            <w:tcBorders>
              <w:top w:val="single" w:sz="6" w:space="0" w:color="auto"/>
              <w:left w:val="single" w:sz="4" w:space="0" w:color="auto"/>
              <w:bottom w:val="single" w:sz="6" w:space="0" w:color="auto"/>
              <w:right w:val="single" w:sz="4" w:space="0" w:color="auto"/>
            </w:tcBorders>
            <w:vAlign w:val="bottom"/>
          </w:tcPr>
          <w:p w14:paraId="3BF2EB41" w14:textId="77777777" w:rsidR="00752EBB" w:rsidRDefault="00752EBB" w:rsidP="00752EBB">
            <w:pPr>
              <w:pStyle w:val="Default"/>
              <w:jc w:val="right"/>
              <w:rPr>
                <w:szCs w:val="18"/>
              </w:rPr>
            </w:pPr>
            <w:r>
              <w:rPr>
                <w:sz w:val="18"/>
                <w:szCs w:val="18"/>
              </w:rPr>
              <w:t xml:space="preserve">€ 366,89 </w:t>
            </w:r>
          </w:p>
          <w:p w14:paraId="7137E5D1" w14:textId="77777777" w:rsidR="00752EBB" w:rsidRPr="005B0DBB" w:rsidRDefault="00752EBB" w:rsidP="003A386A">
            <w:pPr>
              <w:jc w:val="right"/>
              <w:rPr>
                <w:rFonts w:ascii="Calibri" w:hAnsi="Calibri" w:cs="Calibri"/>
                <w:b/>
                <w:bCs/>
              </w:rPr>
            </w:pPr>
          </w:p>
        </w:tc>
        <w:tc>
          <w:tcPr>
            <w:tcW w:w="1532" w:type="dxa"/>
            <w:tcBorders>
              <w:top w:val="single" w:sz="6" w:space="0" w:color="auto"/>
              <w:left w:val="single" w:sz="4" w:space="0" w:color="auto"/>
              <w:bottom w:val="single" w:sz="6" w:space="0" w:color="auto"/>
              <w:right w:val="single" w:sz="4" w:space="0" w:color="auto"/>
            </w:tcBorders>
          </w:tcPr>
          <w:p w14:paraId="08786E87" w14:textId="77777777" w:rsidR="00752EBB" w:rsidRDefault="00752EBB" w:rsidP="00752EBB">
            <w:pPr>
              <w:pStyle w:val="Default"/>
              <w:jc w:val="right"/>
              <w:rPr>
                <w:sz w:val="18"/>
                <w:szCs w:val="18"/>
              </w:rPr>
            </w:pPr>
            <w:r>
              <w:rPr>
                <w:sz w:val="18"/>
                <w:szCs w:val="18"/>
              </w:rPr>
              <w:t>Per crisis DBC</w:t>
            </w:r>
          </w:p>
        </w:tc>
      </w:tr>
      <w:tr w:rsidR="00752EBB" w:rsidRPr="005B0DBB" w14:paraId="60CAF103" w14:textId="77777777" w:rsidTr="00752EBB">
        <w:trPr>
          <w:trHeight w:val="247"/>
        </w:trPr>
        <w:tc>
          <w:tcPr>
            <w:tcW w:w="314" w:type="dxa"/>
            <w:tcBorders>
              <w:top w:val="single" w:sz="6" w:space="0" w:color="auto"/>
              <w:left w:val="single" w:sz="6" w:space="0" w:color="auto"/>
              <w:bottom w:val="single" w:sz="6" w:space="0" w:color="auto"/>
              <w:right w:val="single" w:sz="6" w:space="0" w:color="auto"/>
            </w:tcBorders>
          </w:tcPr>
          <w:p w14:paraId="7A3E1ED9" w14:textId="77777777" w:rsidR="00752EBB" w:rsidRPr="005B0DBB" w:rsidRDefault="00752EBB" w:rsidP="003A386A">
            <w:pPr>
              <w:autoSpaceDE w:val="0"/>
              <w:autoSpaceDN w:val="0"/>
              <w:adjustRightInd w:val="0"/>
              <w:jc w:val="right"/>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vAlign w:val="bottom"/>
          </w:tcPr>
          <w:p w14:paraId="3C326B7C" w14:textId="77777777" w:rsidR="00752EBB" w:rsidRPr="005B0DBB" w:rsidRDefault="00752EBB" w:rsidP="003A386A">
            <w:pPr>
              <w:rPr>
                <w:rFonts w:ascii="Calibri" w:hAnsi="Calibri" w:cs="Calibri"/>
              </w:rPr>
            </w:pPr>
            <w:r>
              <w:rPr>
                <w:rFonts w:ascii="Calibri" w:hAnsi="Calibri" w:cs="Calibri"/>
              </w:rPr>
              <w:t>309</w:t>
            </w:r>
          </w:p>
        </w:tc>
        <w:tc>
          <w:tcPr>
            <w:tcW w:w="4819" w:type="dxa"/>
            <w:tcBorders>
              <w:top w:val="single" w:sz="6" w:space="0" w:color="auto"/>
              <w:left w:val="single" w:sz="6" w:space="0" w:color="auto"/>
              <w:bottom w:val="single" w:sz="6" w:space="0" w:color="auto"/>
              <w:right w:val="single" w:sz="4" w:space="0" w:color="auto"/>
            </w:tcBorders>
            <w:vAlign w:val="bottom"/>
          </w:tcPr>
          <w:p w14:paraId="7552493D" w14:textId="77777777" w:rsidR="00752EBB" w:rsidRPr="005B0DBB" w:rsidRDefault="00752EBB" w:rsidP="003A386A">
            <w:pPr>
              <w:rPr>
                <w:rFonts w:ascii="Calibri" w:hAnsi="Calibri" w:cs="Calibri"/>
              </w:rPr>
            </w:pPr>
            <w:r>
              <w:rPr>
                <w:rFonts w:ascii="TT14Et00" w:eastAsia="MS Mincho" w:hAnsi="TT14Et00" w:cs="TT14Et00"/>
                <w:szCs w:val="18"/>
              </w:rPr>
              <w:t>ECT, per behandeling</w:t>
            </w:r>
          </w:p>
        </w:tc>
        <w:tc>
          <w:tcPr>
            <w:tcW w:w="1020" w:type="dxa"/>
            <w:tcBorders>
              <w:top w:val="single" w:sz="6" w:space="0" w:color="auto"/>
              <w:left w:val="single" w:sz="4" w:space="0" w:color="auto"/>
              <w:bottom w:val="single" w:sz="6" w:space="0" w:color="auto"/>
              <w:right w:val="single" w:sz="6" w:space="0" w:color="auto"/>
            </w:tcBorders>
            <w:vAlign w:val="bottom"/>
          </w:tcPr>
          <w:p w14:paraId="70D09727" w14:textId="77777777" w:rsidR="00752EBB" w:rsidRDefault="00752EBB" w:rsidP="00752EBB">
            <w:pPr>
              <w:pStyle w:val="Default"/>
              <w:jc w:val="right"/>
              <w:rPr>
                <w:szCs w:val="18"/>
              </w:rPr>
            </w:pPr>
            <w:r>
              <w:rPr>
                <w:sz w:val="18"/>
                <w:szCs w:val="18"/>
              </w:rPr>
              <w:t xml:space="preserve">€ 329,40 </w:t>
            </w:r>
          </w:p>
          <w:p w14:paraId="0D43A5E3" w14:textId="77777777" w:rsidR="00752EBB" w:rsidRPr="005B0DBB" w:rsidRDefault="00752EBB" w:rsidP="003A386A">
            <w:pPr>
              <w:jc w:val="right"/>
              <w:rPr>
                <w:rFonts w:ascii="Calibri" w:hAnsi="Calibri" w:cs="Calibri"/>
                <w:b/>
                <w:bCs/>
              </w:rPr>
            </w:pPr>
          </w:p>
        </w:tc>
        <w:tc>
          <w:tcPr>
            <w:tcW w:w="1532" w:type="dxa"/>
            <w:tcBorders>
              <w:top w:val="single" w:sz="6" w:space="0" w:color="auto"/>
              <w:left w:val="single" w:sz="4" w:space="0" w:color="auto"/>
              <w:bottom w:val="single" w:sz="6" w:space="0" w:color="auto"/>
              <w:right w:val="single" w:sz="6" w:space="0" w:color="auto"/>
            </w:tcBorders>
          </w:tcPr>
          <w:p w14:paraId="773FAC89" w14:textId="77777777" w:rsidR="00752EBB" w:rsidRDefault="00752EBB" w:rsidP="00752EBB">
            <w:pPr>
              <w:pStyle w:val="Default"/>
              <w:jc w:val="right"/>
              <w:rPr>
                <w:sz w:val="18"/>
                <w:szCs w:val="18"/>
              </w:rPr>
            </w:pPr>
            <w:r>
              <w:rPr>
                <w:sz w:val="18"/>
                <w:szCs w:val="18"/>
              </w:rPr>
              <w:t>Per behandeling</w:t>
            </w:r>
          </w:p>
        </w:tc>
      </w:tr>
      <w:tr w:rsidR="00752EBB" w:rsidRPr="005B0DBB" w14:paraId="1FD3724A" w14:textId="77777777" w:rsidTr="00752EBB">
        <w:trPr>
          <w:trHeight w:val="247"/>
        </w:trPr>
        <w:tc>
          <w:tcPr>
            <w:tcW w:w="314" w:type="dxa"/>
            <w:tcBorders>
              <w:top w:val="single" w:sz="6" w:space="0" w:color="auto"/>
              <w:left w:val="single" w:sz="6" w:space="0" w:color="auto"/>
              <w:bottom w:val="single" w:sz="6" w:space="0" w:color="auto"/>
              <w:right w:val="single" w:sz="6" w:space="0" w:color="auto"/>
            </w:tcBorders>
          </w:tcPr>
          <w:p w14:paraId="648CF9D9" w14:textId="77777777" w:rsidR="00752EBB" w:rsidRPr="005B0DBB" w:rsidRDefault="00752EBB" w:rsidP="003A386A">
            <w:pPr>
              <w:autoSpaceDE w:val="0"/>
              <w:autoSpaceDN w:val="0"/>
              <w:adjustRightInd w:val="0"/>
              <w:jc w:val="right"/>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vAlign w:val="bottom"/>
          </w:tcPr>
          <w:p w14:paraId="0F59DA0B" w14:textId="77777777" w:rsidR="00752EBB" w:rsidRPr="005B0DBB" w:rsidRDefault="00752EBB" w:rsidP="003A386A">
            <w:pPr>
              <w:rPr>
                <w:rFonts w:ascii="Calibri" w:hAnsi="Calibri" w:cs="Calibri"/>
              </w:rPr>
            </w:pPr>
            <w:r>
              <w:rPr>
                <w:rFonts w:ascii="Calibri" w:hAnsi="Calibri" w:cs="Calibri"/>
              </w:rPr>
              <w:t>310</w:t>
            </w:r>
          </w:p>
        </w:tc>
        <w:tc>
          <w:tcPr>
            <w:tcW w:w="4819" w:type="dxa"/>
            <w:tcBorders>
              <w:top w:val="single" w:sz="6" w:space="0" w:color="auto"/>
              <w:left w:val="single" w:sz="6" w:space="0" w:color="auto"/>
              <w:bottom w:val="single" w:sz="6" w:space="0" w:color="auto"/>
              <w:right w:val="single" w:sz="6" w:space="0" w:color="auto"/>
            </w:tcBorders>
            <w:vAlign w:val="bottom"/>
          </w:tcPr>
          <w:p w14:paraId="050E942B" w14:textId="77777777" w:rsidR="00752EBB" w:rsidRPr="005B0DBB" w:rsidRDefault="00752EBB" w:rsidP="003A386A">
            <w:pPr>
              <w:rPr>
                <w:rFonts w:ascii="Calibri" w:hAnsi="Calibri" w:cs="Calibri"/>
              </w:rPr>
            </w:pPr>
            <w:r>
              <w:rPr>
                <w:rFonts w:ascii="TT14Et00" w:eastAsia="MS Mincho" w:hAnsi="TT14Et00" w:cs="TT14Et00"/>
                <w:szCs w:val="18"/>
              </w:rPr>
              <w:t>Verblijf zonder overnachting (VZO), per dag</w:t>
            </w:r>
          </w:p>
        </w:tc>
        <w:tc>
          <w:tcPr>
            <w:tcW w:w="1020" w:type="dxa"/>
            <w:tcBorders>
              <w:top w:val="single" w:sz="6" w:space="0" w:color="auto"/>
              <w:left w:val="single" w:sz="6" w:space="0" w:color="auto"/>
              <w:bottom w:val="single" w:sz="6" w:space="0" w:color="auto"/>
              <w:right w:val="single" w:sz="6" w:space="0" w:color="auto"/>
            </w:tcBorders>
            <w:vAlign w:val="bottom"/>
          </w:tcPr>
          <w:p w14:paraId="1B56E3A1" w14:textId="77777777" w:rsidR="00752EBB" w:rsidRDefault="00752EBB" w:rsidP="00752EBB">
            <w:pPr>
              <w:pStyle w:val="Default"/>
              <w:jc w:val="right"/>
              <w:rPr>
                <w:szCs w:val="18"/>
              </w:rPr>
            </w:pPr>
            <w:r>
              <w:rPr>
                <w:sz w:val="18"/>
                <w:szCs w:val="18"/>
              </w:rPr>
              <w:t xml:space="preserve">€ 116,03 </w:t>
            </w:r>
          </w:p>
          <w:p w14:paraId="6F675F31" w14:textId="77777777" w:rsidR="00752EBB" w:rsidRPr="005B0DBB" w:rsidRDefault="00752EBB" w:rsidP="003A386A">
            <w:pPr>
              <w:jc w:val="right"/>
              <w:rPr>
                <w:rFonts w:ascii="Calibri" w:hAnsi="Calibri" w:cs="Calibri"/>
                <w:b/>
                <w:bCs/>
              </w:rPr>
            </w:pPr>
          </w:p>
        </w:tc>
        <w:tc>
          <w:tcPr>
            <w:tcW w:w="1532" w:type="dxa"/>
            <w:tcBorders>
              <w:top w:val="single" w:sz="6" w:space="0" w:color="auto"/>
              <w:left w:val="single" w:sz="6" w:space="0" w:color="auto"/>
              <w:bottom w:val="single" w:sz="6" w:space="0" w:color="auto"/>
              <w:right w:val="single" w:sz="6" w:space="0" w:color="auto"/>
            </w:tcBorders>
          </w:tcPr>
          <w:p w14:paraId="6BBBD47B" w14:textId="77777777" w:rsidR="00752EBB" w:rsidRDefault="00752EBB" w:rsidP="00752EBB">
            <w:pPr>
              <w:pStyle w:val="Default"/>
              <w:jc w:val="right"/>
              <w:rPr>
                <w:sz w:val="18"/>
                <w:szCs w:val="18"/>
              </w:rPr>
            </w:pPr>
            <w:r>
              <w:rPr>
                <w:sz w:val="18"/>
                <w:szCs w:val="18"/>
              </w:rPr>
              <w:t>Per dag</w:t>
            </w:r>
          </w:p>
        </w:tc>
      </w:tr>
      <w:tr w:rsidR="00752EBB" w:rsidRPr="005B0DBB" w14:paraId="25D3FFCC" w14:textId="77777777" w:rsidTr="00752EBB">
        <w:trPr>
          <w:trHeight w:val="247"/>
        </w:trPr>
        <w:tc>
          <w:tcPr>
            <w:tcW w:w="314" w:type="dxa"/>
            <w:tcBorders>
              <w:top w:val="single" w:sz="6" w:space="0" w:color="auto"/>
              <w:left w:val="single" w:sz="6" w:space="0" w:color="auto"/>
              <w:bottom w:val="single" w:sz="6" w:space="0" w:color="auto"/>
              <w:right w:val="single" w:sz="6" w:space="0" w:color="auto"/>
            </w:tcBorders>
          </w:tcPr>
          <w:p w14:paraId="0DD44140" w14:textId="77777777" w:rsidR="00752EBB" w:rsidRPr="005B0DBB" w:rsidRDefault="00752EBB" w:rsidP="003A386A">
            <w:pPr>
              <w:autoSpaceDE w:val="0"/>
              <w:autoSpaceDN w:val="0"/>
              <w:adjustRightInd w:val="0"/>
              <w:jc w:val="right"/>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vAlign w:val="bottom"/>
          </w:tcPr>
          <w:p w14:paraId="22D7E8DA" w14:textId="77777777" w:rsidR="00752EBB" w:rsidRPr="005B0DBB" w:rsidRDefault="00752EBB" w:rsidP="003A386A">
            <w:pPr>
              <w:rPr>
                <w:rFonts w:ascii="Calibri" w:hAnsi="Calibri" w:cs="Calibri"/>
              </w:rPr>
            </w:pPr>
            <w:r>
              <w:rPr>
                <w:rFonts w:ascii="Calibri" w:hAnsi="Calibri" w:cs="Calibri"/>
              </w:rPr>
              <w:t>311</w:t>
            </w:r>
          </w:p>
        </w:tc>
        <w:tc>
          <w:tcPr>
            <w:tcW w:w="4819" w:type="dxa"/>
            <w:tcBorders>
              <w:top w:val="single" w:sz="6" w:space="0" w:color="auto"/>
              <w:left w:val="single" w:sz="6" w:space="0" w:color="auto"/>
              <w:bottom w:val="single" w:sz="6" w:space="0" w:color="auto"/>
              <w:right w:val="single" w:sz="6" w:space="0" w:color="auto"/>
            </w:tcBorders>
            <w:vAlign w:val="bottom"/>
          </w:tcPr>
          <w:p w14:paraId="500CBA4D" w14:textId="77777777" w:rsidR="00752EBB" w:rsidRPr="005B0DBB" w:rsidRDefault="00752EBB" w:rsidP="003A386A">
            <w:pPr>
              <w:rPr>
                <w:rFonts w:ascii="Calibri" w:hAnsi="Calibri" w:cs="Calibri"/>
              </w:rPr>
            </w:pPr>
            <w:r>
              <w:rPr>
                <w:rFonts w:ascii="TT14Et00" w:eastAsia="MS Mincho" w:hAnsi="TT14Et00" w:cs="TT14Et00"/>
                <w:szCs w:val="18"/>
              </w:rPr>
              <w:t>Methadon, per maand</w:t>
            </w:r>
          </w:p>
        </w:tc>
        <w:tc>
          <w:tcPr>
            <w:tcW w:w="1020" w:type="dxa"/>
            <w:tcBorders>
              <w:top w:val="single" w:sz="6" w:space="0" w:color="auto"/>
              <w:left w:val="single" w:sz="6" w:space="0" w:color="auto"/>
              <w:bottom w:val="single" w:sz="6" w:space="0" w:color="auto"/>
              <w:right w:val="single" w:sz="6" w:space="0" w:color="auto"/>
            </w:tcBorders>
            <w:vAlign w:val="bottom"/>
          </w:tcPr>
          <w:p w14:paraId="13540447" w14:textId="77777777" w:rsidR="00752EBB" w:rsidRDefault="00752EBB" w:rsidP="00752EBB">
            <w:pPr>
              <w:pStyle w:val="Default"/>
              <w:jc w:val="right"/>
              <w:rPr>
                <w:szCs w:val="18"/>
              </w:rPr>
            </w:pPr>
            <w:r>
              <w:rPr>
                <w:sz w:val="18"/>
                <w:szCs w:val="18"/>
              </w:rPr>
              <w:t xml:space="preserve">€ 19,23 </w:t>
            </w:r>
          </w:p>
          <w:p w14:paraId="1934C547" w14:textId="77777777" w:rsidR="00752EBB" w:rsidRPr="005B0DBB" w:rsidRDefault="00752EBB" w:rsidP="003A386A">
            <w:pPr>
              <w:jc w:val="right"/>
              <w:rPr>
                <w:rFonts w:ascii="Calibri" w:hAnsi="Calibri" w:cs="Calibri"/>
                <w:b/>
                <w:bCs/>
              </w:rPr>
            </w:pPr>
          </w:p>
        </w:tc>
        <w:tc>
          <w:tcPr>
            <w:tcW w:w="1532" w:type="dxa"/>
            <w:tcBorders>
              <w:top w:val="single" w:sz="6" w:space="0" w:color="auto"/>
              <w:left w:val="single" w:sz="6" w:space="0" w:color="auto"/>
              <w:bottom w:val="single" w:sz="6" w:space="0" w:color="auto"/>
              <w:right w:val="single" w:sz="6" w:space="0" w:color="auto"/>
            </w:tcBorders>
          </w:tcPr>
          <w:p w14:paraId="1880F216" w14:textId="77777777" w:rsidR="00752EBB" w:rsidRDefault="00752EBB" w:rsidP="00752EBB">
            <w:pPr>
              <w:pStyle w:val="Default"/>
              <w:jc w:val="right"/>
              <w:rPr>
                <w:sz w:val="18"/>
                <w:szCs w:val="18"/>
              </w:rPr>
            </w:pPr>
            <w:r>
              <w:rPr>
                <w:sz w:val="18"/>
                <w:szCs w:val="18"/>
              </w:rPr>
              <w:t>Per Maand</w:t>
            </w:r>
          </w:p>
        </w:tc>
      </w:tr>
    </w:tbl>
    <w:p w14:paraId="51090BBA" w14:textId="77777777" w:rsidR="00B359C3" w:rsidRDefault="00B359C3" w:rsidP="00B359C3">
      <w:pPr>
        <w:pStyle w:val="Reglement"/>
        <w:rPr>
          <w:b/>
          <w:u w:val="single"/>
        </w:rPr>
      </w:pPr>
    </w:p>
    <w:p w14:paraId="6313B782" w14:textId="77777777" w:rsidR="00B359C3" w:rsidRDefault="00B359C3" w:rsidP="00B359C3">
      <w:pPr>
        <w:pStyle w:val="Reglemen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9"/>
      </w:tblGrid>
      <w:tr w:rsidR="00B359C3" w14:paraId="70991B37" w14:textId="77777777" w:rsidTr="00BE7658">
        <w:tc>
          <w:tcPr>
            <w:tcW w:w="4378" w:type="dxa"/>
            <w:shd w:val="clear" w:color="auto" w:fill="auto"/>
          </w:tcPr>
          <w:p w14:paraId="0673E75F" w14:textId="77777777" w:rsidR="00B359C3" w:rsidRPr="003658AA" w:rsidRDefault="00B359C3" w:rsidP="003A386A">
            <w:pPr>
              <w:pStyle w:val="Reglement"/>
            </w:pPr>
            <w:r w:rsidRPr="003658AA">
              <w:t>Consultatie</w:t>
            </w:r>
          </w:p>
        </w:tc>
        <w:tc>
          <w:tcPr>
            <w:tcW w:w="4379" w:type="dxa"/>
            <w:shd w:val="clear" w:color="auto" w:fill="auto"/>
          </w:tcPr>
          <w:p w14:paraId="277FE5A1" w14:textId="77777777" w:rsidR="00B359C3" w:rsidRPr="00DD4652" w:rsidRDefault="00752EBB" w:rsidP="003A386A">
            <w:pPr>
              <w:pStyle w:val="Reglement"/>
              <w:rPr>
                <w:b/>
              </w:rPr>
            </w:pPr>
            <w:r w:rsidRPr="00DD4652">
              <w:rPr>
                <w:b/>
              </w:rPr>
              <w:t>NTB</w:t>
            </w:r>
          </w:p>
        </w:tc>
      </w:tr>
    </w:tbl>
    <w:p w14:paraId="142C3885" w14:textId="3CFCA105" w:rsidR="00701985" w:rsidRPr="003848FE" w:rsidRDefault="00701985">
      <w:pPr>
        <w:rPr>
          <w:b/>
          <w:color w:val="548DD4"/>
        </w:rPr>
      </w:pPr>
      <w:bookmarkStart w:id="25" w:name="_Toc387321117"/>
    </w:p>
    <w:p w14:paraId="7F8103D4" w14:textId="42BA220B" w:rsidR="00701985" w:rsidRPr="00F54D29" w:rsidRDefault="00DD68E8" w:rsidP="00AC7260">
      <w:pPr>
        <w:pStyle w:val="KopjesOVK"/>
        <w:spacing w:line="276" w:lineRule="auto"/>
      </w:pPr>
      <w:r>
        <w:br w:type="page"/>
      </w:r>
      <w:r w:rsidR="00701985" w:rsidRPr="00F54D29">
        <w:lastRenderedPageBreak/>
        <w:t>Bijlage B - Voorschriften rondom registratie, validatie en (tussentijdse) declaratie</w:t>
      </w:r>
      <w:bookmarkEnd w:id="25"/>
      <w:r w:rsidR="00701985">
        <w:rPr>
          <w:rStyle w:val="Voetnootmarkering"/>
          <w:rFonts w:cs="Arial"/>
        </w:rPr>
        <w:footnoteReference w:id="4"/>
      </w:r>
      <w:r w:rsidR="00701985" w:rsidRPr="00F54D29">
        <w:t xml:space="preserve"> </w:t>
      </w:r>
    </w:p>
    <w:p w14:paraId="137CE117" w14:textId="77777777" w:rsidR="00701985" w:rsidRDefault="00701985" w:rsidP="00AC7260">
      <w:pPr>
        <w:spacing w:line="276" w:lineRule="auto"/>
        <w:rPr>
          <w:i/>
          <w:szCs w:val="18"/>
          <w:u w:val="single"/>
        </w:rPr>
      </w:pPr>
    </w:p>
    <w:p w14:paraId="38D3F99C" w14:textId="77777777" w:rsidR="00BE5126" w:rsidRPr="00F47D01" w:rsidRDefault="00BE5126" w:rsidP="00BE5126">
      <w:pPr>
        <w:pStyle w:val="Reglement"/>
        <w:rPr>
          <w:u w:val="single"/>
        </w:rPr>
      </w:pPr>
      <w:r>
        <w:rPr>
          <w:u w:val="single"/>
        </w:rPr>
        <w:t xml:space="preserve">Voorschriften </w:t>
      </w:r>
      <w:r w:rsidRPr="00F47D01">
        <w:rPr>
          <w:u w:val="single"/>
        </w:rPr>
        <w:t>terzake van registratie, validatie, declaratie, informatie en overige administratieve voorschriften</w:t>
      </w:r>
    </w:p>
    <w:p w14:paraId="371BAFBD" w14:textId="77777777" w:rsidR="00BE5126" w:rsidRDefault="00BE5126" w:rsidP="00BE5126">
      <w:pPr>
        <w:pStyle w:val="Reglement"/>
      </w:pPr>
    </w:p>
    <w:p w14:paraId="3C31A5E0" w14:textId="77777777" w:rsidR="00BB59D1" w:rsidRPr="00BB59D1" w:rsidRDefault="00BB59D1" w:rsidP="00BB59D1">
      <w:pPr>
        <w:spacing w:line="276" w:lineRule="auto"/>
        <w:rPr>
          <w:i/>
          <w:color w:val="548DD4"/>
          <w:szCs w:val="18"/>
        </w:rPr>
      </w:pPr>
      <w:r w:rsidRPr="00BB59D1">
        <w:rPr>
          <w:i/>
          <w:color w:val="548DD4"/>
          <w:szCs w:val="18"/>
        </w:rPr>
        <w:t>Toelichting voor gemeenten:</w:t>
      </w:r>
    </w:p>
    <w:p w14:paraId="57B54F66" w14:textId="77777777" w:rsidR="00E30F2C" w:rsidRDefault="00BB59D1" w:rsidP="00BB59D1">
      <w:pPr>
        <w:pStyle w:val="Default"/>
        <w:rPr>
          <w:rFonts w:ascii="Verdana" w:hAnsi="Verdana"/>
          <w:i/>
          <w:color w:val="548DD4"/>
          <w:sz w:val="18"/>
          <w:szCs w:val="18"/>
        </w:rPr>
      </w:pPr>
      <w:r w:rsidRPr="00BB59D1">
        <w:rPr>
          <w:rFonts w:ascii="Verdana" w:hAnsi="Verdana"/>
          <w:i/>
          <w:color w:val="548DD4"/>
          <w:sz w:val="18"/>
          <w:szCs w:val="18"/>
        </w:rPr>
        <w:t xml:space="preserve">Op dit moment is een werkgroep bezig om nadere uitwerking te geven aan deze voorschriften. </w:t>
      </w:r>
      <w:r w:rsidR="00E30F2C">
        <w:rPr>
          <w:rFonts w:ascii="Verdana" w:hAnsi="Verdana"/>
          <w:i/>
          <w:color w:val="548DD4"/>
          <w:sz w:val="18"/>
          <w:szCs w:val="18"/>
        </w:rPr>
        <w:t>Na afronding van deze uitwerking zullen wij deze modelovereenkomst aanpassen.</w:t>
      </w:r>
    </w:p>
    <w:p w14:paraId="61B3F1C4" w14:textId="77777777" w:rsidR="00E30F2C" w:rsidRDefault="00E30F2C" w:rsidP="00BB59D1">
      <w:pPr>
        <w:pStyle w:val="Default"/>
        <w:rPr>
          <w:rFonts w:ascii="Verdana" w:hAnsi="Verdana"/>
          <w:i/>
          <w:color w:val="548DD4"/>
          <w:sz w:val="18"/>
          <w:szCs w:val="18"/>
        </w:rPr>
      </w:pPr>
    </w:p>
    <w:p w14:paraId="4F4ED3C1" w14:textId="77777777" w:rsidR="00BB59D1" w:rsidRDefault="00BB59D1" w:rsidP="00BB59D1">
      <w:pPr>
        <w:pStyle w:val="Default"/>
        <w:rPr>
          <w:rFonts w:ascii="Verdana" w:hAnsi="Verdana"/>
          <w:i/>
          <w:color w:val="548DD4"/>
          <w:sz w:val="18"/>
          <w:szCs w:val="18"/>
        </w:rPr>
      </w:pPr>
      <w:r w:rsidRPr="00BB59D1">
        <w:rPr>
          <w:rFonts w:ascii="Verdana" w:hAnsi="Verdana"/>
          <w:i/>
          <w:color w:val="548DD4"/>
          <w:sz w:val="18"/>
          <w:szCs w:val="18"/>
        </w:rPr>
        <w:t xml:space="preserve">Hiernaast </w:t>
      </w:r>
      <w:r w:rsidR="00995DA1">
        <w:rPr>
          <w:rFonts w:ascii="Verdana" w:hAnsi="Verdana"/>
          <w:i/>
          <w:color w:val="548DD4"/>
          <w:sz w:val="18"/>
          <w:szCs w:val="18"/>
        </w:rPr>
        <w:t>heeft de VNG d</w:t>
      </w:r>
      <w:r w:rsidR="00E30F2C">
        <w:rPr>
          <w:rFonts w:ascii="Verdana" w:hAnsi="Verdana"/>
          <w:i/>
          <w:color w:val="548DD4"/>
          <w:sz w:val="18"/>
          <w:szCs w:val="18"/>
        </w:rPr>
        <w:t>e</w:t>
      </w:r>
      <w:r w:rsidRPr="00BB59D1">
        <w:rPr>
          <w:rFonts w:ascii="Verdana" w:hAnsi="Verdana"/>
          <w:i/>
          <w:color w:val="548DD4"/>
          <w:sz w:val="18"/>
          <w:szCs w:val="18"/>
        </w:rPr>
        <w:t xml:space="preserve"> factsheet ‘Jeugd GGZ inkopen met DBC’s en Basis GGZ</w:t>
      </w:r>
      <w:r>
        <w:rPr>
          <w:rFonts w:ascii="Verdana" w:hAnsi="Verdana"/>
          <w:i/>
          <w:color w:val="548DD4"/>
          <w:sz w:val="18"/>
          <w:szCs w:val="18"/>
        </w:rPr>
        <w:t>’</w:t>
      </w:r>
      <w:r>
        <w:rPr>
          <w:rStyle w:val="Voetnootmarkering"/>
          <w:rFonts w:ascii="Verdana" w:hAnsi="Verdana"/>
          <w:i/>
          <w:color w:val="548DD4"/>
          <w:sz w:val="18"/>
          <w:szCs w:val="18"/>
        </w:rPr>
        <w:footnoteReference w:id="5"/>
      </w:r>
      <w:r w:rsidRPr="00BB59D1">
        <w:rPr>
          <w:rFonts w:ascii="Verdana" w:hAnsi="Verdana"/>
          <w:i/>
          <w:color w:val="548DD4"/>
          <w:sz w:val="18"/>
          <w:szCs w:val="18"/>
        </w:rPr>
        <w:t xml:space="preserve"> </w:t>
      </w:r>
      <w:r>
        <w:rPr>
          <w:rFonts w:ascii="Verdana" w:hAnsi="Verdana"/>
          <w:i/>
          <w:color w:val="548DD4"/>
          <w:sz w:val="18"/>
          <w:szCs w:val="18"/>
        </w:rPr>
        <w:t>opgesteld die</w:t>
      </w:r>
      <w:r w:rsidR="00163B3B">
        <w:rPr>
          <w:rFonts w:ascii="Verdana" w:hAnsi="Verdana"/>
          <w:i/>
          <w:color w:val="548DD4"/>
          <w:sz w:val="18"/>
          <w:szCs w:val="18"/>
        </w:rPr>
        <w:t xml:space="preserve"> onder andere</w:t>
      </w:r>
      <w:r>
        <w:rPr>
          <w:rFonts w:ascii="Verdana" w:hAnsi="Verdana"/>
          <w:i/>
          <w:color w:val="548DD4"/>
          <w:sz w:val="18"/>
          <w:szCs w:val="18"/>
        </w:rPr>
        <w:t xml:space="preserve"> uitleg geeft over twee mogelijke vormen van </w:t>
      </w:r>
      <w:r w:rsidR="00163B3B">
        <w:rPr>
          <w:rFonts w:ascii="Verdana" w:hAnsi="Verdana"/>
          <w:i/>
          <w:color w:val="548DD4"/>
          <w:sz w:val="18"/>
          <w:szCs w:val="18"/>
        </w:rPr>
        <w:t>bevoorschotting</w:t>
      </w:r>
      <w:r>
        <w:rPr>
          <w:rFonts w:ascii="Verdana" w:hAnsi="Verdana"/>
          <w:i/>
          <w:color w:val="548DD4"/>
          <w:sz w:val="18"/>
          <w:szCs w:val="18"/>
        </w:rPr>
        <w:t>.</w:t>
      </w:r>
    </w:p>
    <w:p w14:paraId="1E1E6E01" w14:textId="0525FAB9" w:rsidR="00163B3B" w:rsidRPr="00163B3B" w:rsidRDefault="00163B3B" w:rsidP="00163B3B">
      <w:pPr>
        <w:pStyle w:val="Default"/>
        <w:numPr>
          <w:ilvl w:val="0"/>
          <w:numId w:val="54"/>
        </w:numPr>
        <w:rPr>
          <w:rFonts w:ascii="Verdana" w:hAnsi="Verdana"/>
          <w:i/>
          <w:color w:val="548DD4"/>
          <w:sz w:val="18"/>
          <w:szCs w:val="18"/>
        </w:rPr>
      </w:pPr>
      <w:r w:rsidRPr="00163B3B">
        <w:rPr>
          <w:rFonts w:ascii="Verdana" w:hAnsi="Verdana"/>
          <w:i/>
          <w:color w:val="548DD4"/>
          <w:sz w:val="18"/>
          <w:szCs w:val="18"/>
        </w:rPr>
        <w:t>Bevoorschotting op basis van een geschatte omzet (of deel ervan) te betalen in termijnen - dus voordat het</w:t>
      </w:r>
      <w:r w:rsidR="00DD68E8">
        <w:rPr>
          <w:rFonts w:ascii="Verdana" w:hAnsi="Verdana"/>
          <w:i/>
          <w:color w:val="548DD4"/>
          <w:sz w:val="18"/>
          <w:szCs w:val="18"/>
        </w:rPr>
        <w:t xml:space="preserve"> </w:t>
      </w:r>
      <w:r w:rsidRPr="00163B3B">
        <w:rPr>
          <w:rFonts w:ascii="Verdana" w:hAnsi="Verdana"/>
          <w:i/>
          <w:color w:val="548DD4"/>
          <w:sz w:val="18"/>
          <w:szCs w:val="18"/>
        </w:rPr>
        <w:t>werk wordt uitgevoerd;</w:t>
      </w:r>
    </w:p>
    <w:p w14:paraId="106EDC81" w14:textId="77777777" w:rsidR="00163B3B" w:rsidRPr="00163B3B" w:rsidRDefault="00163B3B" w:rsidP="00163B3B">
      <w:pPr>
        <w:pStyle w:val="Default"/>
        <w:numPr>
          <w:ilvl w:val="0"/>
          <w:numId w:val="54"/>
        </w:numPr>
        <w:rPr>
          <w:rFonts w:ascii="Verdana" w:hAnsi="Verdana"/>
          <w:i/>
          <w:color w:val="548DD4"/>
          <w:sz w:val="18"/>
          <w:szCs w:val="18"/>
        </w:rPr>
      </w:pPr>
      <w:r w:rsidRPr="00163B3B">
        <w:rPr>
          <w:rFonts w:ascii="Verdana" w:hAnsi="Verdana"/>
          <w:i/>
          <w:color w:val="548DD4"/>
          <w:sz w:val="18"/>
          <w:szCs w:val="18"/>
        </w:rPr>
        <w:t>Bevoorschotting op basis van Onder Handen werk (OHW, geregistreerde tijd en dagen) - dus nadat het werk is</w:t>
      </w:r>
      <w:r>
        <w:rPr>
          <w:rFonts w:ascii="Verdana" w:hAnsi="Verdana"/>
          <w:i/>
          <w:color w:val="548DD4"/>
          <w:sz w:val="18"/>
          <w:szCs w:val="18"/>
        </w:rPr>
        <w:t xml:space="preserve"> </w:t>
      </w:r>
      <w:r w:rsidRPr="00163B3B">
        <w:rPr>
          <w:rFonts w:ascii="Verdana" w:hAnsi="Verdana"/>
          <w:i/>
          <w:color w:val="548DD4"/>
          <w:sz w:val="18"/>
          <w:szCs w:val="18"/>
        </w:rPr>
        <w:t>uitgevoerd maar voordat de prestatie wordt gefactureerd.</w:t>
      </w:r>
    </w:p>
    <w:p w14:paraId="65C70555" w14:textId="77777777" w:rsidR="00DD68E8" w:rsidRDefault="00DD68E8" w:rsidP="00BB59D1">
      <w:pPr>
        <w:pStyle w:val="Default"/>
        <w:rPr>
          <w:rFonts w:ascii="Verdana" w:hAnsi="Verdana"/>
          <w:sz w:val="18"/>
        </w:rPr>
      </w:pPr>
    </w:p>
    <w:p w14:paraId="080E06ED" w14:textId="27AEF8A0" w:rsidR="00BB59D1" w:rsidRDefault="00163B3B" w:rsidP="00BB59D1">
      <w:pPr>
        <w:pStyle w:val="Default"/>
        <w:rPr>
          <w:rFonts w:ascii="Verdana" w:hAnsi="Verdana" w:cs="Frutiger LT Std 45 Light"/>
          <w:sz w:val="18"/>
          <w:szCs w:val="18"/>
        </w:rPr>
      </w:pPr>
      <w:r w:rsidRPr="00DD68E8">
        <w:rPr>
          <w:rFonts w:ascii="Verdana" w:hAnsi="Verdana"/>
          <w:sz w:val="18"/>
        </w:rPr>
        <w:t>Gemeenten zijn vrij om hierin een keuze te maken. In de onderstaande uitwerking onder</w:t>
      </w:r>
      <w:r w:rsidR="00C2557B">
        <w:rPr>
          <w:rFonts w:ascii="Verdana" w:hAnsi="Verdana"/>
          <w:sz w:val="18"/>
        </w:rPr>
        <w:t xml:space="preserve"> </w:t>
      </w:r>
      <w:r w:rsidRPr="00DD68E8">
        <w:rPr>
          <w:rFonts w:ascii="Verdana" w:hAnsi="Verdana"/>
          <w:sz w:val="18"/>
        </w:rPr>
        <w:t xml:space="preserve">declaraties </w:t>
      </w:r>
      <w:r>
        <w:rPr>
          <w:rFonts w:ascii="Verdana" w:hAnsi="Verdana" w:cs="Frutiger LT Std 45 Light"/>
          <w:sz w:val="18"/>
          <w:szCs w:val="18"/>
        </w:rPr>
        <w:t>hebben</w:t>
      </w:r>
      <w:r w:rsidRPr="00DD68E8">
        <w:rPr>
          <w:rFonts w:ascii="Verdana" w:hAnsi="Verdana"/>
          <w:sz w:val="18"/>
        </w:rPr>
        <w:t xml:space="preserve"> wij </w:t>
      </w:r>
      <w:r>
        <w:rPr>
          <w:rFonts w:ascii="Verdana" w:hAnsi="Verdana" w:cs="Frutiger LT Std 45 Light"/>
          <w:sz w:val="18"/>
          <w:szCs w:val="18"/>
        </w:rPr>
        <w:t>een uitwerking opgenomen</w:t>
      </w:r>
      <w:r w:rsidRPr="00DD68E8">
        <w:rPr>
          <w:rFonts w:ascii="Verdana" w:hAnsi="Verdana"/>
          <w:sz w:val="18"/>
        </w:rPr>
        <w:t xml:space="preserve"> van de tweede bevoorschottingsvorm</w:t>
      </w:r>
      <w:r>
        <w:rPr>
          <w:rFonts w:ascii="Verdana" w:hAnsi="Verdana" w:cs="Frutiger LT Std 45 Light"/>
          <w:sz w:val="18"/>
          <w:szCs w:val="18"/>
        </w:rPr>
        <w:t xml:space="preserve">. </w:t>
      </w:r>
    </w:p>
    <w:p w14:paraId="0EF9AB97" w14:textId="77777777" w:rsidR="00BB59D1" w:rsidRDefault="00BB59D1" w:rsidP="00BE5126">
      <w:pPr>
        <w:pStyle w:val="Reglement"/>
        <w:rPr>
          <w:i/>
        </w:rPr>
      </w:pPr>
    </w:p>
    <w:p w14:paraId="1B386E3D" w14:textId="77777777" w:rsidR="00BE5126" w:rsidRPr="00F47D01" w:rsidRDefault="00BE5126" w:rsidP="00BE5126">
      <w:pPr>
        <w:pStyle w:val="Reglement"/>
        <w:rPr>
          <w:i/>
        </w:rPr>
      </w:pPr>
      <w:r w:rsidRPr="00F47D01">
        <w:rPr>
          <w:i/>
        </w:rPr>
        <w:t>Registratie</w:t>
      </w:r>
    </w:p>
    <w:p w14:paraId="5EE9DE58" w14:textId="77777777" w:rsidR="00BE5126" w:rsidRPr="00F47D01" w:rsidRDefault="00BE5126" w:rsidP="00BE5126">
      <w:pPr>
        <w:pStyle w:val="Lijstalinea"/>
        <w:numPr>
          <w:ilvl w:val="0"/>
          <w:numId w:val="51"/>
        </w:numPr>
        <w:spacing w:after="200" w:line="276" w:lineRule="auto"/>
        <w:rPr>
          <w:szCs w:val="18"/>
        </w:rPr>
      </w:pPr>
      <w:r w:rsidRPr="00F47D01">
        <w:rPr>
          <w:szCs w:val="18"/>
        </w:rPr>
        <w:t xml:space="preserve">Jeugdhulpaanbieder is verplicht de spelregels rondom de registratie van DBC’s te volgen. De spelregels zijn opgenomen in het document ´Spelregels DBC registratie GGZ 2015’. Dit document is te downloaden van de website van DBC-Onderhoud (www.dbconderhoud.nl)   </w:t>
      </w:r>
    </w:p>
    <w:p w14:paraId="232B9679" w14:textId="77777777" w:rsidR="00BE5126" w:rsidRPr="00DD68E8" w:rsidRDefault="00BE5126" w:rsidP="00BE5126">
      <w:pPr>
        <w:pStyle w:val="Reglement"/>
        <w:rPr>
          <w:i/>
        </w:rPr>
      </w:pPr>
      <w:r w:rsidRPr="00DD68E8">
        <w:rPr>
          <w:i/>
        </w:rPr>
        <w:t>Validatie</w:t>
      </w:r>
    </w:p>
    <w:p w14:paraId="5A387500" w14:textId="77777777" w:rsidR="00BE5126" w:rsidRPr="00F47D01" w:rsidRDefault="00BE5126" w:rsidP="00BE5126">
      <w:pPr>
        <w:pStyle w:val="Lijstalinea"/>
        <w:numPr>
          <w:ilvl w:val="0"/>
          <w:numId w:val="48"/>
        </w:numPr>
        <w:autoSpaceDE w:val="0"/>
        <w:autoSpaceDN w:val="0"/>
        <w:adjustRightInd w:val="0"/>
        <w:spacing w:after="200" w:line="276" w:lineRule="auto"/>
        <w:rPr>
          <w:rFonts w:cs="TT17At00"/>
          <w:szCs w:val="18"/>
        </w:rPr>
      </w:pPr>
      <w:r w:rsidRPr="00F47D01">
        <w:rPr>
          <w:rFonts w:cs="TT17At00"/>
          <w:szCs w:val="18"/>
        </w:rPr>
        <w:t>De administratieve organisatie is zodanig ingericht dat een audit-trail mogelijk is. De gemeente moet te allen tijde de mogelijkheid hebben om DBC-registratie op juistheid te controleren.</w:t>
      </w:r>
    </w:p>
    <w:p w14:paraId="42ED610F" w14:textId="77777777" w:rsidR="00BE5126" w:rsidRPr="00F47D01" w:rsidRDefault="00BE5126" w:rsidP="00BE5126">
      <w:pPr>
        <w:pStyle w:val="Lijstalinea"/>
        <w:numPr>
          <w:ilvl w:val="0"/>
          <w:numId w:val="48"/>
        </w:numPr>
        <w:autoSpaceDE w:val="0"/>
        <w:autoSpaceDN w:val="0"/>
        <w:adjustRightInd w:val="0"/>
        <w:spacing w:after="200" w:line="276" w:lineRule="auto"/>
        <w:ind w:left="708"/>
        <w:rPr>
          <w:rFonts w:cs="TT17At00"/>
          <w:szCs w:val="18"/>
        </w:rPr>
      </w:pPr>
      <w:r w:rsidRPr="00F47D01">
        <w:rPr>
          <w:rFonts w:cs="TT17At00"/>
          <w:szCs w:val="18"/>
        </w:rPr>
        <w:t>De zorgaanbieder neemt ten behoeve van de DBC-registratie en declaratie van DBC's in hun registratie- en declaratiesoftware een validatiemodule op. Het document ‘</w:t>
      </w:r>
      <w:r w:rsidRPr="00F47D01">
        <w:rPr>
          <w:rFonts w:cs="TT17At00"/>
          <w:b/>
          <w:szCs w:val="18"/>
        </w:rPr>
        <w:t>Validatieregels GGZ 2015’</w:t>
      </w:r>
      <w:r w:rsidRPr="00F47D01">
        <w:rPr>
          <w:rFonts w:cs="TT17At00"/>
          <w:szCs w:val="18"/>
        </w:rPr>
        <w:t xml:space="preserve"> bevat de specificaties waaraan de validatiemodule moet voldoen. Dit document is te </w:t>
      </w:r>
      <w:r w:rsidRPr="00F47D01">
        <w:rPr>
          <w:rFonts w:cs="TT17At00"/>
          <w:b/>
          <w:szCs w:val="18"/>
        </w:rPr>
        <w:t>downloaden van de website van de DBC-Onderhoud (www.dbconderhoud.nl).</w:t>
      </w:r>
      <w:r w:rsidRPr="00F47D01">
        <w:rPr>
          <w:rFonts w:cs="TT17At00"/>
          <w:szCs w:val="18"/>
        </w:rPr>
        <w:t xml:space="preserve"> De validatiemodule dient zodanig te zijn ingericht dat uitsluitend DBC’s in rekening kunnen worden gebracht die niet strijdig zijn met de inhoud van </w:t>
      </w:r>
      <w:r w:rsidRPr="00DD68E8">
        <w:rPr>
          <w:rFonts w:cs="TT17At00"/>
          <w:szCs w:val="18"/>
        </w:rPr>
        <w:t>spelregels</w:t>
      </w:r>
      <w:r w:rsidRPr="00DD68E8">
        <w:t>.</w:t>
      </w:r>
    </w:p>
    <w:p w14:paraId="27B1510C" w14:textId="77777777" w:rsidR="00BE5126" w:rsidRPr="00F47D01" w:rsidRDefault="00BE5126" w:rsidP="00BE5126">
      <w:pPr>
        <w:pStyle w:val="Lijstalinea"/>
        <w:numPr>
          <w:ilvl w:val="0"/>
          <w:numId w:val="49"/>
        </w:numPr>
        <w:autoSpaceDE w:val="0"/>
        <w:autoSpaceDN w:val="0"/>
        <w:adjustRightInd w:val="0"/>
        <w:spacing w:after="200" w:line="276" w:lineRule="auto"/>
        <w:rPr>
          <w:rFonts w:cs="TT17At00"/>
          <w:szCs w:val="18"/>
        </w:rPr>
      </w:pPr>
      <w:r w:rsidRPr="00F47D01">
        <w:rPr>
          <w:rFonts w:cs="TT17At00"/>
          <w:szCs w:val="18"/>
        </w:rPr>
        <w:t>De zorgaanbieder hanteert de validatiemodule als instrument om de betrouwbaarheid van DBC's te toetsen en de juistheid van de registratie te verifiëren. Verificatie geschiedt op basis van gegevens in bronbestanden</w:t>
      </w:r>
    </w:p>
    <w:p w14:paraId="18BAFAA2" w14:textId="77777777" w:rsidR="00BE5126" w:rsidRPr="00DD68E8" w:rsidRDefault="00BE5126" w:rsidP="00BE5126">
      <w:pPr>
        <w:pStyle w:val="Reglement"/>
        <w:rPr>
          <w:i/>
        </w:rPr>
      </w:pPr>
      <w:r w:rsidRPr="00DD68E8">
        <w:rPr>
          <w:i/>
        </w:rPr>
        <w:t>Declaratie</w:t>
      </w:r>
    </w:p>
    <w:p w14:paraId="582DCCDA" w14:textId="77777777" w:rsidR="00BE5126" w:rsidRPr="00DD68E8" w:rsidRDefault="00BE5126" w:rsidP="00BE5126">
      <w:pPr>
        <w:pStyle w:val="Reglement"/>
        <w:numPr>
          <w:ilvl w:val="0"/>
          <w:numId w:val="50"/>
        </w:numPr>
        <w:rPr>
          <w:rFonts w:ascii="Verdana" w:hAnsi="Verdana" w:cs="TT17At00"/>
          <w:bCs w:val="0"/>
          <w:lang w:eastAsia="nl-NL"/>
        </w:rPr>
      </w:pPr>
      <w:r w:rsidRPr="00DD68E8">
        <w:rPr>
          <w:rFonts w:ascii="Verdana" w:hAnsi="Verdana" w:cs="TT17At00"/>
          <w:bCs w:val="0"/>
          <w:lang w:eastAsia="nl-NL"/>
        </w:rPr>
        <w:t>Jeugdhulpaanbieder dient haar declaraties in via Vecozo conform de meest recente voorwaarden van haar rapport Externe Integratie (EI) van Vektis.</w:t>
      </w:r>
    </w:p>
    <w:p w14:paraId="7018A348" w14:textId="77777777" w:rsidR="00BE5126" w:rsidRPr="00DD68E8" w:rsidRDefault="00BE5126" w:rsidP="00BE5126">
      <w:pPr>
        <w:pStyle w:val="Reglement"/>
        <w:rPr>
          <w:rFonts w:ascii="Verdana" w:hAnsi="Verdana" w:cs="TT17At00"/>
          <w:bCs w:val="0"/>
          <w:lang w:eastAsia="nl-NL"/>
        </w:rPr>
      </w:pPr>
    </w:p>
    <w:p w14:paraId="7C3CE40F" w14:textId="77777777" w:rsidR="00BE5126" w:rsidRPr="00DD68E8" w:rsidRDefault="00BE5126" w:rsidP="00BE5126">
      <w:pPr>
        <w:pStyle w:val="Reglement"/>
        <w:numPr>
          <w:ilvl w:val="0"/>
          <w:numId w:val="50"/>
        </w:numPr>
        <w:rPr>
          <w:rFonts w:ascii="Verdana" w:hAnsi="Verdana" w:cs="TT17At00"/>
          <w:bCs w:val="0"/>
          <w:lang w:eastAsia="nl-NL"/>
        </w:rPr>
      </w:pPr>
      <w:r w:rsidRPr="00DD68E8">
        <w:rPr>
          <w:rFonts w:ascii="Verdana" w:hAnsi="Verdana" w:cs="TT17At00"/>
          <w:bCs w:val="0"/>
          <w:lang w:eastAsia="nl-NL"/>
        </w:rPr>
        <w:t>Jeugdhulpaanbieder brengt in beginsel de uitgevoerde Jeugdhulp maandelijks in rekening bij de Gemeente. Het zorggebruik op maandniveau is gelijk aan het aantal geschreven minuten patiëntgebonden tijd in de desbetreffende maand. Het maandbedrag wordt door middel van de volgende formule bepaald: aantal geschreven minuten in de desbetreffende maand (in uren) maal € 85 (prijspeil 2015). Na afloop van het zorgtraject volgt dan op basis van nacalculatie een eindfactuur voor de resterende zorgkosten.</w:t>
      </w:r>
    </w:p>
    <w:p w14:paraId="47060AA9" w14:textId="77777777" w:rsidR="00BE5126" w:rsidRPr="00E9525F" w:rsidRDefault="00BE5126" w:rsidP="00BE5126">
      <w:pPr>
        <w:pStyle w:val="Reglement"/>
      </w:pPr>
    </w:p>
    <w:tbl>
      <w:tblPr>
        <w:tblW w:w="0" w:type="auto"/>
        <w:shd w:val="clear" w:color="auto" w:fill="D9D9D9"/>
        <w:tblLook w:val="04A0" w:firstRow="1" w:lastRow="0" w:firstColumn="1" w:lastColumn="0" w:noHBand="0" w:noVBand="1"/>
      </w:tblPr>
      <w:tblGrid>
        <w:gridCol w:w="9210"/>
      </w:tblGrid>
      <w:tr w:rsidR="00BE5126" w:rsidRPr="00DD68E8" w14:paraId="61CBE76B" w14:textId="77777777" w:rsidTr="00BE5126">
        <w:tc>
          <w:tcPr>
            <w:tcW w:w="9210" w:type="dxa"/>
            <w:shd w:val="clear" w:color="auto" w:fill="D9D9D9"/>
          </w:tcPr>
          <w:p w14:paraId="4DD3CEEF" w14:textId="77777777" w:rsidR="00BE5126" w:rsidRPr="00DD68E8" w:rsidRDefault="00BE5126" w:rsidP="003A386A">
            <w:pPr>
              <w:pStyle w:val="Reglement"/>
              <w:rPr>
                <w:rFonts w:ascii="Verdana" w:hAnsi="Verdana"/>
                <w:u w:val="single"/>
              </w:rPr>
            </w:pPr>
            <w:r w:rsidRPr="00DD68E8">
              <w:rPr>
                <w:rFonts w:ascii="Verdana" w:hAnsi="Verdana"/>
                <w:u w:val="single"/>
              </w:rPr>
              <w:lastRenderedPageBreak/>
              <w:t>Voorbeeld</w:t>
            </w:r>
          </w:p>
          <w:p w14:paraId="51B682FC" w14:textId="7C562BC5" w:rsidR="00BE5126" w:rsidRPr="00DD68E8" w:rsidRDefault="00BE5126" w:rsidP="003A386A">
            <w:pPr>
              <w:pStyle w:val="Reglement"/>
              <w:rPr>
                <w:rFonts w:ascii="Verdana" w:hAnsi="Verdana"/>
              </w:rPr>
            </w:pPr>
            <w:r w:rsidRPr="00DD68E8">
              <w:rPr>
                <w:rFonts w:ascii="Verdana" w:hAnsi="Verdana"/>
              </w:rPr>
              <w:t xml:space="preserve">De DBC’s werken met geschreven tijd. Om het maandbedrag te berekenen, berekent Jeugdhulpaanbieder de </w:t>
            </w:r>
            <w:r w:rsidRPr="00DD68E8">
              <w:rPr>
                <w:rFonts w:ascii="Verdana" w:hAnsi="Verdana"/>
                <w:u w:val="single"/>
              </w:rPr>
              <w:t>toename</w:t>
            </w:r>
            <w:r w:rsidRPr="00DD68E8">
              <w:rPr>
                <w:rFonts w:ascii="Verdana" w:hAnsi="Verdana"/>
              </w:rPr>
              <w:t xml:space="preserve"> van het aantal geschreven minuten op de DBC sinds de vorige maandfacturatie. De toename in het aantal minuten (omgerekend naar uren) wordt </w:t>
            </w:r>
            <w:r w:rsidR="00C2557B" w:rsidRPr="00DD68E8">
              <w:rPr>
                <w:rFonts w:ascii="Verdana" w:hAnsi="Verdana"/>
              </w:rPr>
              <w:t>vermenigvuldigd</w:t>
            </w:r>
            <w:r w:rsidRPr="00DD68E8">
              <w:rPr>
                <w:rFonts w:ascii="Verdana" w:hAnsi="Verdana"/>
              </w:rPr>
              <w:t xml:space="preserve"> met een tarief van € 85 per uur. Een tarief van € 85,- ligt licht onder de gemiddelde uurprijs van een DBC. Grote schommelingen bij de nacalculatie worden hiermee voorkomen.</w:t>
            </w:r>
          </w:p>
        </w:tc>
      </w:tr>
    </w:tbl>
    <w:p w14:paraId="6679E6F5" w14:textId="77777777" w:rsidR="00BE5126" w:rsidRDefault="00BE5126" w:rsidP="00BE5126">
      <w:pPr>
        <w:pStyle w:val="Reglement"/>
      </w:pPr>
    </w:p>
    <w:p w14:paraId="6D9E4534" w14:textId="77777777" w:rsidR="00BE5126" w:rsidRDefault="00BE5126" w:rsidP="00BE5126">
      <w:pPr>
        <w:pStyle w:val="Reglement"/>
      </w:pPr>
    </w:p>
    <w:p w14:paraId="6BD1D3EC" w14:textId="77777777" w:rsidR="00BE5126" w:rsidRPr="00DD68E8" w:rsidRDefault="00BE5126" w:rsidP="00BE5126">
      <w:pPr>
        <w:pStyle w:val="Reglement"/>
        <w:rPr>
          <w:rFonts w:ascii="Verdana" w:hAnsi="Verdana"/>
          <w:i/>
        </w:rPr>
      </w:pPr>
      <w:r w:rsidRPr="00DD68E8">
        <w:rPr>
          <w:rFonts w:ascii="Verdana" w:hAnsi="Verdana"/>
          <w:i/>
        </w:rPr>
        <w:t>Informatie</w:t>
      </w:r>
    </w:p>
    <w:p w14:paraId="6BBC047C" w14:textId="77777777" w:rsidR="006F6AFE" w:rsidRPr="00DD68E8" w:rsidRDefault="00BE5126" w:rsidP="006F6AFE">
      <w:pPr>
        <w:pStyle w:val="Tekstopmerking"/>
        <w:rPr>
          <w:sz w:val="18"/>
          <w:szCs w:val="18"/>
        </w:rPr>
      </w:pPr>
      <w:r w:rsidRPr="00DD68E8">
        <w:rPr>
          <w:sz w:val="18"/>
          <w:szCs w:val="18"/>
        </w:rPr>
        <w:t>Jeugdhulpaanbieder neemt de informatieverplichtingen, zoals vastgelegd in de Nadere regeling Gespecialiseerde GGZ (NR/CU-538) van de Nederlandse Zorgautoriteit (NZa) of de opvolger daarvan, in acht.</w:t>
      </w:r>
      <w:r w:rsidR="006F6AFE" w:rsidRPr="00DD68E8">
        <w:rPr>
          <w:sz w:val="18"/>
          <w:szCs w:val="18"/>
        </w:rPr>
        <w:t xml:space="preserve"> Mits in overeenstemming met de Jeugdwet en de WGBO.</w:t>
      </w:r>
    </w:p>
    <w:p w14:paraId="2704FDB6" w14:textId="77777777" w:rsidR="00701985" w:rsidRPr="00DD68E8" w:rsidRDefault="00701985" w:rsidP="00BE5126">
      <w:pPr>
        <w:pStyle w:val="Reglement"/>
        <w:rPr>
          <w:rFonts w:ascii="Verdana" w:hAnsi="Verdana"/>
          <w:b/>
          <w:bCs w:val="0"/>
          <w:iCs/>
        </w:rPr>
      </w:pPr>
    </w:p>
    <w:p w14:paraId="058601EB" w14:textId="77777777" w:rsidR="00701985" w:rsidRDefault="00701985">
      <w:pPr>
        <w:rPr>
          <w:rFonts w:cs="Arial"/>
          <w:b/>
          <w:bCs/>
          <w:iCs/>
          <w:sz w:val="20"/>
          <w:szCs w:val="28"/>
        </w:rPr>
      </w:pPr>
      <w:r>
        <w:br w:type="page"/>
      </w:r>
    </w:p>
    <w:p w14:paraId="01043CD6" w14:textId="77777777" w:rsidR="00701985" w:rsidRPr="006272DB" w:rsidRDefault="00701985" w:rsidP="00A21170">
      <w:pPr>
        <w:pStyle w:val="KopjesOVK"/>
        <w:spacing w:line="276" w:lineRule="auto"/>
      </w:pPr>
      <w:r w:rsidRPr="006272DB">
        <w:t>Bijlage C - Kwaliteit</w:t>
      </w:r>
      <w:bookmarkEnd w:id="24"/>
    </w:p>
    <w:p w14:paraId="1A9E9484" w14:textId="77777777" w:rsidR="00701985" w:rsidRPr="006272DB" w:rsidRDefault="00701985" w:rsidP="00A21170">
      <w:pPr>
        <w:spacing w:line="276" w:lineRule="auto"/>
      </w:pPr>
    </w:p>
    <w:p w14:paraId="50B45D53" w14:textId="77777777" w:rsidR="00701985" w:rsidRPr="006272DB" w:rsidRDefault="00701985" w:rsidP="00A21170">
      <w:pPr>
        <w:spacing w:line="276" w:lineRule="auto"/>
        <w:rPr>
          <w:i/>
          <w:color w:val="548DD4"/>
        </w:rPr>
      </w:pPr>
      <w:r w:rsidRPr="006272DB">
        <w:rPr>
          <w:i/>
          <w:color w:val="548DD4"/>
        </w:rPr>
        <w:t>Toelichting voor gemeenten:</w:t>
      </w:r>
    </w:p>
    <w:p w14:paraId="326D2889" w14:textId="77777777" w:rsidR="00701985" w:rsidRPr="006272DB" w:rsidRDefault="00701985" w:rsidP="00A21170">
      <w:pPr>
        <w:spacing w:line="276" w:lineRule="auto"/>
        <w:rPr>
          <w:i/>
          <w:color w:val="548DD4"/>
        </w:rPr>
      </w:pPr>
      <w:r w:rsidRPr="006272DB">
        <w:rPr>
          <w:i/>
          <w:color w:val="548DD4"/>
        </w:rPr>
        <w:t xml:space="preserve">Gemeenten kunnen hier zelf verder uitwerken hoe er wordt gestuurd op kwaliteit, hoe deze worden gerapporteerd en welke prestatie-indicatoren regionaal belangrijk zijn voor de </w:t>
      </w:r>
      <w:r>
        <w:rPr>
          <w:i/>
          <w:color w:val="548DD4"/>
        </w:rPr>
        <w:t>J</w:t>
      </w:r>
      <w:r w:rsidRPr="006272DB">
        <w:rPr>
          <w:i/>
          <w:color w:val="548DD4"/>
        </w:rPr>
        <w:t>eugdhulpaanbieder om zich op te richten.</w:t>
      </w:r>
    </w:p>
    <w:p w14:paraId="20B8D6CE" w14:textId="77777777" w:rsidR="00701985" w:rsidRPr="006272DB" w:rsidRDefault="00701985" w:rsidP="00A21170">
      <w:pPr>
        <w:spacing w:line="276" w:lineRule="auto"/>
      </w:pPr>
    </w:p>
    <w:p w14:paraId="6E1557CD" w14:textId="77777777" w:rsidR="00701985" w:rsidRPr="006272DB" w:rsidRDefault="00701985" w:rsidP="002F3F9A">
      <w:pPr>
        <w:pStyle w:val="Lijstalinea"/>
        <w:numPr>
          <w:ilvl w:val="0"/>
          <w:numId w:val="10"/>
        </w:numPr>
        <w:spacing w:line="276" w:lineRule="auto"/>
        <w:rPr>
          <w:rFonts w:cs="Verdana"/>
          <w:szCs w:val="18"/>
        </w:rPr>
      </w:pPr>
      <w:r w:rsidRPr="006272DB">
        <w:rPr>
          <w:rFonts w:cs="Verdana"/>
          <w:szCs w:val="18"/>
        </w:rPr>
        <w:t>De Opdrachtnemer voldoet aan alle (kwaliteits)eisen die voortvloeien uit wetten. Het gaat om</w:t>
      </w:r>
      <w:r>
        <w:rPr>
          <w:rFonts w:cs="Verdana"/>
          <w:szCs w:val="18"/>
        </w:rPr>
        <w:t xml:space="preserve"> onder andere</w:t>
      </w:r>
      <w:r w:rsidRPr="006272DB">
        <w:rPr>
          <w:rFonts w:cs="Verdana"/>
          <w:szCs w:val="18"/>
        </w:rPr>
        <w:t xml:space="preserve"> de volgende wetten:</w:t>
      </w:r>
    </w:p>
    <w:p w14:paraId="43D651CD" w14:textId="77777777" w:rsidR="007530AD" w:rsidRDefault="007530AD" w:rsidP="00AC7260">
      <w:pPr>
        <w:pStyle w:val="Lijstalinea"/>
        <w:numPr>
          <w:ilvl w:val="0"/>
          <w:numId w:val="45"/>
        </w:numPr>
        <w:spacing w:line="276" w:lineRule="auto"/>
        <w:rPr>
          <w:rFonts w:cs="Verdana"/>
          <w:szCs w:val="18"/>
        </w:rPr>
      </w:pPr>
      <w:r>
        <w:rPr>
          <w:rFonts w:cs="Verdana"/>
          <w:szCs w:val="18"/>
        </w:rPr>
        <w:t>Jeugdwet (hoofdstuk 4) en uitvoeringsbesluit</w:t>
      </w:r>
    </w:p>
    <w:p w14:paraId="100D08C2" w14:textId="77777777" w:rsidR="006F6AFE" w:rsidRPr="006F6AFE" w:rsidRDefault="006F6AFE" w:rsidP="00F62110">
      <w:pPr>
        <w:numPr>
          <w:ilvl w:val="0"/>
          <w:numId w:val="45"/>
        </w:numPr>
        <w:spacing w:line="300" w:lineRule="exact"/>
        <w:rPr>
          <w:rFonts w:cs="Arial"/>
          <w:szCs w:val="18"/>
        </w:rPr>
      </w:pPr>
      <w:r w:rsidRPr="00F23CA5">
        <w:rPr>
          <w:rFonts w:cs="Arial"/>
          <w:szCs w:val="18"/>
        </w:rPr>
        <w:t>De Wet op de geneeskundige behandel</w:t>
      </w:r>
      <w:r>
        <w:rPr>
          <w:rFonts w:cs="Arial"/>
          <w:szCs w:val="18"/>
        </w:rPr>
        <w:t>ings</w:t>
      </w:r>
      <w:r w:rsidRPr="00F23CA5">
        <w:rPr>
          <w:rFonts w:cs="Arial"/>
          <w:szCs w:val="18"/>
        </w:rPr>
        <w:t>overeenkomst (Wgbo);</w:t>
      </w:r>
    </w:p>
    <w:p w14:paraId="5F15A170" w14:textId="77777777" w:rsidR="007530AD" w:rsidRDefault="007530AD" w:rsidP="00AC7260">
      <w:pPr>
        <w:pStyle w:val="Lijstalinea"/>
        <w:numPr>
          <w:ilvl w:val="0"/>
          <w:numId w:val="45"/>
        </w:numPr>
        <w:spacing w:line="276" w:lineRule="auto"/>
        <w:rPr>
          <w:rFonts w:cs="Verdana"/>
          <w:szCs w:val="18"/>
        </w:rPr>
      </w:pPr>
      <w:r w:rsidRPr="00F23CA5">
        <w:rPr>
          <w:rFonts w:cs="Arial"/>
          <w:szCs w:val="18"/>
        </w:rPr>
        <w:t>De Wet op de beroepen in de individuele gezondheidszorg (BIG</w:t>
      </w:r>
      <w:r>
        <w:rPr>
          <w:rFonts w:cs="Arial"/>
          <w:szCs w:val="18"/>
        </w:rPr>
        <w:t>);</w:t>
      </w:r>
    </w:p>
    <w:p w14:paraId="5BDF30E9" w14:textId="7BC49399" w:rsidR="007530AD" w:rsidRPr="00F23CA5" w:rsidRDefault="007530AD" w:rsidP="007530AD">
      <w:pPr>
        <w:numPr>
          <w:ilvl w:val="0"/>
          <w:numId w:val="45"/>
        </w:numPr>
        <w:spacing w:line="300" w:lineRule="exact"/>
        <w:rPr>
          <w:rFonts w:cs="Arial"/>
          <w:szCs w:val="18"/>
        </w:rPr>
      </w:pPr>
      <w:r w:rsidRPr="00F23CA5">
        <w:rPr>
          <w:rFonts w:cs="Arial"/>
          <w:szCs w:val="18"/>
        </w:rPr>
        <w:t>De Wet bijzondere opnemingen in psychiatrische ziekenhuizen (Bopz) (waarschijnlijk op termijn vervangen door</w:t>
      </w:r>
      <w:r w:rsidR="00DD68E8">
        <w:rPr>
          <w:rFonts w:cs="Arial"/>
          <w:szCs w:val="18"/>
        </w:rPr>
        <w:t xml:space="preserve"> </w:t>
      </w:r>
      <w:r>
        <w:rPr>
          <w:rFonts w:cs="Arial"/>
          <w:szCs w:val="18"/>
        </w:rPr>
        <w:t>Wet verplichte ggz</w:t>
      </w:r>
      <w:r w:rsidR="00BB59D1">
        <w:rPr>
          <w:rFonts w:cs="Arial"/>
          <w:szCs w:val="18"/>
        </w:rPr>
        <w:t xml:space="preserve"> en de </w:t>
      </w:r>
      <w:r w:rsidR="00BB59D1" w:rsidRPr="00F23CA5">
        <w:rPr>
          <w:rFonts w:cs="Arial"/>
          <w:szCs w:val="18"/>
        </w:rPr>
        <w:t>Wet Zorg en Dwang</w:t>
      </w:r>
      <w:r w:rsidR="00DD68E8">
        <w:rPr>
          <w:rFonts w:cs="Arial"/>
          <w:szCs w:val="18"/>
        </w:rPr>
        <w:t>)</w:t>
      </w:r>
    </w:p>
    <w:p w14:paraId="1C6431B7" w14:textId="77777777" w:rsidR="00701985" w:rsidRPr="00AC7260" w:rsidRDefault="00701985" w:rsidP="00AC7260">
      <w:pPr>
        <w:pStyle w:val="Lijstalinea"/>
        <w:numPr>
          <w:ilvl w:val="0"/>
          <w:numId w:val="45"/>
        </w:numPr>
        <w:spacing w:line="276" w:lineRule="auto"/>
        <w:rPr>
          <w:rFonts w:cs="Verdana"/>
          <w:szCs w:val="18"/>
        </w:rPr>
      </w:pPr>
      <w:r w:rsidRPr="00AC7260">
        <w:rPr>
          <w:rFonts w:cs="Verdana"/>
          <w:szCs w:val="18"/>
        </w:rPr>
        <w:t xml:space="preserve">Geneesmiddelenwet </w:t>
      </w:r>
    </w:p>
    <w:p w14:paraId="4AD3EF81" w14:textId="77777777" w:rsidR="00701985" w:rsidRPr="006272DB" w:rsidRDefault="00701985" w:rsidP="00A21170">
      <w:pPr>
        <w:spacing w:line="276" w:lineRule="auto"/>
        <w:rPr>
          <w:rFonts w:cs="Verdana"/>
          <w:szCs w:val="18"/>
        </w:rPr>
      </w:pPr>
    </w:p>
    <w:p w14:paraId="3F980047" w14:textId="77777777" w:rsidR="00701985" w:rsidRPr="006272DB" w:rsidRDefault="00701985" w:rsidP="00A21170">
      <w:pPr>
        <w:spacing w:line="276" w:lineRule="auto"/>
        <w:rPr>
          <w:rFonts w:cs="Verdana"/>
          <w:i/>
          <w:szCs w:val="18"/>
        </w:rPr>
      </w:pPr>
    </w:p>
    <w:p w14:paraId="454F8A85" w14:textId="77777777" w:rsidR="00701985" w:rsidRPr="006272DB" w:rsidRDefault="00701985" w:rsidP="00A21170">
      <w:pPr>
        <w:spacing w:line="276" w:lineRule="auto"/>
      </w:pPr>
      <w:r w:rsidRPr="006272DB">
        <w:br w:type="page"/>
      </w:r>
    </w:p>
    <w:p w14:paraId="1781EB48" w14:textId="64B0E3C9" w:rsidR="00701985" w:rsidRPr="006272DB" w:rsidRDefault="00701985" w:rsidP="007530AD">
      <w:pPr>
        <w:pStyle w:val="KopjesOVK"/>
        <w:spacing w:line="276" w:lineRule="auto"/>
        <w:rPr>
          <w:szCs w:val="18"/>
        </w:rPr>
      </w:pPr>
      <w:bookmarkStart w:id="26" w:name="_Toc387321119"/>
      <w:r w:rsidRPr="00410C4C">
        <w:rPr>
          <w:szCs w:val="20"/>
        </w:rPr>
        <w:t xml:space="preserve">Bijlage D </w:t>
      </w:r>
      <w:r>
        <w:rPr>
          <w:szCs w:val="20"/>
        </w:rPr>
        <w:t>–</w:t>
      </w:r>
      <w:r w:rsidRPr="00410C4C">
        <w:rPr>
          <w:szCs w:val="20"/>
        </w:rPr>
        <w:t xml:space="preserve"> Ontwikkelagenda</w:t>
      </w:r>
      <w:bookmarkEnd w:id="26"/>
      <w:r>
        <w:rPr>
          <w:szCs w:val="20"/>
        </w:rPr>
        <w:t xml:space="preserve"> </w:t>
      </w:r>
      <w:r w:rsidR="00DD68E8">
        <w:rPr>
          <w:szCs w:val="20"/>
        </w:rPr>
        <w:t>gespecialiseerde</w:t>
      </w:r>
      <w:r w:rsidR="007530AD" w:rsidRPr="00DD68E8">
        <w:t xml:space="preserve"> </w:t>
      </w:r>
      <w:r w:rsidR="00DD68E8">
        <w:t>(</w:t>
      </w:r>
      <w:r w:rsidR="007530AD" w:rsidRPr="00DD68E8">
        <w:t>bovenregionale</w:t>
      </w:r>
      <w:r w:rsidR="00DD68E8">
        <w:t>)</w:t>
      </w:r>
      <w:r w:rsidR="007530AD" w:rsidRPr="00DD68E8">
        <w:t xml:space="preserve"> </w:t>
      </w:r>
      <w:r w:rsidR="00DD68E8">
        <w:t>Jeugd-</w:t>
      </w:r>
      <w:r w:rsidR="007530AD" w:rsidRPr="00DD68E8">
        <w:t xml:space="preserve">GGZ </w:t>
      </w:r>
    </w:p>
    <w:p w14:paraId="6E2BF043" w14:textId="77777777" w:rsidR="00701985" w:rsidRPr="006272DB" w:rsidRDefault="00701985" w:rsidP="00A21170">
      <w:pPr>
        <w:spacing w:line="276" w:lineRule="auto"/>
        <w:rPr>
          <w:rFonts w:cs="Arial"/>
          <w:szCs w:val="18"/>
        </w:rPr>
      </w:pPr>
    </w:p>
    <w:p w14:paraId="26AD22A4" w14:textId="77777777" w:rsidR="00701985" w:rsidRPr="006272DB" w:rsidRDefault="00701985" w:rsidP="00A21170">
      <w:pPr>
        <w:spacing w:line="276" w:lineRule="auto"/>
        <w:rPr>
          <w:rFonts w:cs="Arial"/>
          <w:b/>
          <w:szCs w:val="18"/>
        </w:rPr>
      </w:pPr>
      <w:r w:rsidRPr="006272DB">
        <w:rPr>
          <w:rFonts w:cs="Arial"/>
          <w:b/>
          <w:szCs w:val="18"/>
        </w:rPr>
        <w:t>Algemeen</w:t>
      </w:r>
    </w:p>
    <w:p w14:paraId="5B16C16C" w14:textId="10DA2FB6" w:rsidR="00701985" w:rsidRPr="00DD68E8" w:rsidRDefault="00701985" w:rsidP="00A21170">
      <w:pPr>
        <w:spacing w:line="276" w:lineRule="auto"/>
        <w:rPr>
          <w:rFonts w:cs="Arial"/>
          <w:szCs w:val="18"/>
        </w:rPr>
      </w:pPr>
      <w:r w:rsidRPr="003F64ED">
        <w:rPr>
          <w:rFonts w:cs="Arial"/>
          <w:szCs w:val="18"/>
        </w:rPr>
        <w:t xml:space="preserve">Dit document maakt </w:t>
      </w:r>
      <w:r w:rsidRPr="00DD68E8">
        <w:rPr>
          <w:rFonts w:cs="Arial"/>
          <w:szCs w:val="18"/>
        </w:rPr>
        <w:t xml:space="preserve">onderdeel uit van de Overeenkomst voor de zorgfunctie </w:t>
      </w:r>
      <w:r w:rsidR="00DD68E8">
        <w:rPr>
          <w:rFonts w:cs="Arial"/>
          <w:szCs w:val="18"/>
        </w:rPr>
        <w:t>gespecialiseerde (</w:t>
      </w:r>
      <w:r w:rsidR="007530AD" w:rsidRPr="00DD68E8">
        <w:t>bovenregionale</w:t>
      </w:r>
      <w:r w:rsidR="00DD68E8">
        <w:t>)</w:t>
      </w:r>
      <w:r w:rsidR="007530AD" w:rsidRPr="00DD68E8">
        <w:t xml:space="preserve"> </w:t>
      </w:r>
      <w:r w:rsidR="00DD68E8">
        <w:t>Jeugd-</w:t>
      </w:r>
      <w:r w:rsidR="007530AD" w:rsidRPr="00DD68E8">
        <w:t>GGZ</w:t>
      </w:r>
      <w:r w:rsidRPr="00DD68E8">
        <w:rPr>
          <w:rFonts w:cs="Arial"/>
          <w:szCs w:val="18"/>
        </w:rPr>
        <w:t>. In dit document zijn afspraken vastgelegd tussen de Opdrac</w:t>
      </w:r>
      <w:r w:rsidR="00DD68E8">
        <w:rPr>
          <w:rFonts w:cs="Arial"/>
          <w:szCs w:val="18"/>
        </w:rPr>
        <w:t>htgever en de Opdrachtnemer van gespecialiseerde Jeugd-</w:t>
      </w:r>
      <w:r w:rsidR="007530AD" w:rsidRPr="00DD68E8">
        <w:t xml:space="preserve">GGZ </w:t>
      </w:r>
      <w:r w:rsidRPr="00DD68E8">
        <w:rPr>
          <w:rFonts w:cs="Arial"/>
          <w:szCs w:val="18"/>
        </w:rPr>
        <w:t xml:space="preserve"> over het gezamenlijk uitdenken, uitwerken en implementeren van transformatiemogelijkheden voor de betreffende deze zorgfunctie. Het gaat hierbij om bindende afspraken tussen Opdrachtnemer en Opdrachtgever die gelden gedurende de looptijd van de Overeenkomst.</w:t>
      </w:r>
    </w:p>
    <w:p w14:paraId="13072FE4" w14:textId="77777777" w:rsidR="00701985" w:rsidRPr="00DD68E8" w:rsidRDefault="00701985" w:rsidP="00A21170">
      <w:pPr>
        <w:spacing w:line="276" w:lineRule="auto"/>
        <w:rPr>
          <w:rFonts w:cs="Arial"/>
          <w:b/>
          <w:szCs w:val="18"/>
        </w:rPr>
      </w:pPr>
    </w:p>
    <w:p w14:paraId="15C507A3" w14:textId="77777777" w:rsidR="00701985" w:rsidRPr="00DD68E8" w:rsidRDefault="00701985" w:rsidP="00A21170">
      <w:pPr>
        <w:spacing w:line="276" w:lineRule="auto"/>
        <w:rPr>
          <w:rFonts w:cs="Arial"/>
          <w:b/>
          <w:szCs w:val="18"/>
        </w:rPr>
      </w:pPr>
      <w:r w:rsidRPr="00DD68E8">
        <w:rPr>
          <w:rFonts w:cs="Arial"/>
          <w:b/>
          <w:szCs w:val="18"/>
        </w:rPr>
        <w:t>Karakter van de ontwikkelagenda</w:t>
      </w:r>
    </w:p>
    <w:p w14:paraId="42C2A878" w14:textId="77777777" w:rsidR="00701985" w:rsidRPr="006272DB" w:rsidRDefault="00701985" w:rsidP="00A21170">
      <w:pPr>
        <w:spacing w:line="276" w:lineRule="auto"/>
        <w:rPr>
          <w:rFonts w:cs="Arial"/>
          <w:szCs w:val="18"/>
        </w:rPr>
      </w:pPr>
      <w:r w:rsidRPr="00DD68E8">
        <w:rPr>
          <w:rFonts w:cs="Arial"/>
          <w:szCs w:val="18"/>
        </w:rPr>
        <w:t xml:space="preserve">Als onderdeel van de Overeenkomst zijn afspraken gemaakt voor de levering van </w:t>
      </w:r>
      <w:r w:rsidR="007530AD" w:rsidRPr="00DD68E8">
        <w:rPr>
          <w:rFonts w:cs="Arial"/>
          <w:szCs w:val="18"/>
        </w:rPr>
        <w:t>jeugd</w:t>
      </w:r>
      <w:r w:rsidRPr="00DD68E8">
        <w:rPr>
          <w:rFonts w:cs="Arial"/>
          <w:szCs w:val="18"/>
        </w:rPr>
        <w:t xml:space="preserve">hulp en </w:t>
      </w:r>
      <w:r w:rsidR="007530AD" w:rsidRPr="00DD68E8">
        <w:rPr>
          <w:rFonts w:cs="Arial"/>
          <w:szCs w:val="18"/>
        </w:rPr>
        <w:t>-</w:t>
      </w:r>
      <w:r w:rsidRPr="00DD68E8">
        <w:rPr>
          <w:rFonts w:cs="Arial"/>
          <w:szCs w:val="18"/>
        </w:rPr>
        <w:t xml:space="preserve">ondersteuning. In het Programma van Eisen, dat eveneens </w:t>
      </w:r>
      <w:r w:rsidRPr="006272DB">
        <w:rPr>
          <w:rFonts w:cs="Arial"/>
          <w:szCs w:val="18"/>
        </w:rPr>
        <w:t xml:space="preserve">onderdeel uitmaakt van de Overeenkomst, is de inhoud van deze hulp vastgelegd. </w:t>
      </w:r>
    </w:p>
    <w:p w14:paraId="40C5DC89" w14:textId="77777777" w:rsidR="00701985" w:rsidRPr="006272DB" w:rsidRDefault="00701985" w:rsidP="00A21170">
      <w:pPr>
        <w:spacing w:line="276" w:lineRule="auto"/>
        <w:rPr>
          <w:rFonts w:cs="Arial"/>
          <w:szCs w:val="18"/>
        </w:rPr>
      </w:pPr>
    </w:p>
    <w:p w14:paraId="01AA3E8D" w14:textId="77777777" w:rsidR="00701985" w:rsidRPr="006272DB" w:rsidRDefault="00701985" w:rsidP="00A21170">
      <w:pPr>
        <w:spacing w:line="276" w:lineRule="auto"/>
        <w:rPr>
          <w:rFonts w:cs="Arial"/>
          <w:szCs w:val="18"/>
        </w:rPr>
      </w:pPr>
      <w:r w:rsidRPr="006272DB">
        <w:rPr>
          <w:rFonts w:cs="Arial"/>
          <w:szCs w:val="18"/>
        </w:rPr>
        <w:t xml:space="preserve">Opdrachtgever en Opdrachtnemer vinden het van belang om gedurende de 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hulpvraag en hulpaanbod, verbeteren van de nazorg, het verlagen van de kosten en verminderen van administratieve lasten. </w:t>
      </w:r>
    </w:p>
    <w:p w14:paraId="7B2E6556" w14:textId="77777777" w:rsidR="00701985" w:rsidRPr="006272DB" w:rsidRDefault="00701985" w:rsidP="00A21170">
      <w:pPr>
        <w:spacing w:line="276" w:lineRule="auto"/>
        <w:rPr>
          <w:rFonts w:cs="Arial"/>
          <w:szCs w:val="18"/>
        </w:rPr>
      </w:pPr>
    </w:p>
    <w:p w14:paraId="3DF28456" w14:textId="6D23859B" w:rsidR="00701985" w:rsidRPr="006272DB" w:rsidRDefault="00701985" w:rsidP="00A21170">
      <w:pPr>
        <w:spacing w:line="276" w:lineRule="auto"/>
        <w:rPr>
          <w:rFonts w:cs="Arial"/>
          <w:szCs w:val="18"/>
        </w:rPr>
      </w:pPr>
      <w:r w:rsidRPr="006272DB">
        <w:rPr>
          <w:rFonts w:cs="Arial"/>
          <w:szCs w:val="18"/>
        </w:rPr>
        <w:t xml:space="preserve">Opdrachtgever en Opdrachtnemer nemen </w:t>
      </w:r>
      <w:r w:rsidR="00DD68E8">
        <w:rPr>
          <w:rFonts w:cs="Arial"/>
          <w:szCs w:val="18"/>
        </w:rPr>
        <w:t xml:space="preserve">indien van toepassing </w:t>
      </w:r>
      <w:r w:rsidRPr="006272DB">
        <w:rPr>
          <w:rFonts w:cs="Arial"/>
          <w:szCs w:val="18"/>
        </w:rPr>
        <w:t>ook kennis van de Ontwikkelagenda die landelijk is afgesproken tussen de VNG en de Jeugdhulpaanbieders. Indien van toepassing vertalen Partijen de landelijk gemaakte afspraken naar een regionale aanpak in de ontwikkelagenda bij deze Overeenkomst.</w:t>
      </w:r>
    </w:p>
    <w:p w14:paraId="1BCBB26F" w14:textId="77777777" w:rsidR="00701985" w:rsidRPr="006272DB" w:rsidRDefault="00701985" w:rsidP="00A21170">
      <w:pPr>
        <w:spacing w:line="276" w:lineRule="auto"/>
        <w:rPr>
          <w:rFonts w:cs="Arial"/>
          <w:szCs w:val="18"/>
        </w:rPr>
      </w:pPr>
    </w:p>
    <w:p w14:paraId="708901F8" w14:textId="77777777" w:rsidR="00701985" w:rsidRPr="006272DB" w:rsidRDefault="00701985" w:rsidP="00A21170">
      <w:pPr>
        <w:spacing w:line="276" w:lineRule="auto"/>
        <w:rPr>
          <w:rFonts w:cs="Arial"/>
          <w:szCs w:val="18"/>
        </w:rPr>
      </w:pPr>
      <w:r w:rsidRPr="006272DB">
        <w:rPr>
          <w:rFonts w:cs="Arial"/>
          <w:szCs w:val="18"/>
        </w:rPr>
        <w:t xml:space="preserve">De afspraken die worden gemaakt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14:paraId="531D8965" w14:textId="77777777" w:rsidR="00701985" w:rsidRPr="006272DB" w:rsidRDefault="00701985" w:rsidP="00A21170">
      <w:pPr>
        <w:spacing w:line="276" w:lineRule="auto"/>
        <w:rPr>
          <w:rFonts w:cs="Arial"/>
          <w:szCs w:val="18"/>
        </w:rPr>
      </w:pPr>
    </w:p>
    <w:p w14:paraId="2F2CBCBD" w14:textId="77777777" w:rsidR="00701985" w:rsidRPr="006272DB" w:rsidRDefault="00701985" w:rsidP="00A21170">
      <w:pPr>
        <w:spacing w:line="276" w:lineRule="auto"/>
        <w:rPr>
          <w:rFonts w:cs="Arial"/>
          <w:szCs w:val="18"/>
        </w:rPr>
      </w:pPr>
      <w:r w:rsidRPr="006272DB">
        <w:rPr>
          <w:rFonts w:cs="Arial"/>
          <w:szCs w:val="18"/>
        </w:rPr>
        <w:t>Partijen maken voorafgaand aan de inwerkingtreding van de Overeenkomst afspraken over de thema’s die onderdeel uitmaken van deze ontwikkelagenda en hoe zij invulling gaan geven aan deze afspraken. Gedurende de looptijd van de Overeenkomst evalueren de Opdrachtgever en de Opdrachtnemer of de uitvoering van deze afspraken nog in lijn is met de inhoud van de ontwikkelagenda. Indien hieruit volgt dat er onvoldoende vooruitgang wordt geboekt, kunnen vastgelegde thema’s anders worden ingevuld en thema’s van de ontwikkelagenda worden afgehaald of toegevoegd.</w:t>
      </w:r>
    </w:p>
    <w:p w14:paraId="6251585A" w14:textId="77777777" w:rsidR="00701985" w:rsidRPr="006272DB" w:rsidRDefault="00701985" w:rsidP="00A21170">
      <w:pPr>
        <w:spacing w:line="276" w:lineRule="auto"/>
        <w:rPr>
          <w:rFonts w:cs="Arial"/>
          <w:szCs w:val="18"/>
        </w:rPr>
      </w:pPr>
      <w:r w:rsidRPr="006272DB">
        <w:rPr>
          <w:rFonts w:cs="Arial"/>
          <w:szCs w:val="18"/>
        </w:rPr>
        <w:t xml:space="preserve"> </w:t>
      </w:r>
    </w:p>
    <w:p w14:paraId="65B76FA7" w14:textId="77777777" w:rsidR="00701985" w:rsidRPr="006272DB" w:rsidRDefault="00701985" w:rsidP="00A21170">
      <w:pPr>
        <w:spacing w:line="276" w:lineRule="auto"/>
        <w:rPr>
          <w:rFonts w:cs="Arial"/>
          <w:szCs w:val="18"/>
        </w:rPr>
      </w:pPr>
      <w:r w:rsidRPr="006272DB">
        <w:rPr>
          <w:rFonts w:cs="Arial"/>
          <w:szCs w:val="18"/>
        </w:rPr>
        <w:t xml:space="preserve">Mocht het naar aanleiding van de uitkomsten van de ontwikkelagenda noodzakelijk zijn dat er aanvullende afspraken worden gemaakt dan treden Opdrachtgever en Opdrachtnemer in overleg over de eventuele aanpassing van de Overeenkomst of daaraan gerelateerde documenten. </w:t>
      </w:r>
    </w:p>
    <w:p w14:paraId="49433647" w14:textId="77777777" w:rsidR="00701985" w:rsidRPr="006272DB" w:rsidRDefault="00701985" w:rsidP="00A21170">
      <w:pPr>
        <w:spacing w:line="276" w:lineRule="auto"/>
        <w:rPr>
          <w:rFonts w:cs="Arial"/>
          <w:szCs w:val="18"/>
        </w:rPr>
      </w:pPr>
    </w:p>
    <w:p w14:paraId="32862F1D" w14:textId="77777777" w:rsidR="00701985" w:rsidRPr="006272DB" w:rsidRDefault="00701985" w:rsidP="00A21170">
      <w:pPr>
        <w:spacing w:line="276" w:lineRule="auto"/>
        <w:rPr>
          <w:rFonts w:cs="Arial"/>
          <w:szCs w:val="18"/>
        </w:rPr>
      </w:pPr>
      <w:r w:rsidRPr="006272DB">
        <w:rPr>
          <w:rFonts w:cs="Arial"/>
          <w:szCs w:val="18"/>
        </w:rPr>
        <w:t>Aanpassing is alleen mogelijk als beide partijen hiermee instemmen zoals in de Overeenkomst artikel 1</w:t>
      </w:r>
      <w:r>
        <w:rPr>
          <w:rFonts w:cs="Arial"/>
          <w:szCs w:val="18"/>
        </w:rPr>
        <w:t>5</w:t>
      </w:r>
      <w:r w:rsidRPr="006272DB">
        <w:rPr>
          <w:rFonts w:cs="Arial"/>
          <w:szCs w:val="18"/>
        </w:rPr>
        <w:t xml:space="preserve"> is vastgelegd.</w:t>
      </w:r>
    </w:p>
    <w:p w14:paraId="60CA45E6" w14:textId="77777777" w:rsidR="00701985" w:rsidRPr="006272DB" w:rsidRDefault="00701985" w:rsidP="00A21170">
      <w:pPr>
        <w:spacing w:line="276" w:lineRule="auto"/>
        <w:rPr>
          <w:rFonts w:cs="Arial"/>
          <w:szCs w:val="18"/>
        </w:rPr>
      </w:pPr>
    </w:p>
    <w:p w14:paraId="4AE864A4" w14:textId="77777777" w:rsidR="00701985" w:rsidRPr="006272DB" w:rsidRDefault="00701985" w:rsidP="00A21170">
      <w:pPr>
        <w:spacing w:line="276" w:lineRule="auto"/>
        <w:rPr>
          <w:rFonts w:cs="Arial"/>
          <w:szCs w:val="18"/>
        </w:rPr>
      </w:pPr>
      <w:r w:rsidRPr="006272DB">
        <w:rPr>
          <w:rFonts w:cs="Arial"/>
          <w:szCs w:val="18"/>
        </w:rPr>
        <w:lastRenderedPageBreak/>
        <w:t xml:space="preserve">In beginsel ontvangt de Opdrachtnemer geen vergoeding voor het meewerken aan de ontwikkelagenda, tenzij hierover separate afspraken worden gemaakt en vastgelegd door beide Partijen. </w:t>
      </w:r>
    </w:p>
    <w:p w14:paraId="5069CA7C" w14:textId="77777777" w:rsidR="00701985" w:rsidRPr="006272DB" w:rsidRDefault="00701985" w:rsidP="00A21170">
      <w:pPr>
        <w:spacing w:line="276" w:lineRule="auto"/>
        <w:rPr>
          <w:rFonts w:cs="Arial"/>
          <w:b/>
          <w:szCs w:val="18"/>
        </w:rPr>
      </w:pPr>
    </w:p>
    <w:p w14:paraId="0589C7E6" w14:textId="77777777" w:rsidR="00701985" w:rsidRDefault="00701985" w:rsidP="00A21170">
      <w:pPr>
        <w:spacing w:line="276" w:lineRule="auto"/>
        <w:rPr>
          <w:rFonts w:cs="Arial"/>
          <w:b/>
          <w:szCs w:val="18"/>
        </w:rPr>
      </w:pPr>
      <w:r w:rsidRPr="006272DB">
        <w:rPr>
          <w:rFonts w:cs="Arial"/>
          <w:b/>
          <w:szCs w:val="18"/>
        </w:rPr>
        <w:t xml:space="preserve">Inhoud van de ontwikkelagenda </w:t>
      </w:r>
    </w:p>
    <w:p w14:paraId="11C675A9" w14:textId="77777777" w:rsidR="00701985" w:rsidRPr="006272DB" w:rsidRDefault="00701985" w:rsidP="00A21170">
      <w:pPr>
        <w:spacing w:line="276" w:lineRule="auto"/>
        <w:rPr>
          <w:rFonts w:cs="Arial"/>
          <w:szCs w:val="18"/>
        </w:rPr>
      </w:pPr>
      <w:r w:rsidRPr="006272DB">
        <w:rPr>
          <w:rFonts w:cs="Arial"/>
          <w:szCs w:val="18"/>
        </w:rPr>
        <w:t>Opdrachtgever en Opdrachtnemer zijn de volgende ontwikkelagenda overeen gekomen:</w:t>
      </w:r>
    </w:p>
    <w:p w14:paraId="7FC56BC2" w14:textId="77777777" w:rsidR="00DD68E8" w:rsidRDefault="00DD68E8" w:rsidP="00A21170">
      <w:pPr>
        <w:spacing w:line="276" w:lineRule="auto"/>
        <w:rPr>
          <w:color w:val="548DD4"/>
        </w:rPr>
      </w:pPr>
    </w:p>
    <w:p w14:paraId="059C833B" w14:textId="62EB811F" w:rsidR="00701985" w:rsidRPr="00DD68E8" w:rsidRDefault="00701985" w:rsidP="00A21170">
      <w:pPr>
        <w:spacing w:line="276" w:lineRule="auto"/>
        <w:rPr>
          <w:color w:val="548DD4"/>
        </w:rPr>
      </w:pPr>
      <w:r w:rsidRPr="00DD68E8">
        <w:rPr>
          <w:color w:val="548DD4"/>
        </w:rPr>
        <w:t>@@ Overeengekomen afspraken invullen @@</w:t>
      </w:r>
      <w:r w:rsidR="000C4E10" w:rsidRPr="00DD68E8">
        <w:rPr>
          <w:color w:val="548DD4"/>
        </w:rPr>
        <w:t xml:space="preserve">, hierbij kunt u </w:t>
      </w:r>
      <w:r w:rsidR="00DD68E8">
        <w:rPr>
          <w:color w:val="548DD4"/>
        </w:rPr>
        <w:t xml:space="preserve">onder andere </w:t>
      </w:r>
      <w:r w:rsidR="000C4E10" w:rsidRPr="00DD68E8">
        <w:rPr>
          <w:color w:val="548DD4"/>
        </w:rPr>
        <w:t>gebruik</w:t>
      </w:r>
      <w:r w:rsidR="00DD68E8">
        <w:rPr>
          <w:color w:val="548DD4"/>
        </w:rPr>
        <w:t xml:space="preserve"> </w:t>
      </w:r>
      <w:r w:rsidR="000C4E10" w:rsidRPr="00DD68E8">
        <w:rPr>
          <w:color w:val="548DD4"/>
        </w:rPr>
        <w:t xml:space="preserve">maken van </w:t>
      </w:r>
      <w:r w:rsidR="00DD68E8">
        <w:rPr>
          <w:color w:val="548DD4"/>
        </w:rPr>
        <w:t>het relevante onderdeel ‘transformatie’</w:t>
      </w:r>
      <w:r w:rsidR="000C4E10" w:rsidRPr="00DD68E8">
        <w:rPr>
          <w:color w:val="548DD4"/>
        </w:rPr>
        <w:t xml:space="preserve"> </w:t>
      </w:r>
      <w:r w:rsidR="00DD68E8">
        <w:rPr>
          <w:color w:val="548DD4"/>
        </w:rPr>
        <w:t>in</w:t>
      </w:r>
      <w:r w:rsidR="000C4E10" w:rsidRPr="00DD68E8">
        <w:rPr>
          <w:color w:val="548DD4"/>
        </w:rPr>
        <w:t xml:space="preserve"> het Programma van Eisen.</w:t>
      </w:r>
    </w:p>
    <w:p w14:paraId="60630FB3" w14:textId="2727FC3D" w:rsidR="00701985" w:rsidRPr="006272DB" w:rsidRDefault="00701985">
      <w:pPr>
        <w:rPr>
          <w:rFonts w:cs="Arial"/>
          <w:color w:val="548DD4"/>
          <w:szCs w:val="18"/>
        </w:rPr>
      </w:pPr>
    </w:p>
    <w:p w14:paraId="535E38BE" w14:textId="77777777" w:rsidR="00701985" w:rsidRPr="006272DB" w:rsidRDefault="00701985" w:rsidP="004116BA">
      <w:pPr>
        <w:pStyle w:val="KopjesOVK"/>
        <w:spacing w:line="276" w:lineRule="auto"/>
        <w:rPr>
          <w:sz w:val="18"/>
          <w:szCs w:val="18"/>
        </w:rPr>
      </w:pPr>
    </w:p>
    <w:p w14:paraId="6835CBE0" w14:textId="2EFBE829" w:rsidR="00701985" w:rsidRPr="00DD68E8" w:rsidRDefault="00DD68E8" w:rsidP="00DD68E8">
      <w:pPr>
        <w:rPr>
          <w:rFonts w:cs="Arial"/>
          <w:b/>
          <w:bCs/>
          <w:iCs/>
          <w:color w:val="548DD4"/>
          <w:szCs w:val="18"/>
        </w:rPr>
      </w:pPr>
      <w:r>
        <w:rPr>
          <w:color w:val="548DD4"/>
          <w:szCs w:val="18"/>
        </w:rPr>
        <w:br w:type="page"/>
      </w:r>
      <w:r w:rsidR="00701985" w:rsidRPr="00DD68E8">
        <w:rPr>
          <w:rFonts w:cs="Arial"/>
          <w:b/>
          <w:bCs/>
          <w:iCs/>
          <w:sz w:val="20"/>
          <w:szCs w:val="20"/>
        </w:rPr>
        <w:lastRenderedPageBreak/>
        <w:t xml:space="preserve">Bijlage </w:t>
      </w:r>
      <w:r w:rsidRPr="00DD68E8">
        <w:rPr>
          <w:rFonts w:cs="Arial"/>
          <w:b/>
          <w:bCs/>
          <w:iCs/>
          <w:sz w:val="20"/>
          <w:szCs w:val="20"/>
        </w:rPr>
        <w:t>E</w:t>
      </w:r>
      <w:r w:rsidR="00701985" w:rsidRPr="00DD68E8">
        <w:rPr>
          <w:rFonts w:cs="Arial"/>
          <w:b/>
          <w:bCs/>
          <w:iCs/>
          <w:sz w:val="20"/>
          <w:szCs w:val="20"/>
        </w:rPr>
        <w:t xml:space="preserve"> – Programma van Eisen</w:t>
      </w:r>
    </w:p>
    <w:p w14:paraId="72DB4E40" w14:textId="77777777" w:rsidR="00701985" w:rsidRPr="008442FC" w:rsidRDefault="00701985" w:rsidP="00932ACD">
      <w:pPr>
        <w:pStyle w:val="KopjesOVK"/>
        <w:spacing w:line="276" w:lineRule="auto"/>
        <w:rPr>
          <w:b w:val="0"/>
          <w:i/>
          <w:sz w:val="18"/>
          <w:szCs w:val="18"/>
        </w:rPr>
      </w:pPr>
      <w:r w:rsidRPr="008442FC">
        <w:rPr>
          <w:b w:val="0"/>
          <w:i/>
          <w:sz w:val="18"/>
          <w:szCs w:val="18"/>
        </w:rPr>
        <w:t xml:space="preserve">Het Programma van Eisen is als separate bijlage bijgevoegd bij deze Overeenkomst. </w:t>
      </w:r>
    </w:p>
    <w:p w14:paraId="6255F372" w14:textId="77777777" w:rsidR="00701985" w:rsidRPr="006272DB" w:rsidRDefault="00701985" w:rsidP="00A21170">
      <w:pPr>
        <w:spacing w:line="276" w:lineRule="auto"/>
        <w:rPr>
          <w:rFonts w:cs="Arial"/>
          <w:color w:val="548DD4"/>
          <w:szCs w:val="18"/>
        </w:rPr>
      </w:pPr>
    </w:p>
    <w:sectPr w:rsidR="00701985" w:rsidRPr="006272DB" w:rsidSect="009629D8">
      <w:headerReference w:type="default" r:id="rId12"/>
      <w:footerReference w:type="default" r:id="rId13"/>
      <w:pgSz w:w="11906" w:h="16838"/>
      <w:pgMar w:top="1418" w:right="1418" w:bottom="1418" w:left="1418" w:header="709" w:footer="113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Thijs Vietje" w:date="2014-08-27T09:53:00Z" w:initials="TV">
    <w:p w14:paraId="57837541" w14:textId="5A71D607" w:rsidR="00B658A4" w:rsidRDefault="00B658A4">
      <w:pPr>
        <w:pStyle w:val="Tekstopmerking"/>
      </w:pPr>
      <w:r>
        <w:rPr>
          <w:rStyle w:val="Verwijzingopmerking"/>
        </w:rPr>
        <w:annotationRef/>
      </w:r>
      <w:r>
        <w:t>Check bij Roel!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8AE28" w14:textId="77777777" w:rsidR="00B658A4" w:rsidRDefault="00B658A4">
      <w:r>
        <w:separator/>
      </w:r>
    </w:p>
  </w:endnote>
  <w:endnote w:type="continuationSeparator" w:id="0">
    <w:p w14:paraId="05BA9016" w14:textId="77777777" w:rsidR="00B658A4" w:rsidRDefault="00B658A4">
      <w:r>
        <w:continuationSeparator/>
      </w:r>
    </w:p>
  </w:endnote>
  <w:endnote w:type="continuationNotice" w:id="1">
    <w:p w14:paraId="4567E3E5" w14:textId="77777777" w:rsidR="00B658A4" w:rsidRDefault="00B65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7A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PJCP K+ Univers">
    <w:altName w:val="Arial"/>
    <w:panose1 w:val="00000000000000000000"/>
    <w:charset w:val="00"/>
    <w:family w:val="swiss"/>
    <w:notTrueType/>
    <w:pitch w:val="default"/>
    <w:sig w:usb0="00000003" w:usb1="00000000" w:usb2="00000000" w:usb3="00000000" w:csb0="00000001" w:csb1="00000000"/>
  </w:font>
  <w:font w:name="TT14E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96664" w14:textId="77777777" w:rsidR="00B658A4" w:rsidRDefault="00B658A4" w:rsidP="001F5F8A">
    <w:pPr>
      <w:pStyle w:val="Voettekst"/>
      <w:rPr>
        <w:rStyle w:val="Paginanummer"/>
        <w:rFonts w:cs="Verdana"/>
        <w:sz w:val="16"/>
        <w:szCs w:val="16"/>
      </w:rPr>
    </w:pPr>
    <w:r>
      <w:rPr>
        <w:rStyle w:val="Paginanummer"/>
        <w:rFonts w:cs="Verdana"/>
        <w:sz w:val="16"/>
        <w:szCs w:val="16"/>
      </w:rPr>
      <w:tab/>
    </w:r>
    <w:r>
      <w:rPr>
        <w:rStyle w:val="Paginanummer"/>
        <w:rFonts w:cs="Verdana"/>
        <w:sz w:val="16"/>
        <w:szCs w:val="16"/>
      </w:rPr>
      <w:tab/>
      <w:t>Paraaf Opdrachtgever</w:t>
    </w:r>
  </w:p>
  <w:p w14:paraId="2DE9CABB" w14:textId="77777777" w:rsidR="00B658A4" w:rsidRDefault="00B658A4" w:rsidP="00B0574E">
    <w:pPr>
      <w:pStyle w:val="Voettekst"/>
      <w:jc w:val="center"/>
      <w:rPr>
        <w:rStyle w:val="Paginanummer"/>
        <w:rFonts w:cs="Verdana"/>
        <w:sz w:val="16"/>
        <w:szCs w:val="16"/>
      </w:rPr>
    </w:pPr>
  </w:p>
  <w:p w14:paraId="7D133332" w14:textId="77777777" w:rsidR="00B658A4" w:rsidRDefault="00B658A4" w:rsidP="00B0574E">
    <w:pPr>
      <w:pStyle w:val="Voettekst"/>
      <w:jc w:val="center"/>
      <w:rPr>
        <w:rStyle w:val="Paginanummer"/>
        <w:rFonts w:cs="Verdana"/>
        <w:sz w:val="16"/>
        <w:szCs w:val="16"/>
      </w:rPr>
    </w:pPr>
  </w:p>
  <w:p w14:paraId="64A003C1" w14:textId="0878DBB8" w:rsidR="00B658A4" w:rsidRPr="001F5F8A" w:rsidRDefault="00B658A4" w:rsidP="00B0574E">
    <w:pPr>
      <w:pStyle w:val="Voettekst"/>
      <w:jc w:val="center"/>
      <w:rPr>
        <w:rFonts w:cs="Verdana"/>
        <w:sz w:val="16"/>
        <w:szCs w:val="16"/>
      </w:rPr>
    </w:pPr>
    <w:r>
      <w:rPr>
        <w:rStyle w:val="Paginanummer"/>
        <w:rFonts w:cs="Verdana"/>
        <w:sz w:val="16"/>
        <w:szCs w:val="16"/>
      </w:rPr>
      <w:tab/>
    </w:r>
    <w:r w:rsidRPr="001F5F8A">
      <w:rPr>
        <w:rStyle w:val="Paginanummer"/>
        <w:rFonts w:cs="Verdana"/>
        <w:sz w:val="16"/>
        <w:szCs w:val="16"/>
      </w:rPr>
      <w:fldChar w:fldCharType="begin"/>
    </w:r>
    <w:r w:rsidRPr="001F5F8A">
      <w:rPr>
        <w:rStyle w:val="Paginanummer"/>
        <w:rFonts w:cs="Verdana"/>
        <w:sz w:val="16"/>
        <w:szCs w:val="16"/>
      </w:rPr>
      <w:instrText xml:space="preserve"> PAGE </w:instrText>
    </w:r>
    <w:r w:rsidRPr="001F5F8A">
      <w:rPr>
        <w:rStyle w:val="Paginanummer"/>
        <w:rFonts w:cs="Verdana"/>
        <w:sz w:val="16"/>
        <w:szCs w:val="16"/>
      </w:rPr>
      <w:fldChar w:fldCharType="separate"/>
    </w:r>
    <w:r w:rsidR="008F51C1">
      <w:rPr>
        <w:rStyle w:val="Paginanummer"/>
        <w:rFonts w:cs="Verdana"/>
        <w:noProof/>
        <w:sz w:val="16"/>
        <w:szCs w:val="16"/>
      </w:rPr>
      <w:t>6</w:t>
    </w:r>
    <w:r w:rsidRPr="001F5F8A">
      <w:rPr>
        <w:rStyle w:val="Paginanummer"/>
        <w:rFonts w:cs="Verdana"/>
        <w:sz w:val="16"/>
        <w:szCs w:val="16"/>
      </w:rPr>
      <w:fldChar w:fldCharType="end"/>
    </w:r>
    <w:r w:rsidRPr="001F5F8A">
      <w:rPr>
        <w:rStyle w:val="Paginanummer"/>
        <w:rFonts w:cs="Verdana"/>
        <w:sz w:val="16"/>
        <w:szCs w:val="16"/>
      </w:rPr>
      <w:t xml:space="preserve"> van </w:t>
    </w:r>
    <w:r w:rsidRPr="001F5F8A">
      <w:rPr>
        <w:rStyle w:val="Paginanummer"/>
        <w:rFonts w:cs="Verdana"/>
        <w:sz w:val="16"/>
        <w:szCs w:val="16"/>
      </w:rPr>
      <w:fldChar w:fldCharType="begin"/>
    </w:r>
    <w:r w:rsidRPr="001F5F8A">
      <w:rPr>
        <w:rStyle w:val="Paginanummer"/>
        <w:rFonts w:cs="Verdana"/>
        <w:sz w:val="16"/>
        <w:szCs w:val="16"/>
      </w:rPr>
      <w:instrText xml:space="preserve"> NUMPAGES </w:instrText>
    </w:r>
    <w:r w:rsidRPr="001F5F8A">
      <w:rPr>
        <w:rStyle w:val="Paginanummer"/>
        <w:rFonts w:cs="Verdana"/>
        <w:sz w:val="16"/>
        <w:szCs w:val="16"/>
      </w:rPr>
      <w:fldChar w:fldCharType="separate"/>
    </w:r>
    <w:r w:rsidR="008F51C1">
      <w:rPr>
        <w:rStyle w:val="Paginanummer"/>
        <w:rFonts w:cs="Verdana"/>
        <w:noProof/>
        <w:sz w:val="16"/>
        <w:szCs w:val="16"/>
      </w:rPr>
      <w:t>22</w:t>
    </w:r>
    <w:r w:rsidRPr="001F5F8A">
      <w:rPr>
        <w:rStyle w:val="Paginanummer"/>
        <w:rFonts w:cs="Verdana"/>
        <w:sz w:val="16"/>
        <w:szCs w:val="16"/>
      </w:rPr>
      <w:fldChar w:fldCharType="end"/>
    </w:r>
    <w:bookmarkStart w:id="27" w:name="_Toc148176410"/>
    <w:bookmarkEnd w:id="27"/>
    <w:r>
      <w:rPr>
        <w:rStyle w:val="Paginanummer"/>
        <w:rFonts w:cs="Verdana"/>
        <w:sz w:val="16"/>
        <w:szCs w:val="16"/>
      </w:rPr>
      <w:tab/>
      <w:t>Paraaf Opdrachtnemer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4B612" w14:textId="77777777" w:rsidR="00B658A4" w:rsidRDefault="00B658A4">
      <w:r>
        <w:separator/>
      </w:r>
    </w:p>
  </w:footnote>
  <w:footnote w:type="continuationSeparator" w:id="0">
    <w:p w14:paraId="4242F5AB" w14:textId="77777777" w:rsidR="00B658A4" w:rsidRDefault="00B658A4">
      <w:r>
        <w:continuationSeparator/>
      </w:r>
    </w:p>
  </w:footnote>
  <w:footnote w:type="continuationNotice" w:id="1">
    <w:p w14:paraId="7BBC317E" w14:textId="77777777" w:rsidR="00B658A4" w:rsidRDefault="00B658A4"/>
  </w:footnote>
  <w:footnote w:id="2">
    <w:p w14:paraId="1669428B" w14:textId="77777777" w:rsidR="00B658A4" w:rsidRPr="00DD68E8" w:rsidRDefault="00B658A4">
      <w:pPr>
        <w:pStyle w:val="Voetnoottekst"/>
        <w:rPr>
          <w:sz w:val="16"/>
          <w:szCs w:val="16"/>
        </w:rPr>
      </w:pPr>
      <w:r>
        <w:rPr>
          <w:rStyle w:val="Voetnootmarkering"/>
        </w:rPr>
        <w:footnoteRef/>
      </w:r>
      <w:r>
        <w:t xml:space="preserve"> </w:t>
      </w:r>
      <w:hyperlink r:id="rId1" w:history="1">
        <w:r w:rsidRPr="00DD68E8">
          <w:rPr>
            <w:rStyle w:val="Hyperlink"/>
            <w:sz w:val="16"/>
            <w:szCs w:val="16"/>
          </w:rPr>
          <w:t>http://www.nza.nl/98174/137715/TB-CU-5070-2.pdf</w:t>
        </w:r>
      </w:hyperlink>
      <w:r w:rsidRPr="00DD68E8">
        <w:rPr>
          <w:sz w:val="16"/>
          <w:szCs w:val="16"/>
        </w:rPr>
        <w:t xml:space="preserve"> </w:t>
      </w:r>
    </w:p>
  </w:footnote>
  <w:footnote w:id="3">
    <w:p w14:paraId="5F2A9813" w14:textId="77777777" w:rsidR="00B658A4" w:rsidRDefault="00B658A4" w:rsidP="000220A9">
      <w:pPr>
        <w:pStyle w:val="Voetnoottekst"/>
      </w:pPr>
    </w:p>
  </w:footnote>
  <w:footnote w:id="4">
    <w:p w14:paraId="0018F8FB" w14:textId="77777777" w:rsidR="00B658A4" w:rsidRPr="00BB59D1" w:rsidRDefault="00B658A4" w:rsidP="00AC7260">
      <w:pPr>
        <w:pStyle w:val="Voetnoottekst"/>
        <w:rPr>
          <w:sz w:val="16"/>
          <w:szCs w:val="16"/>
        </w:rPr>
      </w:pPr>
      <w:r w:rsidRPr="00BB59D1">
        <w:rPr>
          <w:rStyle w:val="Voetnootmarkering"/>
          <w:sz w:val="16"/>
          <w:szCs w:val="16"/>
        </w:rPr>
        <w:footnoteRef/>
      </w:r>
      <w:r w:rsidRPr="00BB59D1">
        <w:rPr>
          <w:sz w:val="16"/>
          <w:szCs w:val="16"/>
        </w:rPr>
        <w:t xml:space="preserve"> Hiervoor zijn relevante voorschriften gebruikt uit NZa Beleidsregel CA-300-019.</w:t>
      </w:r>
    </w:p>
  </w:footnote>
  <w:footnote w:id="5">
    <w:p w14:paraId="5914741F" w14:textId="77777777" w:rsidR="00B658A4" w:rsidRDefault="00B658A4">
      <w:pPr>
        <w:pStyle w:val="Voetnoottekst"/>
      </w:pPr>
      <w:r w:rsidRPr="00BB59D1">
        <w:rPr>
          <w:rStyle w:val="Voetnootmarkering"/>
          <w:sz w:val="16"/>
          <w:szCs w:val="16"/>
        </w:rPr>
        <w:footnoteRef/>
      </w:r>
      <w:r w:rsidRPr="00BB59D1">
        <w:rPr>
          <w:sz w:val="16"/>
          <w:szCs w:val="16"/>
        </w:rPr>
        <w:t xml:space="preserve"> http://www.nji.nl/nl/Factsheet-jeugd-ggz-inkopen-met-dbcs-en-basis-ggz.pdf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7B949" w14:textId="77777777" w:rsidR="00B658A4" w:rsidRDefault="00B658A4">
    <w:pPr>
      <w:pStyle w:val="Koptekst"/>
    </w:pPr>
    <w:r w:rsidRPr="000D255C">
      <w:rPr>
        <w:rStyle w:val="Paginanummer"/>
        <w:rFonts w:cs="Verdana"/>
        <w:sz w:val="16"/>
        <w:szCs w:val="16"/>
      </w:rPr>
      <w:t xml:space="preserve">d.d. </w:t>
    </w:r>
    <w:r w:rsidRPr="00D43723">
      <w:rPr>
        <w:rStyle w:val="Paginanummer"/>
        <w:rFonts w:cs="Verdana"/>
        <w:sz w:val="16"/>
        <w:szCs w:val="16"/>
      </w:rPr>
      <w:t>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7E6"/>
    <w:multiLevelType w:val="hybridMultilevel"/>
    <w:tmpl w:val="9C781F50"/>
    <w:lvl w:ilvl="0" w:tplc="04130017">
      <w:start w:val="1"/>
      <w:numFmt w:val="lowerLetter"/>
      <w:lvlText w:val="%1)"/>
      <w:lvlJc w:val="left"/>
      <w:pPr>
        <w:ind w:left="1080" w:hanging="360"/>
      </w:pPr>
      <w:rPr>
        <w:rFonts w:cs="Times New Roman"/>
      </w:rPr>
    </w:lvl>
    <w:lvl w:ilvl="1" w:tplc="04130019">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
    <w:nsid w:val="019726B7"/>
    <w:multiLevelType w:val="hybridMultilevel"/>
    <w:tmpl w:val="74B00D46"/>
    <w:lvl w:ilvl="0" w:tplc="2E8409E2">
      <w:start w:val="26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327316"/>
    <w:multiLevelType w:val="hybridMultilevel"/>
    <w:tmpl w:val="B54820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90E05C6"/>
    <w:multiLevelType w:val="hybridMultilevel"/>
    <w:tmpl w:val="DDE8C112"/>
    <w:lvl w:ilvl="0" w:tplc="AD9CEEE0">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
    <w:nsid w:val="0F752C05"/>
    <w:multiLevelType w:val="hybridMultilevel"/>
    <w:tmpl w:val="000E5BFA"/>
    <w:lvl w:ilvl="0" w:tplc="4AC82CB4">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0222CC1"/>
    <w:multiLevelType w:val="hybridMultilevel"/>
    <w:tmpl w:val="322C07D0"/>
    <w:lvl w:ilvl="0" w:tplc="04130017">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6">
    <w:nsid w:val="15602739"/>
    <w:multiLevelType w:val="hybridMultilevel"/>
    <w:tmpl w:val="1C00AF30"/>
    <w:lvl w:ilvl="0" w:tplc="0413000F">
      <w:start w:val="1"/>
      <w:numFmt w:val="decimal"/>
      <w:lvlText w:val="%1."/>
      <w:lvlJc w:val="left"/>
      <w:pPr>
        <w:ind w:left="720" w:hanging="360"/>
      </w:pPr>
      <w:rPr>
        <w:rFonts w:cs="Times New Roman"/>
      </w:rPr>
    </w:lvl>
    <w:lvl w:ilvl="1" w:tplc="34261D30">
      <w:start w:val="1"/>
      <w:numFmt w:val="lowerLetter"/>
      <w:suff w:val="space"/>
      <w:lvlText w:val="%2)"/>
      <w:lvlJc w:val="left"/>
      <w:pPr>
        <w:ind w:left="567"/>
      </w:pPr>
      <w:rPr>
        <w:rFonts w:cs="Times New Roman" w:hint="default"/>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169A39F9"/>
    <w:multiLevelType w:val="multilevel"/>
    <w:tmpl w:val="A49C89F8"/>
    <w:lvl w:ilvl="0">
      <w:start w:val="2"/>
      <w:numFmt w:val="decimal"/>
      <w:lvlText w:val="%1."/>
      <w:lvlJc w:val="left"/>
      <w:pPr>
        <w:ind w:left="567" w:hanging="567"/>
      </w:pPr>
      <w:rPr>
        <w:rFonts w:cs="Times New Roman" w:hint="default"/>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16AD27A2"/>
    <w:multiLevelType w:val="hybridMultilevel"/>
    <w:tmpl w:val="39329F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17FA7C3F"/>
    <w:multiLevelType w:val="hybridMultilevel"/>
    <w:tmpl w:val="AE00C304"/>
    <w:lvl w:ilvl="0" w:tplc="420C186C">
      <w:start w:val="1"/>
      <w:numFmt w:val="bullet"/>
      <w:lvlText w:val="•"/>
      <w:lvlJc w:val="left"/>
      <w:pPr>
        <w:ind w:left="90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841385D"/>
    <w:multiLevelType w:val="hybridMultilevel"/>
    <w:tmpl w:val="2AAA1C18"/>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11">
    <w:nsid w:val="18D42E3E"/>
    <w:multiLevelType w:val="hybridMultilevel"/>
    <w:tmpl w:val="1FAA21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1AF67DCA"/>
    <w:multiLevelType w:val="multilevel"/>
    <w:tmpl w:val="D9DAFBE6"/>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3FB1888"/>
    <w:multiLevelType w:val="hybridMultilevel"/>
    <w:tmpl w:val="33D4986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417338F"/>
    <w:multiLevelType w:val="hybridMultilevel"/>
    <w:tmpl w:val="21702102"/>
    <w:lvl w:ilvl="0" w:tplc="DF88216A">
      <w:start w:val="1"/>
      <w:numFmt w:val="decimal"/>
      <w:lvlText w:val="%1)"/>
      <w:lvlJc w:val="left"/>
      <w:pPr>
        <w:ind w:left="930" w:hanging="36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5">
    <w:nsid w:val="26B060D2"/>
    <w:multiLevelType w:val="hybridMultilevel"/>
    <w:tmpl w:val="4BE6287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6">
    <w:nsid w:val="26C05804"/>
    <w:multiLevelType w:val="hybridMultilevel"/>
    <w:tmpl w:val="B740B20C"/>
    <w:lvl w:ilvl="0" w:tplc="9A18F93A">
      <w:start w:val="1"/>
      <w:numFmt w:val="lowerLetter"/>
      <w:lvlText w:val="%1)"/>
      <w:lvlJc w:val="left"/>
      <w:pPr>
        <w:ind w:left="1074" w:hanging="360"/>
      </w:pPr>
      <w:rPr>
        <w:rFonts w:cs="Times New Roman" w:hint="default"/>
      </w:rPr>
    </w:lvl>
    <w:lvl w:ilvl="1" w:tplc="04130019" w:tentative="1">
      <w:start w:val="1"/>
      <w:numFmt w:val="lowerLetter"/>
      <w:lvlText w:val="%2."/>
      <w:lvlJc w:val="left"/>
      <w:pPr>
        <w:ind w:left="1794" w:hanging="360"/>
      </w:pPr>
      <w:rPr>
        <w:rFonts w:cs="Times New Roman"/>
      </w:rPr>
    </w:lvl>
    <w:lvl w:ilvl="2" w:tplc="0413001B" w:tentative="1">
      <w:start w:val="1"/>
      <w:numFmt w:val="lowerRoman"/>
      <w:lvlText w:val="%3."/>
      <w:lvlJc w:val="right"/>
      <w:pPr>
        <w:ind w:left="2514" w:hanging="180"/>
      </w:pPr>
      <w:rPr>
        <w:rFonts w:cs="Times New Roman"/>
      </w:rPr>
    </w:lvl>
    <w:lvl w:ilvl="3" w:tplc="0413000F" w:tentative="1">
      <w:start w:val="1"/>
      <w:numFmt w:val="decimal"/>
      <w:lvlText w:val="%4."/>
      <w:lvlJc w:val="left"/>
      <w:pPr>
        <w:ind w:left="3234" w:hanging="360"/>
      </w:pPr>
      <w:rPr>
        <w:rFonts w:cs="Times New Roman"/>
      </w:rPr>
    </w:lvl>
    <w:lvl w:ilvl="4" w:tplc="04130019" w:tentative="1">
      <w:start w:val="1"/>
      <w:numFmt w:val="lowerLetter"/>
      <w:lvlText w:val="%5."/>
      <w:lvlJc w:val="left"/>
      <w:pPr>
        <w:ind w:left="3954" w:hanging="360"/>
      </w:pPr>
      <w:rPr>
        <w:rFonts w:cs="Times New Roman"/>
      </w:rPr>
    </w:lvl>
    <w:lvl w:ilvl="5" w:tplc="0413001B" w:tentative="1">
      <w:start w:val="1"/>
      <w:numFmt w:val="lowerRoman"/>
      <w:lvlText w:val="%6."/>
      <w:lvlJc w:val="right"/>
      <w:pPr>
        <w:ind w:left="4674" w:hanging="180"/>
      </w:pPr>
      <w:rPr>
        <w:rFonts w:cs="Times New Roman"/>
      </w:rPr>
    </w:lvl>
    <w:lvl w:ilvl="6" w:tplc="0413000F" w:tentative="1">
      <w:start w:val="1"/>
      <w:numFmt w:val="decimal"/>
      <w:lvlText w:val="%7."/>
      <w:lvlJc w:val="left"/>
      <w:pPr>
        <w:ind w:left="5394" w:hanging="360"/>
      </w:pPr>
      <w:rPr>
        <w:rFonts w:cs="Times New Roman"/>
      </w:rPr>
    </w:lvl>
    <w:lvl w:ilvl="7" w:tplc="04130019" w:tentative="1">
      <w:start w:val="1"/>
      <w:numFmt w:val="lowerLetter"/>
      <w:lvlText w:val="%8."/>
      <w:lvlJc w:val="left"/>
      <w:pPr>
        <w:ind w:left="6114" w:hanging="360"/>
      </w:pPr>
      <w:rPr>
        <w:rFonts w:cs="Times New Roman"/>
      </w:rPr>
    </w:lvl>
    <w:lvl w:ilvl="8" w:tplc="0413001B" w:tentative="1">
      <w:start w:val="1"/>
      <w:numFmt w:val="lowerRoman"/>
      <w:lvlText w:val="%9."/>
      <w:lvlJc w:val="right"/>
      <w:pPr>
        <w:ind w:left="6834" w:hanging="180"/>
      </w:pPr>
      <w:rPr>
        <w:rFonts w:cs="Times New Roman"/>
      </w:rPr>
    </w:lvl>
  </w:abstractNum>
  <w:abstractNum w:abstractNumId="17">
    <w:nsid w:val="2AE41BB4"/>
    <w:multiLevelType w:val="hybridMultilevel"/>
    <w:tmpl w:val="031C85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06843A4"/>
    <w:multiLevelType w:val="hybridMultilevel"/>
    <w:tmpl w:val="DC3CA93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30F61B88"/>
    <w:multiLevelType w:val="hybridMultilevel"/>
    <w:tmpl w:val="CA442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1BB7CFF"/>
    <w:multiLevelType w:val="hybridMultilevel"/>
    <w:tmpl w:val="0C126EA4"/>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34D80AB2"/>
    <w:multiLevelType w:val="hybridMultilevel"/>
    <w:tmpl w:val="12244708"/>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22">
    <w:nsid w:val="35652414"/>
    <w:multiLevelType w:val="hybridMultilevel"/>
    <w:tmpl w:val="D9121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5F076E2"/>
    <w:multiLevelType w:val="hybridMultilevel"/>
    <w:tmpl w:val="364A0F28"/>
    <w:lvl w:ilvl="0" w:tplc="93244832">
      <w:start w:val="3"/>
      <w:numFmt w:val="decimal"/>
      <w:lvlText w:val="%1"/>
      <w:lvlJc w:val="left"/>
      <w:pPr>
        <w:ind w:left="717" w:hanging="360"/>
      </w:pPr>
      <w:rPr>
        <w:rFonts w:ascii="TT17At00" w:hAnsi="TT17At00" w:cs="TT17At00" w:hint="default"/>
        <w:sz w:val="18"/>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24">
    <w:nsid w:val="3AD53CD4"/>
    <w:multiLevelType w:val="hybridMultilevel"/>
    <w:tmpl w:val="93EA139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3B0333A1"/>
    <w:multiLevelType w:val="hybridMultilevel"/>
    <w:tmpl w:val="C69016DA"/>
    <w:lvl w:ilvl="0" w:tplc="04130017">
      <w:start w:val="1"/>
      <w:numFmt w:val="lowerLetter"/>
      <w:lvlText w:val="%1)"/>
      <w:lvlJc w:val="left"/>
      <w:pPr>
        <w:ind w:left="720" w:hanging="360"/>
      </w:pPr>
      <w:rPr>
        <w:rFonts w:cs="Times New Roman" w:hint="default"/>
      </w:rPr>
    </w:lvl>
    <w:lvl w:ilvl="1" w:tplc="B71409F8">
      <w:numFmt w:val="bullet"/>
      <w:lvlText w:val="-"/>
      <w:lvlJc w:val="left"/>
      <w:pPr>
        <w:ind w:left="1440" w:hanging="360"/>
      </w:pPr>
      <w:rPr>
        <w:rFonts w:ascii="Verdana" w:eastAsia="Times New Roman"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D0520DA"/>
    <w:multiLevelType w:val="hybridMultilevel"/>
    <w:tmpl w:val="12C8D72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4A09107F"/>
    <w:multiLevelType w:val="hybridMultilevel"/>
    <w:tmpl w:val="EDFC97DA"/>
    <w:lvl w:ilvl="0" w:tplc="420C186C">
      <w:start w:val="1"/>
      <w:numFmt w:val="bullet"/>
      <w:lvlText w:val="•"/>
      <w:lvlJc w:val="left"/>
      <w:pPr>
        <w:ind w:left="90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28752BA"/>
    <w:multiLevelType w:val="hybridMultilevel"/>
    <w:tmpl w:val="F57EA4F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5353563A"/>
    <w:multiLevelType w:val="hybridMultilevel"/>
    <w:tmpl w:val="835CCEDC"/>
    <w:lvl w:ilvl="0" w:tplc="04130017">
      <w:start w:val="1"/>
      <w:numFmt w:val="lowerLetter"/>
      <w:lvlText w:val="%1)"/>
      <w:lvlJc w:val="left"/>
      <w:pPr>
        <w:ind w:left="1068" w:hanging="360"/>
      </w:pPr>
      <w:rPr>
        <w:rFonts w:cs="Times New Roman"/>
      </w:rPr>
    </w:lvl>
    <w:lvl w:ilvl="1" w:tplc="04130019">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0">
    <w:nsid w:val="542A24BD"/>
    <w:multiLevelType w:val="hybridMultilevel"/>
    <w:tmpl w:val="74127722"/>
    <w:lvl w:ilvl="0" w:tplc="D67AACA6">
      <w:start w:val="1"/>
      <w:numFmt w:val="lowerLetter"/>
      <w:lvlText w:val="%1)"/>
      <w:lvlJc w:val="left"/>
      <w:pPr>
        <w:ind w:left="927" w:hanging="360"/>
      </w:pPr>
      <w:rPr>
        <w:rFonts w:ascii="Verdana" w:eastAsia="Times New Roman" w:hAnsi="Verdana" w:cs="Times New Roman"/>
      </w:rPr>
    </w:lvl>
    <w:lvl w:ilvl="1" w:tplc="04130019">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1">
    <w:nsid w:val="54CD158A"/>
    <w:multiLevelType w:val="hybridMultilevel"/>
    <w:tmpl w:val="F214B352"/>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2">
    <w:nsid w:val="55D22CA0"/>
    <w:multiLevelType w:val="hybridMultilevel"/>
    <w:tmpl w:val="1FAA21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59B36AF7"/>
    <w:multiLevelType w:val="hybridMultilevel"/>
    <w:tmpl w:val="F79E12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nsid w:val="5CE47342"/>
    <w:multiLevelType w:val="hybridMultilevel"/>
    <w:tmpl w:val="D75C862E"/>
    <w:lvl w:ilvl="0" w:tplc="0413000F">
      <w:start w:val="1"/>
      <w:numFmt w:val="decimal"/>
      <w:lvlText w:val="%1."/>
      <w:lvlJc w:val="left"/>
      <w:pPr>
        <w:ind w:left="720" w:hanging="360"/>
      </w:pPr>
      <w:rPr>
        <w:rFonts w:cs="Times New Roman" w:hint="default"/>
      </w:rPr>
    </w:lvl>
    <w:lvl w:ilvl="1" w:tplc="B71409F8">
      <w:numFmt w:val="bullet"/>
      <w:lvlText w:val="-"/>
      <w:lvlJc w:val="left"/>
      <w:pPr>
        <w:ind w:left="1440" w:hanging="360"/>
      </w:pPr>
      <w:rPr>
        <w:rFonts w:ascii="Verdana" w:eastAsia="Times New Roman"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ED43B52"/>
    <w:multiLevelType w:val="hybridMultilevel"/>
    <w:tmpl w:val="7B9A203C"/>
    <w:lvl w:ilvl="0" w:tplc="5DFC0844">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6">
    <w:nsid w:val="5F982534"/>
    <w:multiLevelType w:val="hybridMultilevel"/>
    <w:tmpl w:val="712ACB8E"/>
    <w:lvl w:ilvl="0" w:tplc="76169B04">
      <w:start w:val="1"/>
      <w:numFmt w:val="decimal"/>
      <w:lvlText w:val="%1."/>
      <w:lvlJc w:val="left"/>
      <w:pPr>
        <w:ind w:left="720" w:hanging="360"/>
      </w:pPr>
      <w:rPr>
        <w:rFonts w:cs="Times New Roman" w:hint="default"/>
      </w:rPr>
    </w:lvl>
    <w:lvl w:ilvl="1" w:tplc="04130019">
      <w:start w:val="1"/>
      <w:numFmt w:val="lowerLetter"/>
      <w:lvlText w:val="%2."/>
      <w:lvlJc w:val="left"/>
      <w:pPr>
        <w:ind w:left="1788" w:hanging="360"/>
      </w:pPr>
      <w:rPr>
        <w:rFonts w:cs="Times New Roman"/>
      </w:rPr>
    </w:lvl>
    <w:lvl w:ilvl="2" w:tplc="0413001B">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7">
    <w:nsid w:val="5FD96271"/>
    <w:multiLevelType w:val="hybridMultilevel"/>
    <w:tmpl w:val="87321790"/>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8">
    <w:nsid w:val="60283CB4"/>
    <w:multiLevelType w:val="hybridMultilevel"/>
    <w:tmpl w:val="FC0CDB82"/>
    <w:lvl w:ilvl="0" w:tplc="4AC82CB4">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nsid w:val="602E1039"/>
    <w:multiLevelType w:val="hybridMultilevel"/>
    <w:tmpl w:val="FCECB176"/>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0">
    <w:nsid w:val="65B066DB"/>
    <w:multiLevelType w:val="multilevel"/>
    <w:tmpl w:val="4D6A2E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62720CA"/>
    <w:multiLevelType w:val="hybridMultilevel"/>
    <w:tmpl w:val="0E08CAD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nsid w:val="66423CEF"/>
    <w:multiLevelType w:val="multilevel"/>
    <w:tmpl w:val="995AB6A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6C149D3"/>
    <w:multiLevelType w:val="hybridMultilevel"/>
    <w:tmpl w:val="EE5E3E6A"/>
    <w:lvl w:ilvl="0" w:tplc="3C643B3C">
      <w:start w:val="1"/>
      <w:numFmt w:val="decimal"/>
      <w:lvlText w:val="%1."/>
      <w:lvlJc w:val="left"/>
      <w:pPr>
        <w:ind w:left="900" w:hanging="360"/>
      </w:pPr>
      <w:rPr>
        <w:rFonts w:cs="Times New Roman" w:hint="default"/>
      </w:rPr>
    </w:lvl>
    <w:lvl w:ilvl="1" w:tplc="04130019">
      <w:start w:val="1"/>
      <w:numFmt w:val="lowerLetter"/>
      <w:lvlText w:val="%2."/>
      <w:lvlJc w:val="left"/>
      <w:pPr>
        <w:ind w:left="1620" w:hanging="360"/>
      </w:pPr>
      <w:rPr>
        <w:rFonts w:cs="Times New Roman"/>
      </w:rPr>
    </w:lvl>
    <w:lvl w:ilvl="2" w:tplc="0413001B" w:tentative="1">
      <w:start w:val="1"/>
      <w:numFmt w:val="lowerRoman"/>
      <w:lvlText w:val="%3."/>
      <w:lvlJc w:val="right"/>
      <w:pPr>
        <w:ind w:left="2340" w:hanging="180"/>
      </w:pPr>
      <w:rPr>
        <w:rFonts w:cs="Times New Roman"/>
      </w:rPr>
    </w:lvl>
    <w:lvl w:ilvl="3" w:tplc="0413000F" w:tentative="1">
      <w:start w:val="1"/>
      <w:numFmt w:val="decimal"/>
      <w:lvlText w:val="%4."/>
      <w:lvlJc w:val="left"/>
      <w:pPr>
        <w:ind w:left="3060" w:hanging="360"/>
      </w:pPr>
      <w:rPr>
        <w:rFonts w:cs="Times New Roman"/>
      </w:rPr>
    </w:lvl>
    <w:lvl w:ilvl="4" w:tplc="04130019" w:tentative="1">
      <w:start w:val="1"/>
      <w:numFmt w:val="lowerLetter"/>
      <w:lvlText w:val="%5."/>
      <w:lvlJc w:val="left"/>
      <w:pPr>
        <w:ind w:left="3780" w:hanging="360"/>
      </w:pPr>
      <w:rPr>
        <w:rFonts w:cs="Times New Roman"/>
      </w:rPr>
    </w:lvl>
    <w:lvl w:ilvl="5" w:tplc="0413001B" w:tentative="1">
      <w:start w:val="1"/>
      <w:numFmt w:val="lowerRoman"/>
      <w:lvlText w:val="%6."/>
      <w:lvlJc w:val="right"/>
      <w:pPr>
        <w:ind w:left="4500" w:hanging="180"/>
      </w:pPr>
      <w:rPr>
        <w:rFonts w:cs="Times New Roman"/>
      </w:rPr>
    </w:lvl>
    <w:lvl w:ilvl="6" w:tplc="0413000F" w:tentative="1">
      <w:start w:val="1"/>
      <w:numFmt w:val="decimal"/>
      <w:lvlText w:val="%7."/>
      <w:lvlJc w:val="left"/>
      <w:pPr>
        <w:ind w:left="5220" w:hanging="360"/>
      </w:pPr>
      <w:rPr>
        <w:rFonts w:cs="Times New Roman"/>
      </w:rPr>
    </w:lvl>
    <w:lvl w:ilvl="7" w:tplc="04130019" w:tentative="1">
      <w:start w:val="1"/>
      <w:numFmt w:val="lowerLetter"/>
      <w:lvlText w:val="%8."/>
      <w:lvlJc w:val="left"/>
      <w:pPr>
        <w:ind w:left="5940" w:hanging="360"/>
      </w:pPr>
      <w:rPr>
        <w:rFonts w:cs="Times New Roman"/>
      </w:rPr>
    </w:lvl>
    <w:lvl w:ilvl="8" w:tplc="0413001B" w:tentative="1">
      <w:start w:val="1"/>
      <w:numFmt w:val="lowerRoman"/>
      <w:lvlText w:val="%9."/>
      <w:lvlJc w:val="right"/>
      <w:pPr>
        <w:ind w:left="6660" w:hanging="180"/>
      </w:pPr>
      <w:rPr>
        <w:rFonts w:cs="Times New Roman"/>
      </w:rPr>
    </w:lvl>
  </w:abstractNum>
  <w:abstractNum w:abstractNumId="44">
    <w:nsid w:val="674E619C"/>
    <w:multiLevelType w:val="hybridMultilevel"/>
    <w:tmpl w:val="DA66F36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5">
    <w:nsid w:val="67C77F00"/>
    <w:multiLevelType w:val="hybridMultilevel"/>
    <w:tmpl w:val="E006F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89B506F"/>
    <w:multiLevelType w:val="multilevel"/>
    <w:tmpl w:val="AA1EEC80"/>
    <w:lvl w:ilvl="0">
      <w:start w:val="2"/>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7">
    <w:nsid w:val="6FED36B6"/>
    <w:multiLevelType w:val="hybridMultilevel"/>
    <w:tmpl w:val="32D212E6"/>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8">
    <w:nsid w:val="76EA5248"/>
    <w:multiLevelType w:val="multilevel"/>
    <w:tmpl w:val="3B7EB124"/>
    <w:lvl w:ilvl="0">
      <w:start w:val="2"/>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9">
    <w:nsid w:val="776367CD"/>
    <w:multiLevelType w:val="multilevel"/>
    <w:tmpl w:val="FCB07D2E"/>
    <w:lvl w:ilvl="0">
      <w:start w:val="1"/>
      <w:numFmt w:val="decimal"/>
      <w:pStyle w:val="Kop1"/>
      <w:lvlText w:val="%1."/>
      <w:lvlJc w:val="left"/>
      <w:pPr>
        <w:tabs>
          <w:tab w:val="num" w:pos="432"/>
        </w:tabs>
        <w:ind w:left="432" w:hanging="432"/>
      </w:pPr>
      <w:rPr>
        <w:rFonts w:ascii="Verdana" w:hAnsi="Verdana" w:cs="Times New Roman" w:hint="default"/>
        <w:b/>
        <w:i w:val="0"/>
        <w:sz w:val="28"/>
        <w:szCs w:val="28"/>
      </w:rPr>
    </w:lvl>
    <w:lvl w:ilvl="1">
      <w:start w:val="1"/>
      <w:numFmt w:val="decimal"/>
      <w:pStyle w:val="Kop2"/>
      <w:lvlText w:val="%1.%2."/>
      <w:lvlJc w:val="left"/>
      <w:pPr>
        <w:tabs>
          <w:tab w:val="num" w:pos="576"/>
        </w:tabs>
        <w:ind w:left="576" w:hanging="576"/>
      </w:pPr>
      <w:rPr>
        <w:rFonts w:ascii="Verdana" w:hAnsi="Verdana" w:cs="Times New Roman" w:hint="default"/>
        <w:b/>
        <w:i/>
        <w:sz w:val="20"/>
        <w:szCs w:val="20"/>
      </w:rPr>
    </w:lvl>
    <w:lvl w:ilvl="2">
      <w:start w:val="1"/>
      <w:numFmt w:val="decimal"/>
      <w:pStyle w:val="Kop3"/>
      <w:lvlText w:val="%1.%2.%3."/>
      <w:lvlJc w:val="left"/>
      <w:pPr>
        <w:tabs>
          <w:tab w:val="num" w:pos="720"/>
        </w:tabs>
        <w:ind w:left="720" w:hanging="720"/>
      </w:pPr>
      <w:rPr>
        <w:rFonts w:cs="Times New Roman" w:hint="default"/>
      </w:rPr>
    </w:lvl>
    <w:lvl w:ilvl="3">
      <w:start w:val="1"/>
      <w:numFmt w:val="decimal"/>
      <w:pStyle w:val="Kop4"/>
      <w:lvlText w:val="%1.%2.%3.%4."/>
      <w:lvlJc w:val="left"/>
      <w:pPr>
        <w:tabs>
          <w:tab w:val="num" w:pos="864"/>
        </w:tabs>
        <w:ind w:left="864" w:hanging="864"/>
      </w:pPr>
      <w:rPr>
        <w:rFonts w:cs="Times New Roman" w:hint="default"/>
        <w:i w:val="0"/>
        <w:iCs w:val="0"/>
        <w:caps w:val="0"/>
        <w:strike w:val="0"/>
        <w:dstrike w:val="0"/>
        <w:vanish w:val="0"/>
        <w:spacing w:val="0"/>
        <w:kern w:val="0"/>
        <w:position w:val="0"/>
        <w:u w:val="none"/>
        <w:vertAlign w:val="baseline"/>
      </w:rPr>
    </w:lvl>
    <w:lvl w:ilvl="4">
      <w:start w:val="1"/>
      <w:numFmt w:val="decimal"/>
      <w:pStyle w:val="Kop5"/>
      <w:lvlText w:val="%1.%2.%3.%4.%5."/>
      <w:lvlJc w:val="left"/>
      <w:pPr>
        <w:tabs>
          <w:tab w:val="num" w:pos="1008"/>
        </w:tabs>
        <w:ind w:left="1008" w:hanging="1008"/>
      </w:pPr>
      <w:rPr>
        <w:rFonts w:cs="Times New Roman" w:hint="default"/>
        <w:i w:val="0"/>
        <w:iCs w:val="0"/>
        <w:caps w:val="0"/>
        <w:strike w:val="0"/>
        <w:dstrike w:val="0"/>
        <w:vanish w:val="0"/>
        <w:spacing w:val="0"/>
        <w:kern w:val="0"/>
        <w:position w:val="0"/>
        <w:u w:val="none"/>
        <w:vertAlign w:val="baseline"/>
      </w:rPr>
    </w:lvl>
    <w:lvl w:ilvl="5">
      <w:start w:val="1"/>
      <w:numFmt w:val="decimal"/>
      <w:pStyle w:val="Kop6"/>
      <w:lvlText w:val="%1.%2.%3.%4.%5.%6."/>
      <w:lvlJc w:val="left"/>
      <w:pPr>
        <w:tabs>
          <w:tab w:val="num" w:pos="1152"/>
        </w:tabs>
        <w:ind w:left="1152" w:hanging="1152"/>
      </w:pPr>
      <w:rPr>
        <w:rFonts w:cs="Times New Roman" w:hint="default"/>
        <w:i w:val="0"/>
        <w:iCs w:val="0"/>
        <w:caps w:val="0"/>
        <w:strike w:val="0"/>
        <w:dstrike w:val="0"/>
        <w:vanish w:val="0"/>
        <w:spacing w:val="0"/>
        <w:kern w:val="0"/>
        <w:position w:val="0"/>
        <w:u w:val="none"/>
        <w:vertAlign w:val="baseline"/>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50">
    <w:nsid w:val="78733912"/>
    <w:multiLevelType w:val="hybridMultilevel"/>
    <w:tmpl w:val="450A0B4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1">
    <w:nsid w:val="78AA722E"/>
    <w:multiLevelType w:val="hybridMultilevel"/>
    <w:tmpl w:val="01709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2">
    <w:nsid w:val="79824B99"/>
    <w:multiLevelType w:val="hybridMultilevel"/>
    <w:tmpl w:val="F214B352"/>
    <w:lvl w:ilvl="0" w:tplc="0413000F">
      <w:start w:val="1"/>
      <w:numFmt w:val="decimal"/>
      <w:lvlText w:val="%1."/>
      <w:lvlJc w:val="left"/>
      <w:pPr>
        <w:ind w:left="717" w:hanging="360"/>
      </w:pPr>
      <w:rPr>
        <w:rFonts w:cs="Times New Roman"/>
      </w:rPr>
    </w:lvl>
    <w:lvl w:ilvl="1" w:tplc="04130019">
      <w:start w:val="1"/>
      <w:numFmt w:val="lowerLetter"/>
      <w:lvlText w:val="%2."/>
      <w:lvlJc w:val="left"/>
      <w:pPr>
        <w:ind w:left="1437" w:hanging="360"/>
      </w:pPr>
      <w:rPr>
        <w:rFonts w:cs="Times New Roman"/>
      </w:rPr>
    </w:lvl>
    <w:lvl w:ilvl="2" w:tplc="0413001B">
      <w:start w:val="1"/>
      <w:numFmt w:val="lowerRoman"/>
      <w:lvlText w:val="%3."/>
      <w:lvlJc w:val="right"/>
      <w:pPr>
        <w:ind w:left="2157" w:hanging="180"/>
      </w:pPr>
      <w:rPr>
        <w:rFonts w:cs="Times New Roman"/>
      </w:rPr>
    </w:lvl>
    <w:lvl w:ilvl="3" w:tplc="0413000F" w:tentative="1">
      <w:start w:val="1"/>
      <w:numFmt w:val="decimal"/>
      <w:lvlText w:val="%4."/>
      <w:lvlJc w:val="left"/>
      <w:pPr>
        <w:ind w:left="2877" w:hanging="360"/>
      </w:pPr>
      <w:rPr>
        <w:rFonts w:cs="Times New Roman"/>
      </w:rPr>
    </w:lvl>
    <w:lvl w:ilvl="4" w:tplc="04130019" w:tentative="1">
      <w:start w:val="1"/>
      <w:numFmt w:val="lowerLetter"/>
      <w:lvlText w:val="%5."/>
      <w:lvlJc w:val="left"/>
      <w:pPr>
        <w:ind w:left="3597" w:hanging="360"/>
      </w:pPr>
      <w:rPr>
        <w:rFonts w:cs="Times New Roman"/>
      </w:rPr>
    </w:lvl>
    <w:lvl w:ilvl="5" w:tplc="0413001B" w:tentative="1">
      <w:start w:val="1"/>
      <w:numFmt w:val="lowerRoman"/>
      <w:lvlText w:val="%6."/>
      <w:lvlJc w:val="right"/>
      <w:pPr>
        <w:ind w:left="4317" w:hanging="180"/>
      </w:pPr>
      <w:rPr>
        <w:rFonts w:cs="Times New Roman"/>
      </w:rPr>
    </w:lvl>
    <w:lvl w:ilvl="6" w:tplc="0413000F" w:tentative="1">
      <w:start w:val="1"/>
      <w:numFmt w:val="decimal"/>
      <w:lvlText w:val="%7."/>
      <w:lvlJc w:val="left"/>
      <w:pPr>
        <w:ind w:left="5037" w:hanging="360"/>
      </w:pPr>
      <w:rPr>
        <w:rFonts w:cs="Times New Roman"/>
      </w:rPr>
    </w:lvl>
    <w:lvl w:ilvl="7" w:tplc="04130019" w:tentative="1">
      <w:start w:val="1"/>
      <w:numFmt w:val="lowerLetter"/>
      <w:lvlText w:val="%8."/>
      <w:lvlJc w:val="left"/>
      <w:pPr>
        <w:ind w:left="5757" w:hanging="360"/>
      </w:pPr>
      <w:rPr>
        <w:rFonts w:cs="Times New Roman"/>
      </w:rPr>
    </w:lvl>
    <w:lvl w:ilvl="8" w:tplc="0413001B" w:tentative="1">
      <w:start w:val="1"/>
      <w:numFmt w:val="lowerRoman"/>
      <w:lvlText w:val="%9."/>
      <w:lvlJc w:val="right"/>
      <w:pPr>
        <w:ind w:left="6477" w:hanging="180"/>
      </w:pPr>
      <w:rPr>
        <w:rFonts w:cs="Times New Roman"/>
      </w:rPr>
    </w:lvl>
  </w:abstractNum>
  <w:abstractNum w:abstractNumId="53">
    <w:nsid w:val="7A6D6828"/>
    <w:multiLevelType w:val="multilevel"/>
    <w:tmpl w:val="DEE0E560"/>
    <w:lvl w:ilvl="0">
      <w:start w:val="1"/>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4">
    <w:nsid w:val="7D1F72F6"/>
    <w:multiLevelType w:val="hybridMultilevel"/>
    <w:tmpl w:val="A0767220"/>
    <w:lvl w:ilvl="0" w:tplc="04130017">
      <w:start w:val="1"/>
      <w:numFmt w:val="lowerLetter"/>
      <w:lvlText w:val="%1)"/>
      <w:lvlJc w:val="left"/>
      <w:pPr>
        <w:ind w:left="927" w:hanging="360"/>
      </w:pPr>
      <w:rPr>
        <w:rFonts w:cs="Times New Roman" w:hint="default"/>
      </w:rPr>
    </w:lvl>
    <w:lvl w:ilvl="1" w:tplc="04130017">
      <w:start w:val="1"/>
      <w:numFmt w:val="lowerLetter"/>
      <w:lvlText w:val="%2)"/>
      <w:lvlJc w:val="left"/>
      <w:pPr>
        <w:ind w:left="1701"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num w:numId="1">
    <w:abstractNumId w:val="49"/>
  </w:num>
  <w:num w:numId="2">
    <w:abstractNumId w:val="43"/>
  </w:num>
  <w:num w:numId="3">
    <w:abstractNumId w:val="51"/>
  </w:num>
  <w:num w:numId="4">
    <w:abstractNumId w:val="13"/>
  </w:num>
  <w:num w:numId="5">
    <w:abstractNumId w:val="18"/>
  </w:num>
  <w:num w:numId="6">
    <w:abstractNumId w:val="50"/>
  </w:num>
  <w:num w:numId="7">
    <w:abstractNumId w:val="24"/>
  </w:num>
  <w:num w:numId="8">
    <w:abstractNumId w:val="4"/>
  </w:num>
  <w:num w:numId="9">
    <w:abstractNumId w:val="38"/>
  </w:num>
  <w:num w:numId="10">
    <w:abstractNumId w:val="36"/>
  </w:num>
  <w:num w:numId="11">
    <w:abstractNumId w:val="53"/>
  </w:num>
  <w:num w:numId="12">
    <w:abstractNumId w:val="28"/>
  </w:num>
  <w:num w:numId="13">
    <w:abstractNumId w:val="34"/>
  </w:num>
  <w:num w:numId="14">
    <w:abstractNumId w:val="30"/>
  </w:num>
  <w:num w:numId="15">
    <w:abstractNumId w:val="33"/>
  </w:num>
  <w:num w:numId="16">
    <w:abstractNumId w:val="2"/>
  </w:num>
  <w:num w:numId="17">
    <w:abstractNumId w:val="31"/>
  </w:num>
  <w:num w:numId="18">
    <w:abstractNumId w:val="9"/>
  </w:num>
  <w:num w:numId="19">
    <w:abstractNumId w:val="27"/>
  </w:num>
  <w:num w:numId="20">
    <w:abstractNumId w:val="11"/>
  </w:num>
  <w:num w:numId="21">
    <w:abstractNumId w:val="32"/>
  </w:num>
  <w:num w:numId="22">
    <w:abstractNumId w:val="3"/>
  </w:num>
  <w:num w:numId="23">
    <w:abstractNumId w:val="52"/>
  </w:num>
  <w:num w:numId="24">
    <w:abstractNumId w:val="48"/>
  </w:num>
  <w:num w:numId="25">
    <w:abstractNumId w:val="12"/>
  </w:num>
  <w:num w:numId="26">
    <w:abstractNumId w:val="6"/>
  </w:num>
  <w:num w:numId="27">
    <w:abstractNumId w:val="35"/>
  </w:num>
  <w:num w:numId="28">
    <w:abstractNumId w:val="7"/>
  </w:num>
  <w:num w:numId="29">
    <w:abstractNumId w:val="15"/>
  </w:num>
  <w:num w:numId="30">
    <w:abstractNumId w:val="42"/>
  </w:num>
  <w:num w:numId="31">
    <w:abstractNumId w:val="54"/>
  </w:num>
  <w:num w:numId="32">
    <w:abstractNumId w:val="46"/>
  </w:num>
  <w:num w:numId="33">
    <w:abstractNumId w:val="44"/>
  </w:num>
  <w:num w:numId="34">
    <w:abstractNumId w:val="39"/>
  </w:num>
  <w:num w:numId="35">
    <w:abstractNumId w:val="10"/>
  </w:num>
  <w:num w:numId="36">
    <w:abstractNumId w:val="47"/>
  </w:num>
  <w:num w:numId="37">
    <w:abstractNumId w:val="37"/>
  </w:num>
  <w:num w:numId="38">
    <w:abstractNumId w:val="20"/>
  </w:num>
  <w:num w:numId="39">
    <w:abstractNumId w:val="26"/>
  </w:num>
  <w:num w:numId="40">
    <w:abstractNumId w:val="21"/>
  </w:num>
  <w:num w:numId="41">
    <w:abstractNumId w:val="41"/>
  </w:num>
  <w:num w:numId="42">
    <w:abstractNumId w:val="0"/>
  </w:num>
  <w:num w:numId="43">
    <w:abstractNumId w:val="8"/>
  </w:num>
  <w:num w:numId="44">
    <w:abstractNumId w:val="25"/>
  </w:num>
  <w:num w:numId="45">
    <w:abstractNumId w:val="29"/>
  </w:num>
  <w:num w:numId="46">
    <w:abstractNumId w:val="16"/>
  </w:num>
  <w:num w:numId="47">
    <w:abstractNumId w:val="5"/>
  </w:num>
  <w:num w:numId="48">
    <w:abstractNumId w:val="22"/>
  </w:num>
  <w:num w:numId="49">
    <w:abstractNumId w:val="23"/>
  </w:num>
  <w:num w:numId="50">
    <w:abstractNumId w:val="45"/>
  </w:num>
  <w:num w:numId="51">
    <w:abstractNumId w:val="19"/>
  </w:num>
  <w:num w:numId="52">
    <w:abstractNumId w:val="14"/>
  </w:num>
  <w:num w:numId="53">
    <w:abstractNumId w:val="1"/>
  </w:num>
  <w:num w:numId="54">
    <w:abstractNumId w:val="17"/>
  </w:num>
  <w:num w:numId="55">
    <w:abstractNumId w:val="40"/>
  </w:num>
  <w:num w:numId="5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9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8E2"/>
    <w:rsid w:val="000026FC"/>
    <w:rsid w:val="00002BF5"/>
    <w:rsid w:val="00005401"/>
    <w:rsid w:val="00006170"/>
    <w:rsid w:val="000066C7"/>
    <w:rsid w:val="00006FEA"/>
    <w:rsid w:val="00007607"/>
    <w:rsid w:val="000104C2"/>
    <w:rsid w:val="00011379"/>
    <w:rsid w:val="000117AA"/>
    <w:rsid w:val="00012648"/>
    <w:rsid w:val="000137CB"/>
    <w:rsid w:val="00013D0C"/>
    <w:rsid w:val="00015264"/>
    <w:rsid w:val="000156A7"/>
    <w:rsid w:val="00021032"/>
    <w:rsid w:val="000220A9"/>
    <w:rsid w:val="0002567A"/>
    <w:rsid w:val="00030061"/>
    <w:rsid w:val="00030CD5"/>
    <w:rsid w:val="0003235F"/>
    <w:rsid w:val="00033B0D"/>
    <w:rsid w:val="00033F35"/>
    <w:rsid w:val="00035311"/>
    <w:rsid w:val="0003644A"/>
    <w:rsid w:val="0003691E"/>
    <w:rsid w:val="00036C65"/>
    <w:rsid w:val="00037349"/>
    <w:rsid w:val="000377CB"/>
    <w:rsid w:val="000418CD"/>
    <w:rsid w:val="00042971"/>
    <w:rsid w:val="00043472"/>
    <w:rsid w:val="00043847"/>
    <w:rsid w:val="00044FCB"/>
    <w:rsid w:val="00045CC1"/>
    <w:rsid w:val="000479BA"/>
    <w:rsid w:val="00050152"/>
    <w:rsid w:val="00051FD8"/>
    <w:rsid w:val="0005238E"/>
    <w:rsid w:val="00052CF7"/>
    <w:rsid w:val="00054424"/>
    <w:rsid w:val="000565BF"/>
    <w:rsid w:val="000574AF"/>
    <w:rsid w:val="000609C2"/>
    <w:rsid w:val="00060CD5"/>
    <w:rsid w:val="00060DEE"/>
    <w:rsid w:val="00063317"/>
    <w:rsid w:val="00063FCD"/>
    <w:rsid w:val="00065E8D"/>
    <w:rsid w:val="00070B38"/>
    <w:rsid w:val="00070F22"/>
    <w:rsid w:val="00071A95"/>
    <w:rsid w:val="000724A7"/>
    <w:rsid w:val="00073296"/>
    <w:rsid w:val="00073B22"/>
    <w:rsid w:val="000741C0"/>
    <w:rsid w:val="0007739E"/>
    <w:rsid w:val="000775C3"/>
    <w:rsid w:val="00077795"/>
    <w:rsid w:val="00077938"/>
    <w:rsid w:val="00082068"/>
    <w:rsid w:val="000823A8"/>
    <w:rsid w:val="00082EDD"/>
    <w:rsid w:val="0008348C"/>
    <w:rsid w:val="000851ED"/>
    <w:rsid w:val="00087022"/>
    <w:rsid w:val="0009280D"/>
    <w:rsid w:val="00095AB8"/>
    <w:rsid w:val="00097860"/>
    <w:rsid w:val="000A0363"/>
    <w:rsid w:val="000A1C2F"/>
    <w:rsid w:val="000A267D"/>
    <w:rsid w:val="000A27F5"/>
    <w:rsid w:val="000A2886"/>
    <w:rsid w:val="000A2985"/>
    <w:rsid w:val="000A39FF"/>
    <w:rsid w:val="000A4109"/>
    <w:rsid w:val="000A4970"/>
    <w:rsid w:val="000B0C71"/>
    <w:rsid w:val="000B1E23"/>
    <w:rsid w:val="000B242C"/>
    <w:rsid w:val="000B2B1E"/>
    <w:rsid w:val="000B2D22"/>
    <w:rsid w:val="000B4500"/>
    <w:rsid w:val="000C1DA2"/>
    <w:rsid w:val="000C3132"/>
    <w:rsid w:val="000C3D6B"/>
    <w:rsid w:val="000C4161"/>
    <w:rsid w:val="000C4E10"/>
    <w:rsid w:val="000C5D5F"/>
    <w:rsid w:val="000C6CB6"/>
    <w:rsid w:val="000D2059"/>
    <w:rsid w:val="000D255C"/>
    <w:rsid w:val="000D3965"/>
    <w:rsid w:val="000D3A8E"/>
    <w:rsid w:val="000D49E0"/>
    <w:rsid w:val="000D4DB0"/>
    <w:rsid w:val="000D57F4"/>
    <w:rsid w:val="000D735B"/>
    <w:rsid w:val="000D7DE8"/>
    <w:rsid w:val="000E073B"/>
    <w:rsid w:val="000E1AC8"/>
    <w:rsid w:val="000E3295"/>
    <w:rsid w:val="000E398B"/>
    <w:rsid w:val="000E3B61"/>
    <w:rsid w:val="000E3D7F"/>
    <w:rsid w:val="000E470E"/>
    <w:rsid w:val="000E477E"/>
    <w:rsid w:val="000E4D7E"/>
    <w:rsid w:val="000E501D"/>
    <w:rsid w:val="000E5E5D"/>
    <w:rsid w:val="000E6077"/>
    <w:rsid w:val="000E7033"/>
    <w:rsid w:val="000E7639"/>
    <w:rsid w:val="000E76B7"/>
    <w:rsid w:val="000E7C33"/>
    <w:rsid w:val="000F09D5"/>
    <w:rsid w:val="000F0CDF"/>
    <w:rsid w:val="000F1DBF"/>
    <w:rsid w:val="000F3CD2"/>
    <w:rsid w:val="000F4AE3"/>
    <w:rsid w:val="000F54B2"/>
    <w:rsid w:val="000F689E"/>
    <w:rsid w:val="000F7AD8"/>
    <w:rsid w:val="00101948"/>
    <w:rsid w:val="001025E3"/>
    <w:rsid w:val="00104CC2"/>
    <w:rsid w:val="001064A9"/>
    <w:rsid w:val="00110F9B"/>
    <w:rsid w:val="00111D29"/>
    <w:rsid w:val="00113A8B"/>
    <w:rsid w:val="0011426A"/>
    <w:rsid w:val="00115AA9"/>
    <w:rsid w:val="00115B44"/>
    <w:rsid w:val="001162F1"/>
    <w:rsid w:val="00117B5B"/>
    <w:rsid w:val="00120339"/>
    <w:rsid w:val="00120A56"/>
    <w:rsid w:val="00121E52"/>
    <w:rsid w:val="00122E54"/>
    <w:rsid w:val="00123348"/>
    <w:rsid w:val="00123B7D"/>
    <w:rsid w:val="0012413B"/>
    <w:rsid w:val="00124422"/>
    <w:rsid w:val="00125C56"/>
    <w:rsid w:val="001273E1"/>
    <w:rsid w:val="00127580"/>
    <w:rsid w:val="001278B9"/>
    <w:rsid w:val="00127D48"/>
    <w:rsid w:val="00130A01"/>
    <w:rsid w:val="00130B49"/>
    <w:rsid w:val="001318EC"/>
    <w:rsid w:val="00132CF3"/>
    <w:rsid w:val="001338FD"/>
    <w:rsid w:val="00134BA7"/>
    <w:rsid w:val="00136C00"/>
    <w:rsid w:val="0013717D"/>
    <w:rsid w:val="0013740D"/>
    <w:rsid w:val="00137B25"/>
    <w:rsid w:val="00143466"/>
    <w:rsid w:val="001436CE"/>
    <w:rsid w:val="00144794"/>
    <w:rsid w:val="00145925"/>
    <w:rsid w:val="00145CD7"/>
    <w:rsid w:val="00147838"/>
    <w:rsid w:val="00150823"/>
    <w:rsid w:val="001515B4"/>
    <w:rsid w:val="00152444"/>
    <w:rsid w:val="0015392A"/>
    <w:rsid w:val="00154E60"/>
    <w:rsid w:val="00154F3F"/>
    <w:rsid w:val="00157F23"/>
    <w:rsid w:val="0016242B"/>
    <w:rsid w:val="00163B3B"/>
    <w:rsid w:val="00164B49"/>
    <w:rsid w:val="00165570"/>
    <w:rsid w:val="00170327"/>
    <w:rsid w:val="001708A2"/>
    <w:rsid w:val="0017181C"/>
    <w:rsid w:val="00172A46"/>
    <w:rsid w:val="001734F1"/>
    <w:rsid w:val="00174636"/>
    <w:rsid w:val="00175D73"/>
    <w:rsid w:val="00175E4F"/>
    <w:rsid w:val="001805B5"/>
    <w:rsid w:val="001834E4"/>
    <w:rsid w:val="00184909"/>
    <w:rsid w:val="00184F6A"/>
    <w:rsid w:val="001855F9"/>
    <w:rsid w:val="00186B5F"/>
    <w:rsid w:val="00186C09"/>
    <w:rsid w:val="001929D0"/>
    <w:rsid w:val="00193A44"/>
    <w:rsid w:val="00194150"/>
    <w:rsid w:val="00194182"/>
    <w:rsid w:val="00194DB6"/>
    <w:rsid w:val="00194F9A"/>
    <w:rsid w:val="00195575"/>
    <w:rsid w:val="00195FE7"/>
    <w:rsid w:val="001966FE"/>
    <w:rsid w:val="00197AD9"/>
    <w:rsid w:val="001A1479"/>
    <w:rsid w:val="001A16CB"/>
    <w:rsid w:val="001A1C71"/>
    <w:rsid w:val="001A24ED"/>
    <w:rsid w:val="001A304F"/>
    <w:rsid w:val="001A3599"/>
    <w:rsid w:val="001A3807"/>
    <w:rsid w:val="001A4353"/>
    <w:rsid w:val="001A5BE4"/>
    <w:rsid w:val="001A5C77"/>
    <w:rsid w:val="001A68D8"/>
    <w:rsid w:val="001B2F31"/>
    <w:rsid w:val="001B301C"/>
    <w:rsid w:val="001B399A"/>
    <w:rsid w:val="001B606E"/>
    <w:rsid w:val="001B74A3"/>
    <w:rsid w:val="001C005E"/>
    <w:rsid w:val="001C03BE"/>
    <w:rsid w:val="001C07B5"/>
    <w:rsid w:val="001C1A7D"/>
    <w:rsid w:val="001C29E7"/>
    <w:rsid w:val="001C4DF6"/>
    <w:rsid w:val="001C5104"/>
    <w:rsid w:val="001C5933"/>
    <w:rsid w:val="001C5E55"/>
    <w:rsid w:val="001C7065"/>
    <w:rsid w:val="001C7F05"/>
    <w:rsid w:val="001D07A9"/>
    <w:rsid w:val="001D0910"/>
    <w:rsid w:val="001D1A3C"/>
    <w:rsid w:val="001D56BF"/>
    <w:rsid w:val="001E1776"/>
    <w:rsid w:val="001E2482"/>
    <w:rsid w:val="001E28B0"/>
    <w:rsid w:val="001E4085"/>
    <w:rsid w:val="001E4CBC"/>
    <w:rsid w:val="001E54E1"/>
    <w:rsid w:val="001E6C95"/>
    <w:rsid w:val="001E7021"/>
    <w:rsid w:val="001E7A16"/>
    <w:rsid w:val="001E7C93"/>
    <w:rsid w:val="001F043D"/>
    <w:rsid w:val="001F10DA"/>
    <w:rsid w:val="001F1155"/>
    <w:rsid w:val="001F19BF"/>
    <w:rsid w:val="001F255E"/>
    <w:rsid w:val="001F4F11"/>
    <w:rsid w:val="001F5F8A"/>
    <w:rsid w:val="001F6260"/>
    <w:rsid w:val="0020165E"/>
    <w:rsid w:val="002037BE"/>
    <w:rsid w:val="00206F86"/>
    <w:rsid w:val="00207609"/>
    <w:rsid w:val="002106D7"/>
    <w:rsid w:val="00213E9D"/>
    <w:rsid w:val="00213FE4"/>
    <w:rsid w:val="0021427E"/>
    <w:rsid w:val="002144E9"/>
    <w:rsid w:val="0021574C"/>
    <w:rsid w:val="0021628A"/>
    <w:rsid w:val="002214CE"/>
    <w:rsid w:val="002220D3"/>
    <w:rsid w:val="00223096"/>
    <w:rsid w:val="00224FEB"/>
    <w:rsid w:val="00225A2A"/>
    <w:rsid w:val="00225BB9"/>
    <w:rsid w:val="00225F86"/>
    <w:rsid w:val="00227AF6"/>
    <w:rsid w:val="00230413"/>
    <w:rsid w:val="002342B1"/>
    <w:rsid w:val="002349A7"/>
    <w:rsid w:val="00234A23"/>
    <w:rsid w:val="0023625D"/>
    <w:rsid w:val="002377A6"/>
    <w:rsid w:val="00237F03"/>
    <w:rsid w:val="0024026C"/>
    <w:rsid w:val="002402D9"/>
    <w:rsid w:val="00242F08"/>
    <w:rsid w:val="0024475A"/>
    <w:rsid w:val="00245707"/>
    <w:rsid w:val="00245D30"/>
    <w:rsid w:val="0024739B"/>
    <w:rsid w:val="00247BC2"/>
    <w:rsid w:val="00247D97"/>
    <w:rsid w:val="00250700"/>
    <w:rsid w:val="00250EBF"/>
    <w:rsid w:val="0025167B"/>
    <w:rsid w:val="0025450D"/>
    <w:rsid w:val="00254E09"/>
    <w:rsid w:val="00254FAF"/>
    <w:rsid w:val="0025657F"/>
    <w:rsid w:val="002602C2"/>
    <w:rsid w:val="00260B03"/>
    <w:rsid w:val="00261341"/>
    <w:rsid w:val="00261476"/>
    <w:rsid w:val="00262661"/>
    <w:rsid w:val="00263BA8"/>
    <w:rsid w:val="00263E72"/>
    <w:rsid w:val="002641F4"/>
    <w:rsid w:val="00264FA8"/>
    <w:rsid w:val="00265221"/>
    <w:rsid w:val="0026629B"/>
    <w:rsid w:val="0026759F"/>
    <w:rsid w:val="002722CC"/>
    <w:rsid w:val="00272A2C"/>
    <w:rsid w:val="002732DE"/>
    <w:rsid w:val="00273CB5"/>
    <w:rsid w:val="00274554"/>
    <w:rsid w:val="00275583"/>
    <w:rsid w:val="00276A33"/>
    <w:rsid w:val="00276FE9"/>
    <w:rsid w:val="00277742"/>
    <w:rsid w:val="00281390"/>
    <w:rsid w:val="0028372F"/>
    <w:rsid w:val="00283BC9"/>
    <w:rsid w:val="00284265"/>
    <w:rsid w:val="00284770"/>
    <w:rsid w:val="0028504D"/>
    <w:rsid w:val="00285D5E"/>
    <w:rsid w:val="00285F14"/>
    <w:rsid w:val="00285FBE"/>
    <w:rsid w:val="0028609C"/>
    <w:rsid w:val="00286647"/>
    <w:rsid w:val="002910E5"/>
    <w:rsid w:val="00292759"/>
    <w:rsid w:val="00292A11"/>
    <w:rsid w:val="00292A76"/>
    <w:rsid w:val="00293392"/>
    <w:rsid w:val="00294541"/>
    <w:rsid w:val="002948B3"/>
    <w:rsid w:val="00294F60"/>
    <w:rsid w:val="00295F4F"/>
    <w:rsid w:val="00295F56"/>
    <w:rsid w:val="0029694F"/>
    <w:rsid w:val="002A02C7"/>
    <w:rsid w:val="002A0E9A"/>
    <w:rsid w:val="002A1078"/>
    <w:rsid w:val="002A1A95"/>
    <w:rsid w:val="002A2652"/>
    <w:rsid w:val="002A7041"/>
    <w:rsid w:val="002B00E7"/>
    <w:rsid w:val="002B2385"/>
    <w:rsid w:val="002B3CAC"/>
    <w:rsid w:val="002B4078"/>
    <w:rsid w:val="002B5135"/>
    <w:rsid w:val="002B652B"/>
    <w:rsid w:val="002B6D4C"/>
    <w:rsid w:val="002B6E0B"/>
    <w:rsid w:val="002C0BB9"/>
    <w:rsid w:val="002C0D45"/>
    <w:rsid w:val="002C0D9F"/>
    <w:rsid w:val="002C42B8"/>
    <w:rsid w:val="002C44D1"/>
    <w:rsid w:val="002C504E"/>
    <w:rsid w:val="002C6626"/>
    <w:rsid w:val="002C77AA"/>
    <w:rsid w:val="002D06DB"/>
    <w:rsid w:val="002D2350"/>
    <w:rsid w:val="002D27A8"/>
    <w:rsid w:val="002D665D"/>
    <w:rsid w:val="002E3855"/>
    <w:rsid w:val="002E4045"/>
    <w:rsid w:val="002E6CBF"/>
    <w:rsid w:val="002E7555"/>
    <w:rsid w:val="002E75CD"/>
    <w:rsid w:val="002E795F"/>
    <w:rsid w:val="002F0ABF"/>
    <w:rsid w:val="002F1713"/>
    <w:rsid w:val="002F1B98"/>
    <w:rsid w:val="002F2D30"/>
    <w:rsid w:val="002F3F9A"/>
    <w:rsid w:val="002F4966"/>
    <w:rsid w:val="002F61C2"/>
    <w:rsid w:val="002F6336"/>
    <w:rsid w:val="002F6967"/>
    <w:rsid w:val="0030147F"/>
    <w:rsid w:val="00302508"/>
    <w:rsid w:val="003036BC"/>
    <w:rsid w:val="003056B2"/>
    <w:rsid w:val="00306070"/>
    <w:rsid w:val="00306A7B"/>
    <w:rsid w:val="00307463"/>
    <w:rsid w:val="00310B0A"/>
    <w:rsid w:val="00311268"/>
    <w:rsid w:val="00312E60"/>
    <w:rsid w:val="00314819"/>
    <w:rsid w:val="00314D97"/>
    <w:rsid w:val="0031531F"/>
    <w:rsid w:val="00315D37"/>
    <w:rsid w:val="00316553"/>
    <w:rsid w:val="00316898"/>
    <w:rsid w:val="00316E9C"/>
    <w:rsid w:val="00317D4A"/>
    <w:rsid w:val="00320824"/>
    <w:rsid w:val="00321473"/>
    <w:rsid w:val="00321B6A"/>
    <w:rsid w:val="0032276D"/>
    <w:rsid w:val="00323990"/>
    <w:rsid w:val="0032451A"/>
    <w:rsid w:val="00326B3F"/>
    <w:rsid w:val="00330F60"/>
    <w:rsid w:val="00331685"/>
    <w:rsid w:val="003335CD"/>
    <w:rsid w:val="00333824"/>
    <w:rsid w:val="00335123"/>
    <w:rsid w:val="00337485"/>
    <w:rsid w:val="00340644"/>
    <w:rsid w:val="00341184"/>
    <w:rsid w:val="00341955"/>
    <w:rsid w:val="00342172"/>
    <w:rsid w:val="0034242B"/>
    <w:rsid w:val="00344195"/>
    <w:rsid w:val="00345786"/>
    <w:rsid w:val="00345EA4"/>
    <w:rsid w:val="0034619E"/>
    <w:rsid w:val="00346BA5"/>
    <w:rsid w:val="00346BFB"/>
    <w:rsid w:val="00350180"/>
    <w:rsid w:val="003517CA"/>
    <w:rsid w:val="003519A2"/>
    <w:rsid w:val="00352569"/>
    <w:rsid w:val="00352933"/>
    <w:rsid w:val="00352EA6"/>
    <w:rsid w:val="00352FFA"/>
    <w:rsid w:val="00353415"/>
    <w:rsid w:val="0035632D"/>
    <w:rsid w:val="00356363"/>
    <w:rsid w:val="00356CEE"/>
    <w:rsid w:val="00357312"/>
    <w:rsid w:val="003610A9"/>
    <w:rsid w:val="00361394"/>
    <w:rsid w:val="00361DE6"/>
    <w:rsid w:val="003624D8"/>
    <w:rsid w:val="003629D9"/>
    <w:rsid w:val="00362F84"/>
    <w:rsid w:val="00363FA1"/>
    <w:rsid w:val="0036521E"/>
    <w:rsid w:val="00367105"/>
    <w:rsid w:val="003678D4"/>
    <w:rsid w:val="003706F6"/>
    <w:rsid w:val="0037108F"/>
    <w:rsid w:val="00372045"/>
    <w:rsid w:val="00372FBE"/>
    <w:rsid w:val="003733BA"/>
    <w:rsid w:val="00375E5E"/>
    <w:rsid w:val="00380B1A"/>
    <w:rsid w:val="00382C74"/>
    <w:rsid w:val="00383473"/>
    <w:rsid w:val="00383E10"/>
    <w:rsid w:val="00384235"/>
    <w:rsid w:val="0038425B"/>
    <w:rsid w:val="003848FE"/>
    <w:rsid w:val="00384C5E"/>
    <w:rsid w:val="00384EF6"/>
    <w:rsid w:val="00385184"/>
    <w:rsid w:val="00386615"/>
    <w:rsid w:val="003866E7"/>
    <w:rsid w:val="0038782B"/>
    <w:rsid w:val="0039121E"/>
    <w:rsid w:val="00391E2F"/>
    <w:rsid w:val="0039218C"/>
    <w:rsid w:val="00392A44"/>
    <w:rsid w:val="00394B53"/>
    <w:rsid w:val="00394C66"/>
    <w:rsid w:val="00394E26"/>
    <w:rsid w:val="003953A1"/>
    <w:rsid w:val="003953EA"/>
    <w:rsid w:val="003962F4"/>
    <w:rsid w:val="0039761E"/>
    <w:rsid w:val="00397A31"/>
    <w:rsid w:val="003A05AF"/>
    <w:rsid w:val="003A0CBB"/>
    <w:rsid w:val="003A149F"/>
    <w:rsid w:val="003A2297"/>
    <w:rsid w:val="003A386A"/>
    <w:rsid w:val="003A4CE7"/>
    <w:rsid w:val="003A5616"/>
    <w:rsid w:val="003A60E3"/>
    <w:rsid w:val="003B107C"/>
    <w:rsid w:val="003B2F36"/>
    <w:rsid w:val="003B36A9"/>
    <w:rsid w:val="003B3A17"/>
    <w:rsid w:val="003B3ED3"/>
    <w:rsid w:val="003B45A5"/>
    <w:rsid w:val="003B6A4A"/>
    <w:rsid w:val="003B6CEC"/>
    <w:rsid w:val="003B7C16"/>
    <w:rsid w:val="003C0501"/>
    <w:rsid w:val="003C0B06"/>
    <w:rsid w:val="003C1302"/>
    <w:rsid w:val="003C14A8"/>
    <w:rsid w:val="003C1877"/>
    <w:rsid w:val="003C400D"/>
    <w:rsid w:val="003C52A6"/>
    <w:rsid w:val="003C53A0"/>
    <w:rsid w:val="003C5A8E"/>
    <w:rsid w:val="003C69F7"/>
    <w:rsid w:val="003C6D84"/>
    <w:rsid w:val="003C701E"/>
    <w:rsid w:val="003C7447"/>
    <w:rsid w:val="003D0F86"/>
    <w:rsid w:val="003D189A"/>
    <w:rsid w:val="003D3FE2"/>
    <w:rsid w:val="003D4C6A"/>
    <w:rsid w:val="003D6A96"/>
    <w:rsid w:val="003D79C6"/>
    <w:rsid w:val="003E00D3"/>
    <w:rsid w:val="003E01FD"/>
    <w:rsid w:val="003E102A"/>
    <w:rsid w:val="003E14AC"/>
    <w:rsid w:val="003E16D3"/>
    <w:rsid w:val="003E3076"/>
    <w:rsid w:val="003E3F02"/>
    <w:rsid w:val="003E4C55"/>
    <w:rsid w:val="003F0F79"/>
    <w:rsid w:val="003F1196"/>
    <w:rsid w:val="003F19A8"/>
    <w:rsid w:val="003F616F"/>
    <w:rsid w:val="003F64ED"/>
    <w:rsid w:val="003F69C9"/>
    <w:rsid w:val="003F79D3"/>
    <w:rsid w:val="004002CB"/>
    <w:rsid w:val="00400802"/>
    <w:rsid w:val="00401173"/>
    <w:rsid w:val="00401E1E"/>
    <w:rsid w:val="00401F2F"/>
    <w:rsid w:val="00402498"/>
    <w:rsid w:val="00403A04"/>
    <w:rsid w:val="00404EA0"/>
    <w:rsid w:val="00406581"/>
    <w:rsid w:val="00406B2D"/>
    <w:rsid w:val="00406D6B"/>
    <w:rsid w:val="0040725A"/>
    <w:rsid w:val="00410271"/>
    <w:rsid w:val="00410C4C"/>
    <w:rsid w:val="004116BA"/>
    <w:rsid w:val="00412B31"/>
    <w:rsid w:val="00416A16"/>
    <w:rsid w:val="0041772F"/>
    <w:rsid w:val="00420F3B"/>
    <w:rsid w:val="00421AEF"/>
    <w:rsid w:val="004263A7"/>
    <w:rsid w:val="00427870"/>
    <w:rsid w:val="00431960"/>
    <w:rsid w:val="00435A74"/>
    <w:rsid w:val="00436323"/>
    <w:rsid w:val="004368B0"/>
    <w:rsid w:val="00436E41"/>
    <w:rsid w:val="00436F52"/>
    <w:rsid w:val="00437178"/>
    <w:rsid w:val="004374A3"/>
    <w:rsid w:val="00440610"/>
    <w:rsid w:val="00440A50"/>
    <w:rsid w:val="00441368"/>
    <w:rsid w:val="00441916"/>
    <w:rsid w:val="00442083"/>
    <w:rsid w:val="004443F5"/>
    <w:rsid w:val="004467D5"/>
    <w:rsid w:val="00446BDB"/>
    <w:rsid w:val="00446F32"/>
    <w:rsid w:val="0044733F"/>
    <w:rsid w:val="00452F30"/>
    <w:rsid w:val="0045302D"/>
    <w:rsid w:val="0045341F"/>
    <w:rsid w:val="0045424E"/>
    <w:rsid w:val="00454381"/>
    <w:rsid w:val="00456725"/>
    <w:rsid w:val="00460014"/>
    <w:rsid w:val="00460C38"/>
    <w:rsid w:val="0046165A"/>
    <w:rsid w:val="0046180C"/>
    <w:rsid w:val="00462391"/>
    <w:rsid w:val="004624E0"/>
    <w:rsid w:val="004625B6"/>
    <w:rsid w:val="0046341C"/>
    <w:rsid w:val="0046428B"/>
    <w:rsid w:val="00464481"/>
    <w:rsid w:val="00466878"/>
    <w:rsid w:val="00466F05"/>
    <w:rsid w:val="00470952"/>
    <w:rsid w:val="004740B4"/>
    <w:rsid w:val="0047704C"/>
    <w:rsid w:val="00477CB3"/>
    <w:rsid w:val="00482DED"/>
    <w:rsid w:val="00485578"/>
    <w:rsid w:val="004857B2"/>
    <w:rsid w:val="00490F16"/>
    <w:rsid w:val="00492938"/>
    <w:rsid w:val="00496508"/>
    <w:rsid w:val="00497F09"/>
    <w:rsid w:val="004A094B"/>
    <w:rsid w:val="004A0C49"/>
    <w:rsid w:val="004A1F79"/>
    <w:rsid w:val="004A3259"/>
    <w:rsid w:val="004A47B9"/>
    <w:rsid w:val="004A4804"/>
    <w:rsid w:val="004A5640"/>
    <w:rsid w:val="004A574A"/>
    <w:rsid w:val="004A636A"/>
    <w:rsid w:val="004A6D27"/>
    <w:rsid w:val="004A6E26"/>
    <w:rsid w:val="004B043D"/>
    <w:rsid w:val="004B2934"/>
    <w:rsid w:val="004B54EF"/>
    <w:rsid w:val="004B57C6"/>
    <w:rsid w:val="004B5D62"/>
    <w:rsid w:val="004B7194"/>
    <w:rsid w:val="004B7FA9"/>
    <w:rsid w:val="004C0F73"/>
    <w:rsid w:val="004C20C0"/>
    <w:rsid w:val="004C37AD"/>
    <w:rsid w:val="004C5273"/>
    <w:rsid w:val="004D20D6"/>
    <w:rsid w:val="004D443D"/>
    <w:rsid w:val="004D452B"/>
    <w:rsid w:val="004D53F0"/>
    <w:rsid w:val="004D5E35"/>
    <w:rsid w:val="004D6D5D"/>
    <w:rsid w:val="004D7B87"/>
    <w:rsid w:val="004D7F10"/>
    <w:rsid w:val="004E0D00"/>
    <w:rsid w:val="004E14E2"/>
    <w:rsid w:val="004E2F80"/>
    <w:rsid w:val="004E30C6"/>
    <w:rsid w:val="004E33AD"/>
    <w:rsid w:val="004E4674"/>
    <w:rsid w:val="004E4C20"/>
    <w:rsid w:val="004E4D8A"/>
    <w:rsid w:val="004E5BC6"/>
    <w:rsid w:val="004E6013"/>
    <w:rsid w:val="004E68B4"/>
    <w:rsid w:val="004E6BBD"/>
    <w:rsid w:val="004E7F32"/>
    <w:rsid w:val="004F067D"/>
    <w:rsid w:val="004F0B08"/>
    <w:rsid w:val="004F0D0C"/>
    <w:rsid w:val="004F2A5E"/>
    <w:rsid w:val="004F5D24"/>
    <w:rsid w:val="004F675D"/>
    <w:rsid w:val="00502700"/>
    <w:rsid w:val="0050289E"/>
    <w:rsid w:val="00502E59"/>
    <w:rsid w:val="00502E8B"/>
    <w:rsid w:val="00504A78"/>
    <w:rsid w:val="005054E9"/>
    <w:rsid w:val="005062DF"/>
    <w:rsid w:val="005077FC"/>
    <w:rsid w:val="0051481B"/>
    <w:rsid w:val="0051606B"/>
    <w:rsid w:val="0051622A"/>
    <w:rsid w:val="00516FD4"/>
    <w:rsid w:val="00517852"/>
    <w:rsid w:val="00523222"/>
    <w:rsid w:val="00523673"/>
    <w:rsid w:val="005242B8"/>
    <w:rsid w:val="00526C8A"/>
    <w:rsid w:val="00530440"/>
    <w:rsid w:val="0053200A"/>
    <w:rsid w:val="0053518E"/>
    <w:rsid w:val="00535E71"/>
    <w:rsid w:val="0053673E"/>
    <w:rsid w:val="005372C3"/>
    <w:rsid w:val="00540610"/>
    <w:rsid w:val="005409C0"/>
    <w:rsid w:val="00543BB4"/>
    <w:rsid w:val="0054417A"/>
    <w:rsid w:val="00545065"/>
    <w:rsid w:val="005455C6"/>
    <w:rsid w:val="00545FB3"/>
    <w:rsid w:val="00546C58"/>
    <w:rsid w:val="00547622"/>
    <w:rsid w:val="00547CE7"/>
    <w:rsid w:val="00547E3F"/>
    <w:rsid w:val="005501C2"/>
    <w:rsid w:val="00550D40"/>
    <w:rsid w:val="00551DC0"/>
    <w:rsid w:val="005542D7"/>
    <w:rsid w:val="0055453A"/>
    <w:rsid w:val="005553C0"/>
    <w:rsid w:val="00560339"/>
    <w:rsid w:val="005617EC"/>
    <w:rsid w:val="00562127"/>
    <w:rsid w:val="005656A4"/>
    <w:rsid w:val="005668E9"/>
    <w:rsid w:val="005672F7"/>
    <w:rsid w:val="00567713"/>
    <w:rsid w:val="0056781F"/>
    <w:rsid w:val="00571FDA"/>
    <w:rsid w:val="00574CE4"/>
    <w:rsid w:val="00575655"/>
    <w:rsid w:val="00575FEE"/>
    <w:rsid w:val="00577AF6"/>
    <w:rsid w:val="005801B2"/>
    <w:rsid w:val="00580B7A"/>
    <w:rsid w:val="00580DFF"/>
    <w:rsid w:val="00581BD2"/>
    <w:rsid w:val="005913FD"/>
    <w:rsid w:val="005914CD"/>
    <w:rsid w:val="00593050"/>
    <w:rsid w:val="00593DBC"/>
    <w:rsid w:val="00594323"/>
    <w:rsid w:val="00595A2A"/>
    <w:rsid w:val="005961EC"/>
    <w:rsid w:val="005A1762"/>
    <w:rsid w:val="005A44CB"/>
    <w:rsid w:val="005A53A1"/>
    <w:rsid w:val="005A655B"/>
    <w:rsid w:val="005A6FD6"/>
    <w:rsid w:val="005A75DD"/>
    <w:rsid w:val="005B04C4"/>
    <w:rsid w:val="005B1792"/>
    <w:rsid w:val="005B233C"/>
    <w:rsid w:val="005B2645"/>
    <w:rsid w:val="005B3A67"/>
    <w:rsid w:val="005B60E1"/>
    <w:rsid w:val="005B6212"/>
    <w:rsid w:val="005B7977"/>
    <w:rsid w:val="005C0537"/>
    <w:rsid w:val="005C1240"/>
    <w:rsid w:val="005C131F"/>
    <w:rsid w:val="005C3BE5"/>
    <w:rsid w:val="005C44E4"/>
    <w:rsid w:val="005C4645"/>
    <w:rsid w:val="005C56D1"/>
    <w:rsid w:val="005D0286"/>
    <w:rsid w:val="005D0B39"/>
    <w:rsid w:val="005D0D20"/>
    <w:rsid w:val="005D0F69"/>
    <w:rsid w:val="005D2003"/>
    <w:rsid w:val="005D2AD9"/>
    <w:rsid w:val="005D55A4"/>
    <w:rsid w:val="005D75A5"/>
    <w:rsid w:val="005E0108"/>
    <w:rsid w:val="005E048A"/>
    <w:rsid w:val="005E0692"/>
    <w:rsid w:val="005E4118"/>
    <w:rsid w:val="005E47DD"/>
    <w:rsid w:val="005E7A56"/>
    <w:rsid w:val="005F143F"/>
    <w:rsid w:val="005F3826"/>
    <w:rsid w:val="005F3CEE"/>
    <w:rsid w:val="005F4797"/>
    <w:rsid w:val="005F5717"/>
    <w:rsid w:val="005F685E"/>
    <w:rsid w:val="005F7C3D"/>
    <w:rsid w:val="00600999"/>
    <w:rsid w:val="00600B10"/>
    <w:rsid w:val="00601675"/>
    <w:rsid w:val="00604357"/>
    <w:rsid w:val="00604CF1"/>
    <w:rsid w:val="00606994"/>
    <w:rsid w:val="00607AD0"/>
    <w:rsid w:val="00607B73"/>
    <w:rsid w:val="00607FF5"/>
    <w:rsid w:val="006103FE"/>
    <w:rsid w:val="00611444"/>
    <w:rsid w:val="00611A1B"/>
    <w:rsid w:val="00612948"/>
    <w:rsid w:val="00612C9B"/>
    <w:rsid w:val="0061428C"/>
    <w:rsid w:val="006142DF"/>
    <w:rsid w:val="00614A41"/>
    <w:rsid w:val="00614D90"/>
    <w:rsid w:val="00615936"/>
    <w:rsid w:val="006163D7"/>
    <w:rsid w:val="006166CC"/>
    <w:rsid w:val="00616D62"/>
    <w:rsid w:val="0061748E"/>
    <w:rsid w:val="00620682"/>
    <w:rsid w:val="00620C56"/>
    <w:rsid w:val="00620F3B"/>
    <w:rsid w:val="00621476"/>
    <w:rsid w:val="00622B0F"/>
    <w:rsid w:val="00624EED"/>
    <w:rsid w:val="00626F95"/>
    <w:rsid w:val="006272DB"/>
    <w:rsid w:val="00627CCB"/>
    <w:rsid w:val="00630B6B"/>
    <w:rsid w:val="0063275E"/>
    <w:rsid w:val="00633093"/>
    <w:rsid w:val="00633B07"/>
    <w:rsid w:val="006353B5"/>
    <w:rsid w:val="00635AB1"/>
    <w:rsid w:val="006416AA"/>
    <w:rsid w:val="00642EA6"/>
    <w:rsid w:val="00643519"/>
    <w:rsid w:val="00644C8E"/>
    <w:rsid w:val="0064535A"/>
    <w:rsid w:val="006458B6"/>
    <w:rsid w:val="0064668B"/>
    <w:rsid w:val="00647B3E"/>
    <w:rsid w:val="00647C12"/>
    <w:rsid w:val="00650F6D"/>
    <w:rsid w:val="00651941"/>
    <w:rsid w:val="00651F8A"/>
    <w:rsid w:val="00652F9D"/>
    <w:rsid w:val="00653E7E"/>
    <w:rsid w:val="0065490B"/>
    <w:rsid w:val="00655E9C"/>
    <w:rsid w:val="00655FB0"/>
    <w:rsid w:val="006561FC"/>
    <w:rsid w:val="00660F57"/>
    <w:rsid w:val="0066155A"/>
    <w:rsid w:val="00661643"/>
    <w:rsid w:val="00661DFD"/>
    <w:rsid w:val="0066216E"/>
    <w:rsid w:val="0066267F"/>
    <w:rsid w:val="00664414"/>
    <w:rsid w:val="00664B3B"/>
    <w:rsid w:val="0066503E"/>
    <w:rsid w:val="00665D31"/>
    <w:rsid w:val="00666D47"/>
    <w:rsid w:val="00670500"/>
    <w:rsid w:val="00670B75"/>
    <w:rsid w:val="00671168"/>
    <w:rsid w:val="00671B6E"/>
    <w:rsid w:val="0067301F"/>
    <w:rsid w:val="00673308"/>
    <w:rsid w:val="006779DB"/>
    <w:rsid w:val="00680351"/>
    <w:rsid w:val="00680542"/>
    <w:rsid w:val="00680571"/>
    <w:rsid w:val="006806FA"/>
    <w:rsid w:val="00681C20"/>
    <w:rsid w:val="00681F3E"/>
    <w:rsid w:val="006821E0"/>
    <w:rsid w:val="00684462"/>
    <w:rsid w:val="00685C5E"/>
    <w:rsid w:val="00686010"/>
    <w:rsid w:val="00690418"/>
    <w:rsid w:val="006938BF"/>
    <w:rsid w:val="006941BE"/>
    <w:rsid w:val="00694CBD"/>
    <w:rsid w:val="00694DCE"/>
    <w:rsid w:val="00695703"/>
    <w:rsid w:val="0069592F"/>
    <w:rsid w:val="0069612A"/>
    <w:rsid w:val="006A0FE6"/>
    <w:rsid w:val="006A1112"/>
    <w:rsid w:val="006A18CF"/>
    <w:rsid w:val="006A29AF"/>
    <w:rsid w:val="006A39DC"/>
    <w:rsid w:val="006A3BF4"/>
    <w:rsid w:val="006A4448"/>
    <w:rsid w:val="006A5EA1"/>
    <w:rsid w:val="006A6321"/>
    <w:rsid w:val="006A679F"/>
    <w:rsid w:val="006B09AA"/>
    <w:rsid w:val="006B0B79"/>
    <w:rsid w:val="006B1067"/>
    <w:rsid w:val="006B15D3"/>
    <w:rsid w:val="006B1A4C"/>
    <w:rsid w:val="006B3AC9"/>
    <w:rsid w:val="006B576B"/>
    <w:rsid w:val="006B5A3B"/>
    <w:rsid w:val="006B5E9E"/>
    <w:rsid w:val="006B78B7"/>
    <w:rsid w:val="006C0C7A"/>
    <w:rsid w:val="006C165A"/>
    <w:rsid w:val="006C17D7"/>
    <w:rsid w:val="006C3A30"/>
    <w:rsid w:val="006C4621"/>
    <w:rsid w:val="006C6119"/>
    <w:rsid w:val="006C68BC"/>
    <w:rsid w:val="006D1024"/>
    <w:rsid w:val="006D1468"/>
    <w:rsid w:val="006D2C48"/>
    <w:rsid w:val="006D3F40"/>
    <w:rsid w:val="006D4E72"/>
    <w:rsid w:val="006D6A95"/>
    <w:rsid w:val="006D78BC"/>
    <w:rsid w:val="006E0A4F"/>
    <w:rsid w:val="006E0C9D"/>
    <w:rsid w:val="006E2089"/>
    <w:rsid w:val="006E4BE9"/>
    <w:rsid w:val="006E6233"/>
    <w:rsid w:val="006F1251"/>
    <w:rsid w:val="006F1942"/>
    <w:rsid w:val="006F206E"/>
    <w:rsid w:val="006F586A"/>
    <w:rsid w:val="006F6AFE"/>
    <w:rsid w:val="006F6D1F"/>
    <w:rsid w:val="006F6F96"/>
    <w:rsid w:val="0070176D"/>
    <w:rsid w:val="00701985"/>
    <w:rsid w:val="00702202"/>
    <w:rsid w:val="00703624"/>
    <w:rsid w:val="00703D55"/>
    <w:rsid w:val="00703F33"/>
    <w:rsid w:val="007042EE"/>
    <w:rsid w:val="00706598"/>
    <w:rsid w:val="00707723"/>
    <w:rsid w:val="00707AA7"/>
    <w:rsid w:val="00711D4E"/>
    <w:rsid w:val="0071298E"/>
    <w:rsid w:val="00713D98"/>
    <w:rsid w:val="00714A5A"/>
    <w:rsid w:val="00714B46"/>
    <w:rsid w:val="007152FF"/>
    <w:rsid w:val="00716D13"/>
    <w:rsid w:val="00717077"/>
    <w:rsid w:val="007170C7"/>
    <w:rsid w:val="00720CA0"/>
    <w:rsid w:val="00721DBE"/>
    <w:rsid w:val="007220AB"/>
    <w:rsid w:val="00722D6C"/>
    <w:rsid w:val="0072367E"/>
    <w:rsid w:val="00727D9B"/>
    <w:rsid w:val="0073035E"/>
    <w:rsid w:val="00731550"/>
    <w:rsid w:val="0073175D"/>
    <w:rsid w:val="00735577"/>
    <w:rsid w:val="00735C69"/>
    <w:rsid w:val="0073611E"/>
    <w:rsid w:val="00736C3E"/>
    <w:rsid w:val="007427FE"/>
    <w:rsid w:val="007428C5"/>
    <w:rsid w:val="007461E9"/>
    <w:rsid w:val="00747521"/>
    <w:rsid w:val="0074769F"/>
    <w:rsid w:val="00750989"/>
    <w:rsid w:val="00750E69"/>
    <w:rsid w:val="00751F2A"/>
    <w:rsid w:val="00752332"/>
    <w:rsid w:val="00752915"/>
    <w:rsid w:val="00752EBB"/>
    <w:rsid w:val="007530AD"/>
    <w:rsid w:val="00755306"/>
    <w:rsid w:val="00755B87"/>
    <w:rsid w:val="00757404"/>
    <w:rsid w:val="0075771A"/>
    <w:rsid w:val="0076367F"/>
    <w:rsid w:val="00765A6E"/>
    <w:rsid w:val="007665A7"/>
    <w:rsid w:val="00767D00"/>
    <w:rsid w:val="00767F52"/>
    <w:rsid w:val="007703ED"/>
    <w:rsid w:val="007713C2"/>
    <w:rsid w:val="00771CE3"/>
    <w:rsid w:val="00772399"/>
    <w:rsid w:val="007730A6"/>
    <w:rsid w:val="00774E13"/>
    <w:rsid w:val="00775368"/>
    <w:rsid w:val="00775DFD"/>
    <w:rsid w:val="007772D0"/>
    <w:rsid w:val="00780E07"/>
    <w:rsid w:val="0078305E"/>
    <w:rsid w:val="00785513"/>
    <w:rsid w:val="00785616"/>
    <w:rsid w:val="00786255"/>
    <w:rsid w:val="007865ED"/>
    <w:rsid w:val="00786CF5"/>
    <w:rsid w:val="007907EF"/>
    <w:rsid w:val="00791235"/>
    <w:rsid w:val="0079154D"/>
    <w:rsid w:val="0079221C"/>
    <w:rsid w:val="00792785"/>
    <w:rsid w:val="0079373D"/>
    <w:rsid w:val="0079566A"/>
    <w:rsid w:val="00796912"/>
    <w:rsid w:val="007A1C6A"/>
    <w:rsid w:val="007A1FE7"/>
    <w:rsid w:val="007A4BC2"/>
    <w:rsid w:val="007A4BFF"/>
    <w:rsid w:val="007A6F09"/>
    <w:rsid w:val="007A72E3"/>
    <w:rsid w:val="007A79C4"/>
    <w:rsid w:val="007B049D"/>
    <w:rsid w:val="007B0537"/>
    <w:rsid w:val="007B0BEC"/>
    <w:rsid w:val="007B3510"/>
    <w:rsid w:val="007B3E31"/>
    <w:rsid w:val="007B5161"/>
    <w:rsid w:val="007C01CA"/>
    <w:rsid w:val="007C0D51"/>
    <w:rsid w:val="007C1473"/>
    <w:rsid w:val="007C23EC"/>
    <w:rsid w:val="007C2F9F"/>
    <w:rsid w:val="007C3A09"/>
    <w:rsid w:val="007C3A30"/>
    <w:rsid w:val="007C3C76"/>
    <w:rsid w:val="007C4138"/>
    <w:rsid w:val="007C4C63"/>
    <w:rsid w:val="007C5121"/>
    <w:rsid w:val="007C5641"/>
    <w:rsid w:val="007C630A"/>
    <w:rsid w:val="007D16C4"/>
    <w:rsid w:val="007D283B"/>
    <w:rsid w:val="007D2B29"/>
    <w:rsid w:val="007D30C1"/>
    <w:rsid w:val="007D5936"/>
    <w:rsid w:val="007D60FB"/>
    <w:rsid w:val="007E0AE6"/>
    <w:rsid w:val="007E1063"/>
    <w:rsid w:val="007E14B5"/>
    <w:rsid w:val="007E37B3"/>
    <w:rsid w:val="007E3E31"/>
    <w:rsid w:val="007E3F61"/>
    <w:rsid w:val="007E44DA"/>
    <w:rsid w:val="007E6E19"/>
    <w:rsid w:val="007F2E11"/>
    <w:rsid w:val="007F452F"/>
    <w:rsid w:val="007F63E9"/>
    <w:rsid w:val="007F6F25"/>
    <w:rsid w:val="007F7743"/>
    <w:rsid w:val="0080138F"/>
    <w:rsid w:val="008015E3"/>
    <w:rsid w:val="0080162F"/>
    <w:rsid w:val="00804A64"/>
    <w:rsid w:val="00804E55"/>
    <w:rsid w:val="00805659"/>
    <w:rsid w:val="00805ABA"/>
    <w:rsid w:val="008065D9"/>
    <w:rsid w:val="00806EC9"/>
    <w:rsid w:val="00806FFE"/>
    <w:rsid w:val="00807FFD"/>
    <w:rsid w:val="00810210"/>
    <w:rsid w:val="0081034A"/>
    <w:rsid w:val="00810B24"/>
    <w:rsid w:val="00813370"/>
    <w:rsid w:val="008139D5"/>
    <w:rsid w:val="00813B47"/>
    <w:rsid w:val="00813B84"/>
    <w:rsid w:val="00814740"/>
    <w:rsid w:val="008150C9"/>
    <w:rsid w:val="00816ED9"/>
    <w:rsid w:val="00820330"/>
    <w:rsid w:val="00820F0E"/>
    <w:rsid w:val="0082134D"/>
    <w:rsid w:val="00821724"/>
    <w:rsid w:val="00821979"/>
    <w:rsid w:val="00822770"/>
    <w:rsid w:val="00823149"/>
    <w:rsid w:val="008241D0"/>
    <w:rsid w:val="00824794"/>
    <w:rsid w:val="00825659"/>
    <w:rsid w:val="008263CD"/>
    <w:rsid w:val="00826C33"/>
    <w:rsid w:val="00831D3E"/>
    <w:rsid w:val="0083328E"/>
    <w:rsid w:val="0083464D"/>
    <w:rsid w:val="00834DB8"/>
    <w:rsid w:val="0083538F"/>
    <w:rsid w:val="008365F3"/>
    <w:rsid w:val="00836863"/>
    <w:rsid w:val="00840970"/>
    <w:rsid w:val="00842747"/>
    <w:rsid w:val="00844204"/>
    <w:rsid w:val="008442FC"/>
    <w:rsid w:val="00844A3C"/>
    <w:rsid w:val="008452C6"/>
    <w:rsid w:val="00845A11"/>
    <w:rsid w:val="008501C3"/>
    <w:rsid w:val="00852331"/>
    <w:rsid w:val="00852E39"/>
    <w:rsid w:val="00853457"/>
    <w:rsid w:val="00853E36"/>
    <w:rsid w:val="008544E4"/>
    <w:rsid w:val="008553A6"/>
    <w:rsid w:val="00860A53"/>
    <w:rsid w:val="008611C0"/>
    <w:rsid w:val="00861E7B"/>
    <w:rsid w:val="008620A7"/>
    <w:rsid w:val="00862108"/>
    <w:rsid w:val="008621A7"/>
    <w:rsid w:val="00864D9E"/>
    <w:rsid w:val="0086553B"/>
    <w:rsid w:val="00865768"/>
    <w:rsid w:val="00866038"/>
    <w:rsid w:val="008668DA"/>
    <w:rsid w:val="0086774C"/>
    <w:rsid w:val="00867A87"/>
    <w:rsid w:val="00870C48"/>
    <w:rsid w:val="008729EB"/>
    <w:rsid w:val="00873092"/>
    <w:rsid w:val="00873330"/>
    <w:rsid w:val="008763D4"/>
    <w:rsid w:val="0087641A"/>
    <w:rsid w:val="0087643B"/>
    <w:rsid w:val="00877B8E"/>
    <w:rsid w:val="0088005C"/>
    <w:rsid w:val="008802EA"/>
    <w:rsid w:val="008803C0"/>
    <w:rsid w:val="008824BF"/>
    <w:rsid w:val="00883402"/>
    <w:rsid w:val="00884455"/>
    <w:rsid w:val="00884B70"/>
    <w:rsid w:val="00887413"/>
    <w:rsid w:val="00887D53"/>
    <w:rsid w:val="0089030A"/>
    <w:rsid w:val="008923FA"/>
    <w:rsid w:val="00893821"/>
    <w:rsid w:val="00895C37"/>
    <w:rsid w:val="008969B4"/>
    <w:rsid w:val="00897511"/>
    <w:rsid w:val="008A3929"/>
    <w:rsid w:val="008A6BEC"/>
    <w:rsid w:val="008B1C49"/>
    <w:rsid w:val="008B1FA4"/>
    <w:rsid w:val="008B20BE"/>
    <w:rsid w:val="008B21C7"/>
    <w:rsid w:val="008B24E2"/>
    <w:rsid w:val="008B5873"/>
    <w:rsid w:val="008B618A"/>
    <w:rsid w:val="008B6ADD"/>
    <w:rsid w:val="008B6E14"/>
    <w:rsid w:val="008B745E"/>
    <w:rsid w:val="008B7D6B"/>
    <w:rsid w:val="008C0E6F"/>
    <w:rsid w:val="008C35DA"/>
    <w:rsid w:val="008C4C97"/>
    <w:rsid w:val="008C7CC5"/>
    <w:rsid w:val="008D0A7D"/>
    <w:rsid w:val="008D1642"/>
    <w:rsid w:val="008D33F2"/>
    <w:rsid w:val="008D61CE"/>
    <w:rsid w:val="008E28D2"/>
    <w:rsid w:val="008E2F04"/>
    <w:rsid w:val="008E2F79"/>
    <w:rsid w:val="008E3648"/>
    <w:rsid w:val="008F0926"/>
    <w:rsid w:val="008F12CF"/>
    <w:rsid w:val="008F1A8C"/>
    <w:rsid w:val="008F3B19"/>
    <w:rsid w:val="008F51C1"/>
    <w:rsid w:val="008F5879"/>
    <w:rsid w:val="008F5AD9"/>
    <w:rsid w:val="008F6A65"/>
    <w:rsid w:val="008F72DD"/>
    <w:rsid w:val="009016F8"/>
    <w:rsid w:val="00901DFD"/>
    <w:rsid w:val="0090347E"/>
    <w:rsid w:val="00904C60"/>
    <w:rsid w:val="00907A5E"/>
    <w:rsid w:val="00907CB4"/>
    <w:rsid w:val="00907F1F"/>
    <w:rsid w:val="00913D5A"/>
    <w:rsid w:val="00915C99"/>
    <w:rsid w:val="009162E5"/>
    <w:rsid w:val="009211EA"/>
    <w:rsid w:val="009229BF"/>
    <w:rsid w:val="0092328F"/>
    <w:rsid w:val="00923A4F"/>
    <w:rsid w:val="009241FA"/>
    <w:rsid w:val="0092478C"/>
    <w:rsid w:val="009248EE"/>
    <w:rsid w:val="00924A6A"/>
    <w:rsid w:val="00925BE0"/>
    <w:rsid w:val="009263E6"/>
    <w:rsid w:val="00930614"/>
    <w:rsid w:val="0093075F"/>
    <w:rsid w:val="00932A8F"/>
    <w:rsid w:val="00932ACD"/>
    <w:rsid w:val="009349FF"/>
    <w:rsid w:val="00934A33"/>
    <w:rsid w:val="00936EC4"/>
    <w:rsid w:val="009412E2"/>
    <w:rsid w:val="00941BA8"/>
    <w:rsid w:val="00941CD4"/>
    <w:rsid w:val="00942827"/>
    <w:rsid w:val="009456CC"/>
    <w:rsid w:val="00946A03"/>
    <w:rsid w:val="00953D1E"/>
    <w:rsid w:val="0095551A"/>
    <w:rsid w:val="00955A3F"/>
    <w:rsid w:val="00956126"/>
    <w:rsid w:val="00956813"/>
    <w:rsid w:val="00956AE6"/>
    <w:rsid w:val="00957519"/>
    <w:rsid w:val="00957830"/>
    <w:rsid w:val="00957F35"/>
    <w:rsid w:val="009612E1"/>
    <w:rsid w:val="00962154"/>
    <w:rsid w:val="009624B8"/>
    <w:rsid w:val="009626F6"/>
    <w:rsid w:val="009629D8"/>
    <w:rsid w:val="00962FEE"/>
    <w:rsid w:val="00963700"/>
    <w:rsid w:val="00963909"/>
    <w:rsid w:val="0096519D"/>
    <w:rsid w:val="009724C0"/>
    <w:rsid w:val="00972833"/>
    <w:rsid w:val="009732B5"/>
    <w:rsid w:val="00973382"/>
    <w:rsid w:val="00973627"/>
    <w:rsid w:val="0097468B"/>
    <w:rsid w:val="0097635A"/>
    <w:rsid w:val="009767C4"/>
    <w:rsid w:val="00976A49"/>
    <w:rsid w:val="00977A3C"/>
    <w:rsid w:val="009818AA"/>
    <w:rsid w:val="00981D30"/>
    <w:rsid w:val="009826B0"/>
    <w:rsid w:val="009828C2"/>
    <w:rsid w:val="009835A1"/>
    <w:rsid w:val="00984F29"/>
    <w:rsid w:val="009868CD"/>
    <w:rsid w:val="0099398D"/>
    <w:rsid w:val="00995DA1"/>
    <w:rsid w:val="009963F3"/>
    <w:rsid w:val="00997BD1"/>
    <w:rsid w:val="009A16AB"/>
    <w:rsid w:val="009A4AC1"/>
    <w:rsid w:val="009A5892"/>
    <w:rsid w:val="009A6971"/>
    <w:rsid w:val="009A7A84"/>
    <w:rsid w:val="009B05A5"/>
    <w:rsid w:val="009B0D18"/>
    <w:rsid w:val="009B205E"/>
    <w:rsid w:val="009B22DF"/>
    <w:rsid w:val="009B5C6E"/>
    <w:rsid w:val="009B69B2"/>
    <w:rsid w:val="009C07B9"/>
    <w:rsid w:val="009C19F3"/>
    <w:rsid w:val="009C2669"/>
    <w:rsid w:val="009C33B3"/>
    <w:rsid w:val="009C483E"/>
    <w:rsid w:val="009C655E"/>
    <w:rsid w:val="009C73FE"/>
    <w:rsid w:val="009C7B96"/>
    <w:rsid w:val="009D13FD"/>
    <w:rsid w:val="009D3000"/>
    <w:rsid w:val="009D5490"/>
    <w:rsid w:val="009D6743"/>
    <w:rsid w:val="009D67B0"/>
    <w:rsid w:val="009D6C7F"/>
    <w:rsid w:val="009E0037"/>
    <w:rsid w:val="009E02D8"/>
    <w:rsid w:val="009E10B7"/>
    <w:rsid w:val="009E156D"/>
    <w:rsid w:val="009E21D3"/>
    <w:rsid w:val="009E2D5F"/>
    <w:rsid w:val="009E46B1"/>
    <w:rsid w:val="009E4A0F"/>
    <w:rsid w:val="009E668C"/>
    <w:rsid w:val="009E685D"/>
    <w:rsid w:val="009F3228"/>
    <w:rsid w:val="009F442B"/>
    <w:rsid w:val="009F5317"/>
    <w:rsid w:val="009F5ABB"/>
    <w:rsid w:val="009F78A1"/>
    <w:rsid w:val="00A01BEE"/>
    <w:rsid w:val="00A024C3"/>
    <w:rsid w:val="00A0289D"/>
    <w:rsid w:val="00A03056"/>
    <w:rsid w:val="00A0362E"/>
    <w:rsid w:val="00A05A46"/>
    <w:rsid w:val="00A064AF"/>
    <w:rsid w:val="00A0733E"/>
    <w:rsid w:val="00A07C6D"/>
    <w:rsid w:val="00A10877"/>
    <w:rsid w:val="00A11AD0"/>
    <w:rsid w:val="00A13449"/>
    <w:rsid w:val="00A14197"/>
    <w:rsid w:val="00A15C4F"/>
    <w:rsid w:val="00A17F30"/>
    <w:rsid w:val="00A2028C"/>
    <w:rsid w:val="00A2064A"/>
    <w:rsid w:val="00A21170"/>
    <w:rsid w:val="00A228A5"/>
    <w:rsid w:val="00A249E0"/>
    <w:rsid w:val="00A267EF"/>
    <w:rsid w:val="00A2791B"/>
    <w:rsid w:val="00A30642"/>
    <w:rsid w:val="00A30DEE"/>
    <w:rsid w:val="00A32880"/>
    <w:rsid w:val="00A331AD"/>
    <w:rsid w:val="00A331C2"/>
    <w:rsid w:val="00A34B1B"/>
    <w:rsid w:val="00A35C25"/>
    <w:rsid w:val="00A368FD"/>
    <w:rsid w:val="00A41D38"/>
    <w:rsid w:val="00A41E3C"/>
    <w:rsid w:val="00A437C3"/>
    <w:rsid w:val="00A4382F"/>
    <w:rsid w:val="00A446C3"/>
    <w:rsid w:val="00A450E0"/>
    <w:rsid w:val="00A46B0C"/>
    <w:rsid w:val="00A46E01"/>
    <w:rsid w:val="00A51607"/>
    <w:rsid w:val="00A51828"/>
    <w:rsid w:val="00A530BA"/>
    <w:rsid w:val="00A55B12"/>
    <w:rsid w:val="00A561B1"/>
    <w:rsid w:val="00A57042"/>
    <w:rsid w:val="00A577A1"/>
    <w:rsid w:val="00A57C63"/>
    <w:rsid w:val="00A57CC8"/>
    <w:rsid w:val="00A57FBF"/>
    <w:rsid w:val="00A60581"/>
    <w:rsid w:val="00A60F0A"/>
    <w:rsid w:val="00A61E38"/>
    <w:rsid w:val="00A62885"/>
    <w:rsid w:val="00A63F60"/>
    <w:rsid w:val="00A6472A"/>
    <w:rsid w:val="00A64B9C"/>
    <w:rsid w:val="00A67CF4"/>
    <w:rsid w:val="00A728B2"/>
    <w:rsid w:val="00A72925"/>
    <w:rsid w:val="00A73084"/>
    <w:rsid w:val="00A7443F"/>
    <w:rsid w:val="00A74A5E"/>
    <w:rsid w:val="00A750CD"/>
    <w:rsid w:val="00A76807"/>
    <w:rsid w:val="00A80B3D"/>
    <w:rsid w:val="00A82D0B"/>
    <w:rsid w:val="00A83C0C"/>
    <w:rsid w:val="00A83F78"/>
    <w:rsid w:val="00A853AE"/>
    <w:rsid w:val="00A85A94"/>
    <w:rsid w:val="00A87038"/>
    <w:rsid w:val="00A90668"/>
    <w:rsid w:val="00A90737"/>
    <w:rsid w:val="00A907EA"/>
    <w:rsid w:val="00A90F1B"/>
    <w:rsid w:val="00A9236A"/>
    <w:rsid w:val="00A952BE"/>
    <w:rsid w:val="00A95CFD"/>
    <w:rsid w:val="00AA0511"/>
    <w:rsid w:val="00AA14DF"/>
    <w:rsid w:val="00AA27C7"/>
    <w:rsid w:val="00AA4750"/>
    <w:rsid w:val="00AA4E7F"/>
    <w:rsid w:val="00AA60E4"/>
    <w:rsid w:val="00AA6968"/>
    <w:rsid w:val="00AA7486"/>
    <w:rsid w:val="00AA777F"/>
    <w:rsid w:val="00AA7D57"/>
    <w:rsid w:val="00AA7E34"/>
    <w:rsid w:val="00AB01CB"/>
    <w:rsid w:val="00AB260D"/>
    <w:rsid w:val="00AB4202"/>
    <w:rsid w:val="00AB42A3"/>
    <w:rsid w:val="00AB4FE3"/>
    <w:rsid w:val="00AB5AE4"/>
    <w:rsid w:val="00AB6C00"/>
    <w:rsid w:val="00AC0C96"/>
    <w:rsid w:val="00AC27E9"/>
    <w:rsid w:val="00AC30DC"/>
    <w:rsid w:val="00AC4718"/>
    <w:rsid w:val="00AC5A2B"/>
    <w:rsid w:val="00AC6CEB"/>
    <w:rsid w:val="00AC7260"/>
    <w:rsid w:val="00AC7A1B"/>
    <w:rsid w:val="00AC7C4B"/>
    <w:rsid w:val="00AC7F2A"/>
    <w:rsid w:val="00AD1937"/>
    <w:rsid w:val="00AD2006"/>
    <w:rsid w:val="00AD2D17"/>
    <w:rsid w:val="00AD39B5"/>
    <w:rsid w:val="00AD4F45"/>
    <w:rsid w:val="00AD6A72"/>
    <w:rsid w:val="00AE0655"/>
    <w:rsid w:val="00AE12D2"/>
    <w:rsid w:val="00AE14EC"/>
    <w:rsid w:val="00AE3CE4"/>
    <w:rsid w:val="00AE40A1"/>
    <w:rsid w:val="00AE685C"/>
    <w:rsid w:val="00AE6D17"/>
    <w:rsid w:val="00AF09BE"/>
    <w:rsid w:val="00AF0D68"/>
    <w:rsid w:val="00AF0DF4"/>
    <w:rsid w:val="00AF275A"/>
    <w:rsid w:val="00AF5956"/>
    <w:rsid w:val="00AF64A7"/>
    <w:rsid w:val="00B00236"/>
    <w:rsid w:val="00B00261"/>
    <w:rsid w:val="00B0048F"/>
    <w:rsid w:val="00B00C05"/>
    <w:rsid w:val="00B00F98"/>
    <w:rsid w:val="00B03996"/>
    <w:rsid w:val="00B04FCB"/>
    <w:rsid w:val="00B0574E"/>
    <w:rsid w:val="00B06100"/>
    <w:rsid w:val="00B0663E"/>
    <w:rsid w:val="00B072C5"/>
    <w:rsid w:val="00B1004B"/>
    <w:rsid w:val="00B1013F"/>
    <w:rsid w:val="00B11129"/>
    <w:rsid w:val="00B123C6"/>
    <w:rsid w:val="00B12701"/>
    <w:rsid w:val="00B1295C"/>
    <w:rsid w:val="00B12E74"/>
    <w:rsid w:val="00B13060"/>
    <w:rsid w:val="00B13496"/>
    <w:rsid w:val="00B14F27"/>
    <w:rsid w:val="00B21C1E"/>
    <w:rsid w:val="00B21E86"/>
    <w:rsid w:val="00B223F6"/>
    <w:rsid w:val="00B22F80"/>
    <w:rsid w:val="00B23D35"/>
    <w:rsid w:val="00B25513"/>
    <w:rsid w:val="00B25746"/>
    <w:rsid w:val="00B258F9"/>
    <w:rsid w:val="00B263C4"/>
    <w:rsid w:val="00B30BF3"/>
    <w:rsid w:val="00B31756"/>
    <w:rsid w:val="00B341C6"/>
    <w:rsid w:val="00B353B2"/>
    <w:rsid w:val="00B359C3"/>
    <w:rsid w:val="00B368E1"/>
    <w:rsid w:val="00B36FF5"/>
    <w:rsid w:val="00B3707E"/>
    <w:rsid w:val="00B40128"/>
    <w:rsid w:val="00B40C1A"/>
    <w:rsid w:val="00B40DD9"/>
    <w:rsid w:val="00B44AE0"/>
    <w:rsid w:val="00B44E73"/>
    <w:rsid w:val="00B46438"/>
    <w:rsid w:val="00B46663"/>
    <w:rsid w:val="00B466C8"/>
    <w:rsid w:val="00B46ACA"/>
    <w:rsid w:val="00B46D30"/>
    <w:rsid w:val="00B475F1"/>
    <w:rsid w:val="00B519A4"/>
    <w:rsid w:val="00B51A5C"/>
    <w:rsid w:val="00B52215"/>
    <w:rsid w:val="00B52792"/>
    <w:rsid w:val="00B53570"/>
    <w:rsid w:val="00B5651A"/>
    <w:rsid w:val="00B567A1"/>
    <w:rsid w:val="00B56FC2"/>
    <w:rsid w:val="00B6173A"/>
    <w:rsid w:val="00B61A8D"/>
    <w:rsid w:val="00B61AF9"/>
    <w:rsid w:val="00B622B4"/>
    <w:rsid w:val="00B62B51"/>
    <w:rsid w:val="00B62FA2"/>
    <w:rsid w:val="00B658A4"/>
    <w:rsid w:val="00B67023"/>
    <w:rsid w:val="00B7253A"/>
    <w:rsid w:val="00B73BC9"/>
    <w:rsid w:val="00B74384"/>
    <w:rsid w:val="00B74C97"/>
    <w:rsid w:val="00B75C7D"/>
    <w:rsid w:val="00B76B07"/>
    <w:rsid w:val="00B76D79"/>
    <w:rsid w:val="00B802BD"/>
    <w:rsid w:val="00B80D9A"/>
    <w:rsid w:val="00B80FDD"/>
    <w:rsid w:val="00B81C12"/>
    <w:rsid w:val="00B81FF1"/>
    <w:rsid w:val="00B82BC8"/>
    <w:rsid w:val="00B83539"/>
    <w:rsid w:val="00B861B1"/>
    <w:rsid w:val="00B90B97"/>
    <w:rsid w:val="00B92E3D"/>
    <w:rsid w:val="00B95687"/>
    <w:rsid w:val="00B95DBB"/>
    <w:rsid w:val="00BA07BB"/>
    <w:rsid w:val="00BA1088"/>
    <w:rsid w:val="00BA2A48"/>
    <w:rsid w:val="00BA3E66"/>
    <w:rsid w:val="00BA4B74"/>
    <w:rsid w:val="00BA51B8"/>
    <w:rsid w:val="00BA5B25"/>
    <w:rsid w:val="00BA728B"/>
    <w:rsid w:val="00BA7782"/>
    <w:rsid w:val="00BB059A"/>
    <w:rsid w:val="00BB0A59"/>
    <w:rsid w:val="00BB2998"/>
    <w:rsid w:val="00BB31D0"/>
    <w:rsid w:val="00BB48AA"/>
    <w:rsid w:val="00BB5075"/>
    <w:rsid w:val="00BB59D1"/>
    <w:rsid w:val="00BB59E6"/>
    <w:rsid w:val="00BB5F17"/>
    <w:rsid w:val="00BB6328"/>
    <w:rsid w:val="00BB72C6"/>
    <w:rsid w:val="00BC144D"/>
    <w:rsid w:val="00BC15B8"/>
    <w:rsid w:val="00BC18F8"/>
    <w:rsid w:val="00BC20E2"/>
    <w:rsid w:val="00BC2F65"/>
    <w:rsid w:val="00BC3BCF"/>
    <w:rsid w:val="00BC51DD"/>
    <w:rsid w:val="00BC627F"/>
    <w:rsid w:val="00BC7E45"/>
    <w:rsid w:val="00BD00F9"/>
    <w:rsid w:val="00BD1253"/>
    <w:rsid w:val="00BD15AE"/>
    <w:rsid w:val="00BD22A2"/>
    <w:rsid w:val="00BD2437"/>
    <w:rsid w:val="00BD25F5"/>
    <w:rsid w:val="00BD2CC6"/>
    <w:rsid w:val="00BD35FD"/>
    <w:rsid w:val="00BD4DCC"/>
    <w:rsid w:val="00BD5C62"/>
    <w:rsid w:val="00BD5FF0"/>
    <w:rsid w:val="00BD6E8D"/>
    <w:rsid w:val="00BD7AC9"/>
    <w:rsid w:val="00BD7CEE"/>
    <w:rsid w:val="00BE0715"/>
    <w:rsid w:val="00BE0C08"/>
    <w:rsid w:val="00BE0CB8"/>
    <w:rsid w:val="00BE0E3F"/>
    <w:rsid w:val="00BE1B8D"/>
    <w:rsid w:val="00BE2551"/>
    <w:rsid w:val="00BE5126"/>
    <w:rsid w:val="00BE7658"/>
    <w:rsid w:val="00BF14F5"/>
    <w:rsid w:val="00BF15E4"/>
    <w:rsid w:val="00BF2072"/>
    <w:rsid w:val="00BF4D49"/>
    <w:rsid w:val="00BF627E"/>
    <w:rsid w:val="00BF6557"/>
    <w:rsid w:val="00BF72C7"/>
    <w:rsid w:val="00BF77F9"/>
    <w:rsid w:val="00BF7BB9"/>
    <w:rsid w:val="00C036F1"/>
    <w:rsid w:val="00C03836"/>
    <w:rsid w:val="00C03932"/>
    <w:rsid w:val="00C067D5"/>
    <w:rsid w:val="00C06D1B"/>
    <w:rsid w:val="00C07B81"/>
    <w:rsid w:val="00C10926"/>
    <w:rsid w:val="00C14183"/>
    <w:rsid w:val="00C153E8"/>
    <w:rsid w:val="00C15D78"/>
    <w:rsid w:val="00C15E1E"/>
    <w:rsid w:val="00C16093"/>
    <w:rsid w:val="00C1632B"/>
    <w:rsid w:val="00C16527"/>
    <w:rsid w:val="00C16CDA"/>
    <w:rsid w:val="00C20174"/>
    <w:rsid w:val="00C204FE"/>
    <w:rsid w:val="00C21C4D"/>
    <w:rsid w:val="00C22535"/>
    <w:rsid w:val="00C239BC"/>
    <w:rsid w:val="00C24411"/>
    <w:rsid w:val="00C248ED"/>
    <w:rsid w:val="00C2557B"/>
    <w:rsid w:val="00C257B8"/>
    <w:rsid w:val="00C26EA4"/>
    <w:rsid w:val="00C278A3"/>
    <w:rsid w:val="00C27F1E"/>
    <w:rsid w:val="00C30A21"/>
    <w:rsid w:val="00C3129F"/>
    <w:rsid w:val="00C3510C"/>
    <w:rsid w:val="00C354DA"/>
    <w:rsid w:val="00C3581F"/>
    <w:rsid w:val="00C358CE"/>
    <w:rsid w:val="00C36AEB"/>
    <w:rsid w:val="00C375AA"/>
    <w:rsid w:val="00C3792E"/>
    <w:rsid w:val="00C40F02"/>
    <w:rsid w:val="00C41266"/>
    <w:rsid w:val="00C45D48"/>
    <w:rsid w:val="00C45F85"/>
    <w:rsid w:val="00C4639F"/>
    <w:rsid w:val="00C471DC"/>
    <w:rsid w:val="00C51D45"/>
    <w:rsid w:val="00C51DBB"/>
    <w:rsid w:val="00C52B0E"/>
    <w:rsid w:val="00C54BC0"/>
    <w:rsid w:val="00C57929"/>
    <w:rsid w:val="00C57FCE"/>
    <w:rsid w:val="00C61F30"/>
    <w:rsid w:val="00C640CE"/>
    <w:rsid w:val="00C64B6B"/>
    <w:rsid w:val="00C6563E"/>
    <w:rsid w:val="00C66D69"/>
    <w:rsid w:val="00C67B40"/>
    <w:rsid w:val="00C7007C"/>
    <w:rsid w:val="00C7202C"/>
    <w:rsid w:val="00C73691"/>
    <w:rsid w:val="00C743D4"/>
    <w:rsid w:val="00C764B8"/>
    <w:rsid w:val="00C77278"/>
    <w:rsid w:val="00C80F99"/>
    <w:rsid w:val="00C823E9"/>
    <w:rsid w:val="00C82E37"/>
    <w:rsid w:val="00C86190"/>
    <w:rsid w:val="00C91125"/>
    <w:rsid w:val="00C9475A"/>
    <w:rsid w:val="00C950C2"/>
    <w:rsid w:val="00C95C73"/>
    <w:rsid w:val="00C96090"/>
    <w:rsid w:val="00C978EF"/>
    <w:rsid w:val="00C97AEE"/>
    <w:rsid w:val="00CA0AA7"/>
    <w:rsid w:val="00CA307C"/>
    <w:rsid w:val="00CA6117"/>
    <w:rsid w:val="00CA797A"/>
    <w:rsid w:val="00CB182D"/>
    <w:rsid w:val="00CB1E5C"/>
    <w:rsid w:val="00CB21E4"/>
    <w:rsid w:val="00CB25E9"/>
    <w:rsid w:val="00CB6B12"/>
    <w:rsid w:val="00CC00AF"/>
    <w:rsid w:val="00CC1C85"/>
    <w:rsid w:val="00CC243D"/>
    <w:rsid w:val="00CC311F"/>
    <w:rsid w:val="00CC3641"/>
    <w:rsid w:val="00CC3C99"/>
    <w:rsid w:val="00CC74EE"/>
    <w:rsid w:val="00CC7F4F"/>
    <w:rsid w:val="00CD0594"/>
    <w:rsid w:val="00CD17C2"/>
    <w:rsid w:val="00CD62F7"/>
    <w:rsid w:val="00CD646A"/>
    <w:rsid w:val="00CD712B"/>
    <w:rsid w:val="00CD722B"/>
    <w:rsid w:val="00CD73BE"/>
    <w:rsid w:val="00CE6505"/>
    <w:rsid w:val="00CE79EC"/>
    <w:rsid w:val="00CE7B3B"/>
    <w:rsid w:val="00CF0BC2"/>
    <w:rsid w:val="00CF10FE"/>
    <w:rsid w:val="00CF2A9E"/>
    <w:rsid w:val="00CF4D09"/>
    <w:rsid w:val="00CF5671"/>
    <w:rsid w:val="00CF670B"/>
    <w:rsid w:val="00CF6CA8"/>
    <w:rsid w:val="00CF72A8"/>
    <w:rsid w:val="00CF7D06"/>
    <w:rsid w:val="00D00146"/>
    <w:rsid w:val="00D011D2"/>
    <w:rsid w:val="00D01511"/>
    <w:rsid w:val="00D015BE"/>
    <w:rsid w:val="00D03299"/>
    <w:rsid w:val="00D038C4"/>
    <w:rsid w:val="00D04F52"/>
    <w:rsid w:val="00D05724"/>
    <w:rsid w:val="00D067CD"/>
    <w:rsid w:val="00D0704B"/>
    <w:rsid w:val="00D07588"/>
    <w:rsid w:val="00D100A9"/>
    <w:rsid w:val="00D100FA"/>
    <w:rsid w:val="00D13DC5"/>
    <w:rsid w:val="00D172C3"/>
    <w:rsid w:val="00D214E4"/>
    <w:rsid w:val="00D21583"/>
    <w:rsid w:val="00D2183F"/>
    <w:rsid w:val="00D21BC6"/>
    <w:rsid w:val="00D22F5C"/>
    <w:rsid w:val="00D24434"/>
    <w:rsid w:val="00D24556"/>
    <w:rsid w:val="00D24E0D"/>
    <w:rsid w:val="00D24E41"/>
    <w:rsid w:val="00D251BC"/>
    <w:rsid w:val="00D2639B"/>
    <w:rsid w:val="00D2740F"/>
    <w:rsid w:val="00D27669"/>
    <w:rsid w:val="00D2773B"/>
    <w:rsid w:val="00D27B8F"/>
    <w:rsid w:val="00D309AF"/>
    <w:rsid w:val="00D32CCB"/>
    <w:rsid w:val="00D365F9"/>
    <w:rsid w:val="00D3667B"/>
    <w:rsid w:val="00D370D3"/>
    <w:rsid w:val="00D37197"/>
    <w:rsid w:val="00D37775"/>
    <w:rsid w:val="00D4215E"/>
    <w:rsid w:val="00D43723"/>
    <w:rsid w:val="00D44ECB"/>
    <w:rsid w:val="00D455F6"/>
    <w:rsid w:val="00D45E52"/>
    <w:rsid w:val="00D5143A"/>
    <w:rsid w:val="00D52ECA"/>
    <w:rsid w:val="00D53B30"/>
    <w:rsid w:val="00D53B5E"/>
    <w:rsid w:val="00D5630C"/>
    <w:rsid w:val="00D5783E"/>
    <w:rsid w:val="00D604E6"/>
    <w:rsid w:val="00D608C2"/>
    <w:rsid w:val="00D60FF1"/>
    <w:rsid w:val="00D615D0"/>
    <w:rsid w:val="00D617D9"/>
    <w:rsid w:val="00D624C9"/>
    <w:rsid w:val="00D648B1"/>
    <w:rsid w:val="00D65394"/>
    <w:rsid w:val="00D65505"/>
    <w:rsid w:val="00D712EB"/>
    <w:rsid w:val="00D71839"/>
    <w:rsid w:val="00D71D9F"/>
    <w:rsid w:val="00D744C9"/>
    <w:rsid w:val="00D74C90"/>
    <w:rsid w:val="00D805B4"/>
    <w:rsid w:val="00D80683"/>
    <w:rsid w:val="00D80C44"/>
    <w:rsid w:val="00D80FE5"/>
    <w:rsid w:val="00D82947"/>
    <w:rsid w:val="00D82CEB"/>
    <w:rsid w:val="00D831CA"/>
    <w:rsid w:val="00D84E47"/>
    <w:rsid w:val="00D85409"/>
    <w:rsid w:val="00D87D1D"/>
    <w:rsid w:val="00D90F55"/>
    <w:rsid w:val="00D90FAD"/>
    <w:rsid w:val="00D932B7"/>
    <w:rsid w:val="00D93B76"/>
    <w:rsid w:val="00D94662"/>
    <w:rsid w:val="00D95337"/>
    <w:rsid w:val="00D959AF"/>
    <w:rsid w:val="00D95E96"/>
    <w:rsid w:val="00D9737B"/>
    <w:rsid w:val="00D97B95"/>
    <w:rsid w:val="00DA1F17"/>
    <w:rsid w:val="00DA32FC"/>
    <w:rsid w:val="00DA418D"/>
    <w:rsid w:val="00DA6313"/>
    <w:rsid w:val="00DB0F21"/>
    <w:rsid w:val="00DB244C"/>
    <w:rsid w:val="00DB3B36"/>
    <w:rsid w:val="00DB3FE1"/>
    <w:rsid w:val="00DB407F"/>
    <w:rsid w:val="00DB575E"/>
    <w:rsid w:val="00DB6346"/>
    <w:rsid w:val="00DC5B24"/>
    <w:rsid w:val="00DC725B"/>
    <w:rsid w:val="00DC7F90"/>
    <w:rsid w:val="00DD0254"/>
    <w:rsid w:val="00DD1B96"/>
    <w:rsid w:val="00DD304B"/>
    <w:rsid w:val="00DD4297"/>
    <w:rsid w:val="00DD4652"/>
    <w:rsid w:val="00DD5575"/>
    <w:rsid w:val="00DD68E8"/>
    <w:rsid w:val="00DD6E8A"/>
    <w:rsid w:val="00DD7469"/>
    <w:rsid w:val="00DD7846"/>
    <w:rsid w:val="00DD7B59"/>
    <w:rsid w:val="00DE081B"/>
    <w:rsid w:val="00DE25D5"/>
    <w:rsid w:val="00DE2CB5"/>
    <w:rsid w:val="00DE3A8C"/>
    <w:rsid w:val="00DE3FBC"/>
    <w:rsid w:val="00DE4F21"/>
    <w:rsid w:val="00DF07DB"/>
    <w:rsid w:val="00DF082E"/>
    <w:rsid w:val="00DF1E41"/>
    <w:rsid w:val="00DF5321"/>
    <w:rsid w:val="00DF5518"/>
    <w:rsid w:val="00DF5C67"/>
    <w:rsid w:val="00DF775B"/>
    <w:rsid w:val="00E02C21"/>
    <w:rsid w:val="00E03E1A"/>
    <w:rsid w:val="00E04389"/>
    <w:rsid w:val="00E06F0E"/>
    <w:rsid w:val="00E07ADA"/>
    <w:rsid w:val="00E123C3"/>
    <w:rsid w:val="00E12747"/>
    <w:rsid w:val="00E132D0"/>
    <w:rsid w:val="00E13301"/>
    <w:rsid w:val="00E17533"/>
    <w:rsid w:val="00E1754C"/>
    <w:rsid w:val="00E201C0"/>
    <w:rsid w:val="00E2174C"/>
    <w:rsid w:val="00E2183F"/>
    <w:rsid w:val="00E21C59"/>
    <w:rsid w:val="00E23B16"/>
    <w:rsid w:val="00E24A3F"/>
    <w:rsid w:val="00E2553A"/>
    <w:rsid w:val="00E25DF5"/>
    <w:rsid w:val="00E267F6"/>
    <w:rsid w:val="00E30F2C"/>
    <w:rsid w:val="00E3176E"/>
    <w:rsid w:val="00E35CAF"/>
    <w:rsid w:val="00E36123"/>
    <w:rsid w:val="00E40180"/>
    <w:rsid w:val="00E4033A"/>
    <w:rsid w:val="00E40689"/>
    <w:rsid w:val="00E40CF8"/>
    <w:rsid w:val="00E40F77"/>
    <w:rsid w:val="00E41319"/>
    <w:rsid w:val="00E417AC"/>
    <w:rsid w:val="00E41CE9"/>
    <w:rsid w:val="00E44106"/>
    <w:rsid w:val="00E4417E"/>
    <w:rsid w:val="00E45774"/>
    <w:rsid w:val="00E50B42"/>
    <w:rsid w:val="00E50C8F"/>
    <w:rsid w:val="00E515CC"/>
    <w:rsid w:val="00E51B21"/>
    <w:rsid w:val="00E53431"/>
    <w:rsid w:val="00E560F7"/>
    <w:rsid w:val="00E56853"/>
    <w:rsid w:val="00E57113"/>
    <w:rsid w:val="00E60132"/>
    <w:rsid w:val="00E6169A"/>
    <w:rsid w:val="00E61EAB"/>
    <w:rsid w:val="00E62083"/>
    <w:rsid w:val="00E624B5"/>
    <w:rsid w:val="00E63013"/>
    <w:rsid w:val="00E63AB0"/>
    <w:rsid w:val="00E63FFB"/>
    <w:rsid w:val="00E676F4"/>
    <w:rsid w:val="00E70E9D"/>
    <w:rsid w:val="00E735B5"/>
    <w:rsid w:val="00E74423"/>
    <w:rsid w:val="00E746BF"/>
    <w:rsid w:val="00E74EC5"/>
    <w:rsid w:val="00E75F62"/>
    <w:rsid w:val="00E806A1"/>
    <w:rsid w:val="00E808E2"/>
    <w:rsid w:val="00E82187"/>
    <w:rsid w:val="00E82830"/>
    <w:rsid w:val="00E84B98"/>
    <w:rsid w:val="00E8711D"/>
    <w:rsid w:val="00E87C3F"/>
    <w:rsid w:val="00E913FE"/>
    <w:rsid w:val="00E914D5"/>
    <w:rsid w:val="00E91861"/>
    <w:rsid w:val="00E9439F"/>
    <w:rsid w:val="00E9525F"/>
    <w:rsid w:val="00E9535D"/>
    <w:rsid w:val="00E975D4"/>
    <w:rsid w:val="00E978E5"/>
    <w:rsid w:val="00EA005E"/>
    <w:rsid w:val="00EA06B4"/>
    <w:rsid w:val="00EA2049"/>
    <w:rsid w:val="00EA204B"/>
    <w:rsid w:val="00EA27A1"/>
    <w:rsid w:val="00EA38AC"/>
    <w:rsid w:val="00EA405D"/>
    <w:rsid w:val="00EA44AF"/>
    <w:rsid w:val="00EA4F2F"/>
    <w:rsid w:val="00EA6C99"/>
    <w:rsid w:val="00EB04AD"/>
    <w:rsid w:val="00EB087C"/>
    <w:rsid w:val="00EB25BB"/>
    <w:rsid w:val="00EB27D1"/>
    <w:rsid w:val="00EB3300"/>
    <w:rsid w:val="00EB4BB8"/>
    <w:rsid w:val="00EB56AF"/>
    <w:rsid w:val="00EB588F"/>
    <w:rsid w:val="00EB667B"/>
    <w:rsid w:val="00EB69E5"/>
    <w:rsid w:val="00EB74C8"/>
    <w:rsid w:val="00EC012A"/>
    <w:rsid w:val="00EC033C"/>
    <w:rsid w:val="00EC079F"/>
    <w:rsid w:val="00EC1303"/>
    <w:rsid w:val="00EC38CD"/>
    <w:rsid w:val="00EC4AA9"/>
    <w:rsid w:val="00EC5D42"/>
    <w:rsid w:val="00EC6AAD"/>
    <w:rsid w:val="00ED029F"/>
    <w:rsid w:val="00ED1404"/>
    <w:rsid w:val="00ED3E4D"/>
    <w:rsid w:val="00ED7B15"/>
    <w:rsid w:val="00EE0CD1"/>
    <w:rsid w:val="00EE1DE9"/>
    <w:rsid w:val="00EE3CCC"/>
    <w:rsid w:val="00EE57D3"/>
    <w:rsid w:val="00EE59B3"/>
    <w:rsid w:val="00EF31D6"/>
    <w:rsid w:val="00EF3BB5"/>
    <w:rsid w:val="00EF61CE"/>
    <w:rsid w:val="00EF6F87"/>
    <w:rsid w:val="00EF6F98"/>
    <w:rsid w:val="00F01330"/>
    <w:rsid w:val="00F020AD"/>
    <w:rsid w:val="00F0289A"/>
    <w:rsid w:val="00F0499B"/>
    <w:rsid w:val="00F05233"/>
    <w:rsid w:val="00F054E9"/>
    <w:rsid w:val="00F05E86"/>
    <w:rsid w:val="00F061ED"/>
    <w:rsid w:val="00F06999"/>
    <w:rsid w:val="00F06F76"/>
    <w:rsid w:val="00F07A80"/>
    <w:rsid w:val="00F07C76"/>
    <w:rsid w:val="00F07EDB"/>
    <w:rsid w:val="00F102EB"/>
    <w:rsid w:val="00F14F32"/>
    <w:rsid w:val="00F1516F"/>
    <w:rsid w:val="00F15215"/>
    <w:rsid w:val="00F1562F"/>
    <w:rsid w:val="00F16A66"/>
    <w:rsid w:val="00F2035D"/>
    <w:rsid w:val="00F208BB"/>
    <w:rsid w:val="00F20CD6"/>
    <w:rsid w:val="00F217B7"/>
    <w:rsid w:val="00F2372F"/>
    <w:rsid w:val="00F23EE4"/>
    <w:rsid w:val="00F25F55"/>
    <w:rsid w:val="00F26770"/>
    <w:rsid w:val="00F27D25"/>
    <w:rsid w:val="00F30BB9"/>
    <w:rsid w:val="00F32F0F"/>
    <w:rsid w:val="00F353E3"/>
    <w:rsid w:val="00F363FC"/>
    <w:rsid w:val="00F36BEC"/>
    <w:rsid w:val="00F40A63"/>
    <w:rsid w:val="00F40DA4"/>
    <w:rsid w:val="00F41672"/>
    <w:rsid w:val="00F41E0A"/>
    <w:rsid w:val="00F436FE"/>
    <w:rsid w:val="00F45870"/>
    <w:rsid w:val="00F46729"/>
    <w:rsid w:val="00F4733D"/>
    <w:rsid w:val="00F50A39"/>
    <w:rsid w:val="00F517BA"/>
    <w:rsid w:val="00F51813"/>
    <w:rsid w:val="00F52F97"/>
    <w:rsid w:val="00F53071"/>
    <w:rsid w:val="00F53437"/>
    <w:rsid w:val="00F54D29"/>
    <w:rsid w:val="00F54E6E"/>
    <w:rsid w:val="00F54FFC"/>
    <w:rsid w:val="00F556B3"/>
    <w:rsid w:val="00F60522"/>
    <w:rsid w:val="00F62110"/>
    <w:rsid w:val="00F65161"/>
    <w:rsid w:val="00F677B5"/>
    <w:rsid w:val="00F71613"/>
    <w:rsid w:val="00F73BAA"/>
    <w:rsid w:val="00F74F5A"/>
    <w:rsid w:val="00F75512"/>
    <w:rsid w:val="00F80681"/>
    <w:rsid w:val="00F80784"/>
    <w:rsid w:val="00F80997"/>
    <w:rsid w:val="00F80D66"/>
    <w:rsid w:val="00F82C43"/>
    <w:rsid w:val="00F83396"/>
    <w:rsid w:val="00F847F6"/>
    <w:rsid w:val="00F85DF7"/>
    <w:rsid w:val="00F90C28"/>
    <w:rsid w:val="00F929E5"/>
    <w:rsid w:val="00F93DFD"/>
    <w:rsid w:val="00F95A1E"/>
    <w:rsid w:val="00F95A5A"/>
    <w:rsid w:val="00F96442"/>
    <w:rsid w:val="00F96794"/>
    <w:rsid w:val="00F96BDC"/>
    <w:rsid w:val="00F97582"/>
    <w:rsid w:val="00F97E75"/>
    <w:rsid w:val="00FA0731"/>
    <w:rsid w:val="00FA084A"/>
    <w:rsid w:val="00FA16D4"/>
    <w:rsid w:val="00FA21C1"/>
    <w:rsid w:val="00FA3345"/>
    <w:rsid w:val="00FA3A48"/>
    <w:rsid w:val="00FA5B30"/>
    <w:rsid w:val="00FA5D32"/>
    <w:rsid w:val="00FA638D"/>
    <w:rsid w:val="00FA6CF1"/>
    <w:rsid w:val="00FA7326"/>
    <w:rsid w:val="00FA741F"/>
    <w:rsid w:val="00FB23EB"/>
    <w:rsid w:val="00FB274A"/>
    <w:rsid w:val="00FB5C32"/>
    <w:rsid w:val="00FB752F"/>
    <w:rsid w:val="00FB7C02"/>
    <w:rsid w:val="00FC08C7"/>
    <w:rsid w:val="00FC0BB2"/>
    <w:rsid w:val="00FC18B7"/>
    <w:rsid w:val="00FC1BE7"/>
    <w:rsid w:val="00FC1F83"/>
    <w:rsid w:val="00FC2381"/>
    <w:rsid w:val="00FC2C03"/>
    <w:rsid w:val="00FC4031"/>
    <w:rsid w:val="00FC64AD"/>
    <w:rsid w:val="00FC6999"/>
    <w:rsid w:val="00FD0646"/>
    <w:rsid w:val="00FD0938"/>
    <w:rsid w:val="00FD0F9F"/>
    <w:rsid w:val="00FD26CF"/>
    <w:rsid w:val="00FD2943"/>
    <w:rsid w:val="00FD36ED"/>
    <w:rsid w:val="00FD380D"/>
    <w:rsid w:val="00FD3CC1"/>
    <w:rsid w:val="00FD5F9A"/>
    <w:rsid w:val="00FD6686"/>
    <w:rsid w:val="00FD710A"/>
    <w:rsid w:val="00FE15A1"/>
    <w:rsid w:val="00FF0320"/>
    <w:rsid w:val="00FF0630"/>
    <w:rsid w:val="00FF06FA"/>
    <w:rsid w:val="00FF09E1"/>
    <w:rsid w:val="00FF106C"/>
    <w:rsid w:val="00FF2E72"/>
    <w:rsid w:val="00FF3349"/>
    <w:rsid w:val="00FF3E85"/>
    <w:rsid w:val="00FF4002"/>
    <w:rsid w:val="00FF49CC"/>
    <w:rsid w:val="00FF4B2D"/>
    <w:rsid w:val="00FF4F87"/>
    <w:rsid w:val="00FF6060"/>
    <w:rsid w:val="00FF65B1"/>
    <w:rsid w:val="00FF6777"/>
    <w:rsid w:val="00FF6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4045"/>
    <w:rPr>
      <w:rFonts w:ascii="Verdana" w:hAnsi="Verdana"/>
      <w:sz w:val="18"/>
      <w:szCs w:val="24"/>
    </w:rPr>
  </w:style>
  <w:style w:type="paragraph" w:styleId="Kop1">
    <w:name w:val="heading 1"/>
    <w:basedOn w:val="Standaard"/>
    <w:next w:val="Standaard"/>
    <w:link w:val="Kop1Char"/>
    <w:uiPriority w:val="9"/>
    <w:qFormat/>
    <w:rsid w:val="008B24E2"/>
    <w:pPr>
      <w:keepNext/>
      <w:numPr>
        <w:numId w:val="1"/>
      </w:numPr>
      <w:spacing w:before="240" w:after="60"/>
      <w:outlineLvl w:val="0"/>
    </w:pPr>
    <w:rPr>
      <w:rFonts w:cs="Arial"/>
      <w:b/>
      <w:bCs/>
      <w:kern w:val="32"/>
      <w:sz w:val="28"/>
      <w:szCs w:val="32"/>
    </w:rPr>
  </w:style>
  <w:style w:type="paragraph" w:styleId="Kop2">
    <w:name w:val="heading 2"/>
    <w:basedOn w:val="Standaard"/>
    <w:next w:val="Standaard"/>
    <w:link w:val="Kop2Char"/>
    <w:uiPriority w:val="9"/>
    <w:qFormat/>
    <w:rsid w:val="008B24E2"/>
    <w:pPr>
      <w:keepNext/>
      <w:numPr>
        <w:ilvl w:val="1"/>
        <w:numId w:val="1"/>
      </w:numPr>
      <w:spacing w:before="240" w:after="60"/>
      <w:outlineLvl w:val="1"/>
    </w:pPr>
    <w:rPr>
      <w:rFonts w:cs="Arial"/>
      <w:b/>
      <w:bCs/>
      <w:i/>
      <w:iCs/>
      <w:sz w:val="20"/>
      <w:szCs w:val="28"/>
    </w:rPr>
  </w:style>
  <w:style w:type="paragraph" w:styleId="Kop3">
    <w:name w:val="heading 3"/>
    <w:basedOn w:val="Standaard"/>
    <w:next w:val="Standaard"/>
    <w:link w:val="Kop3Char"/>
    <w:uiPriority w:val="9"/>
    <w:qFormat/>
    <w:rsid w:val="008B24E2"/>
    <w:pPr>
      <w:keepNext/>
      <w:numPr>
        <w:ilvl w:val="2"/>
        <w:numId w:val="1"/>
      </w:numPr>
      <w:spacing w:before="240" w:after="60"/>
      <w:outlineLvl w:val="2"/>
    </w:pPr>
    <w:rPr>
      <w:rFonts w:cs="Arial"/>
      <w:bCs/>
      <w:i/>
      <w:sz w:val="20"/>
      <w:szCs w:val="26"/>
    </w:rPr>
  </w:style>
  <w:style w:type="paragraph" w:styleId="Kop4">
    <w:name w:val="heading 4"/>
    <w:basedOn w:val="Standaard"/>
    <w:next w:val="Standaard"/>
    <w:link w:val="Kop4Char"/>
    <w:uiPriority w:val="9"/>
    <w:qFormat/>
    <w:rsid w:val="008B24E2"/>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8B24E2"/>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qFormat/>
    <w:rsid w:val="008B24E2"/>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
    <w:qFormat/>
    <w:rsid w:val="008B24E2"/>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uiPriority w:val="9"/>
    <w:qFormat/>
    <w:rsid w:val="008B24E2"/>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
    <w:qFormat/>
    <w:rsid w:val="008B24E2"/>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F6783"/>
    <w:rPr>
      <w:rFonts w:ascii="Cambria" w:eastAsia="Times New Roman" w:hAnsi="Cambria" w:cs="Times New Roman"/>
      <w:b/>
      <w:bCs/>
      <w:kern w:val="32"/>
      <w:sz w:val="32"/>
      <w:szCs w:val="32"/>
    </w:rPr>
  </w:style>
  <w:style w:type="character" w:customStyle="1" w:styleId="Kop2Char">
    <w:name w:val="Kop 2 Char"/>
    <w:link w:val="Kop2"/>
    <w:uiPriority w:val="9"/>
    <w:locked/>
    <w:rsid w:val="009C7B96"/>
    <w:rPr>
      <w:rFonts w:ascii="Verdana" w:hAnsi="Verdana" w:cs="Arial"/>
      <w:b/>
      <w:bCs/>
      <w:i/>
      <w:iCs/>
      <w:sz w:val="28"/>
      <w:szCs w:val="28"/>
    </w:rPr>
  </w:style>
  <w:style w:type="character" w:customStyle="1" w:styleId="Kop3Char">
    <w:name w:val="Kop 3 Char"/>
    <w:link w:val="Kop3"/>
    <w:uiPriority w:val="9"/>
    <w:semiHidden/>
    <w:rsid w:val="003F6783"/>
    <w:rPr>
      <w:rFonts w:ascii="Cambria" w:eastAsia="Times New Roman" w:hAnsi="Cambria" w:cs="Times New Roman"/>
      <w:b/>
      <w:bCs/>
      <w:sz w:val="26"/>
      <w:szCs w:val="26"/>
    </w:rPr>
  </w:style>
  <w:style w:type="character" w:customStyle="1" w:styleId="Kop4Char">
    <w:name w:val="Kop 4 Char"/>
    <w:link w:val="Kop4"/>
    <w:uiPriority w:val="9"/>
    <w:semiHidden/>
    <w:rsid w:val="003F6783"/>
    <w:rPr>
      <w:rFonts w:ascii="Calibri" w:eastAsia="Times New Roman" w:hAnsi="Calibri" w:cs="Times New Roman"/>
      <w:b/>
      <w:bCs/>
      <w:sz w:val="28"/>
      <w:szCs w:val="28"/>
    </w:rPr>
  </w:style>
  <w:style w:type="character" w:customStyle="1" w:styleId="Kop5Char">
    <w:name w:val="Kop 5 Char"/>
    <w:link w:val="Kop5"/>
    <w:uiPriority w:val="9"/>
    <w:semiHidden/>
    <w:rsid w:val="003F6783"/>
    <w:rPr>
      <w:rFonts w:ascii="Calibri" w:eastAsia="Times New Roman" w:hAnsi="Calibri" w:cs="Times New Roman"/>
      <w:b/>
      <w:bCs/>
      <w:i/>
      <w:iCs/>
      <w:sz w:val="26"/>
      <w:szCs w:val="26"/>
    </w:rPr>
  </w:style>
  <w:style w:type="character" w:customStyle="1" w:styleId="Kop6Char">
    <w:name w:val="Kop 6 Char"/>
    <w:link w:val="Kop6"/>
    <w:uiPriority w:val="9"/>
    <w:semiHidden/>
    <w:rsid w:val="003F6783"/>
    <w:rPr>
      <w:rFonts w:ascii="Calibri" w:eastAsia="Times New Roman" w:hAnsi="Calibri" w:cs="Times New Roman"/>
      <w:b/>
      <w:bCs/>
      <w:sz w:val="22"/>
      <w:szCs w:val="22"/>
    </w:rPr>
  </w:style>
  <w:style w:type="character" w:customStyle="1" w:styleId="Kop7Char">
    <w:name w:val="Kop 7 Char"/>
    <w:link w:val="Kop7"/>
    <w:uiPriority w:val="9"/>
    <w:semiHidden/>
    <w:rsid w:val="003F6783"/>
    <w:rPr>
      <w:rFonts w:ascii="Calibri" w:eastAsia="Times New Roman" w:hAnsi="Calibri" w:cs="Times New Roman"/>
      <w:sz w:val="24"/>
      <w:szCs w:val="24"/>
    </w:rPr>
  </w:style>
  <w:style w:type="character" w:customStyle="1" w:styleId="Kop8Char">
    <w:name w:val="Kop 8 Char"/>
    <w:link w:val="Kop8"/>
    <w:uiPriority w:val="9"/>
    <w:semiHidden/>
    <w:rsid w:val="003F6783"/>
    <w:rPr>
      <w:rFonts w:ascii="Calibri" w:eastAsia="Times New Roman" w:hAnsi="Calibri" w:cs="Times New Roman"/>
      <w:i/>
      <w:iCs/>
      <w:sz w:val="24"/>
      <w:szCs w:val="24"/>
    </w:rPr>
  </w:style>
  <w:style w:type="character" w:customStyle="1" w:styleId="Kop9Char">
    <w:name w:val="Kop 9 Char"/>
    <w:link w:val="Kop9"/>
    <w:uiPriority w:val="9"/>
    <w:semiHidden/>
    <w:rsid w:val="003F6783"/>
    <w:rPr>
      <w:rFonts w:ascii="Cambria" w:eastAsia="Times New Roman" w:hAnsi="Cambria" w:cs="Times New Roman"/>
      <w:sz w:val="22"/>
      <w:szCs w:val="22"/>
    </w:rPr>
  </w:style>
  <w:style w:type="character" w:styleId="Verwijzingopmerking">
    <w:name w:val="annotation reference"/>
    <w:uiPriority w:val="99"/>
    <w:semiHidden/>
    <w:rsid w:val="00FC08C7"/>
    <w:rPr>
      <w:rFonts w:cs="Times New Roman"/>
      <w:sz w:val="16"/>
      <w:szCs w:val="16"/>
    </w:rPr>
  </w:style>
  <w:style w:type="paragraph" w:styleId="Tekstopmerking">
    <w:name w:val="annotation text"/>
    <w:basedOn w:val="Standaard"/>
    <w:link w:val="TekstopmerkingChar"/>
    <w:uiPriority w:val="99"/>
    <w:semiHidden/>
    <w:rsid w:val="00FC08C7"/>
    <w:rPr>
      <w:sz w:val="20"/>
      <w:szCs w:val="20"/>
    </w:rPr>
  </w:style>
  <w:style w:type="character" w:customStyle="1" w:styleId="TekstopmerkingChar">
    <w:name w:val="Tekst opmerking Char"/>
    <w:link w:val="Tekstopmerking"/>
    <w:uiPriority w:val="99"/>
    <w:semiHidden/>
    <w:locked/>
    <w:rsid w:val="002E4045"/>
    <w:rPr>
      <w:rFonts w:ascii="Verdana" w:hAnsi="Verdana" w:cs="Times New Roman"/>
      <w:lang w:val="nl-NL" w:eastAsia="nl-NL" w:bidi="ar-SA"/>
    </w:rPr>
  </w:style>
  <w:style w:type="paragraph" w:styleId="Onderwerpvanopmerking">
    <w:name w:val="annotation subject"/>
    <w:basedOn w:val="Tekstopmerking"/>
    <w:next w:val="Tekstopmerking"/>
    <w:link w:val="OnderwerpvanopmerkingChar"/>
    <w:uiPriority w:val="99"/>
    <w:semiHidden/>
    <w:rsid w:val="00FC08C7"/>
    <w:rPr>
      <w:b/>
      <w:bCs/>
    </w:rPr>
  </w:style>
  <w:style w:type="character" w:customStyle="1" w:styleId="OnderwerpvanopmerkingChar">
    <w:name w:val="Onderwerp van opmerking Char"/>
    <w:link w:val="Onderwerpvanopmerking"/>
    <w:uiPriority w:val="99"/>
    <w:semiHidden/>
    <w:rsid w:val="003F6783"/>
    <w:rPr>
      <w:rFonts w:ascii="Verdana" w:hAnsi="Verdana" w:cs="Times New Roman"/>
      <w:b/>
      <w:bCs/>
      <w:lang w:val="nl-NL" w:eastAsia="nl-NL" w:bidi="ar-SA"/>
    </w:rPr>
  </w:style>
  <w:style w:type="paragraph" w:styleId="Ballontekst">
    <w:name w:val="Balloon Text"/>
    <w:basedOn w:val="Standaard"/>
    <w:link w:val="BallontekstChar"/>
    <w:uiPriority w:val="99"/>
    <w:semiHidden/>
    <w:rsid w:val="00FC08C7"/>
    <w:rPr>
      <w:rFonts w:ascii="Tahoma" w:hAnsi="Tahoma" w:cs="Tahoma"/>
      <w:sz w:val="16"/>
      <w:szCs w:val="16"/>
    </w:rPr>
  </w:style>
  <w:style w:type="character" w:customStyle="1" w:styleId="BallontekstChar">
    <w:name w:val="Ballontekst Char"/>
    <w:link w:val="Ballontekst"/>
    <w:uiPriority w:val="99"/>
    <w:semiHidden/>
    <w:rsid w:val="003F6783"/>
    <w:rPr>
      <w:sz w:val="0"/>
      <w:szCs w:val="0"/>
    </w:rPr>
  </w:style>
  <w:style w:type="paragraph" w:customStyle="1" w:styleId="CharCharCharCharCharCharCharCharCharChar">
    <w:name w:val="Char Char Char Char Char Char Char Char Char Char"/>
    <w:basedOn w:val="Standaard"/>
    <w:rsid w:val="002E4045"/>
    <w:pPr>
      <w:spacing w:after="160" w:line="240" w:lineRule="exact"/>
    </w:pPr>
    <w:rPr>
      <w:rFonts w:ascii="Tahoma" w:hAnsi="Tahoma"/>
      <w:sz w:val="20"/>
      <w:szCs w:val="20"/>
      <w:lang w:val="en-US" w:eastAsia="en-US"/>
    </w:rPr>
  </w:style>
  <w:style w:type="paragraph" w:customStyle="1" w:styleId="Kop1zondernummering">
    <w:name w:val="Kop 1 zonder nummering"/>
    <w:basedOn w:val="Standaard"/>
    <w:next w:val="Standaard"/>
    <w:rsid w:val="000B1E23"/>
    <w:rPr>
      <w:b/>
      <w:sz w:val="28"/>
    </w:rPr>
  </w:style>
  <w:style w:type="paragraph" w:customStyle="1" w:styleId="Kop2zondernummering">
    <w:name w:val="Kop 2 zonder nummering"/>
    <w:basedOn w:val="Standaard"/>
    <w:next w:val="Standaard"/>
    <w:rsid w:val="008B24E2"/>
    <w:rPr>
      <w:b/>
      <w:i/>
      <w:sz w:val="20"/>
    </w:rPr>
  </w:style>
  <w:style w:type="paragraph" w:customStyle="1" w:styleId="Kop3zondernummering">
    <w:name w:val="Kop 3 zonder nummering"/>
    <w:basedOn w:val="Standaard"/>
    <w:next w:val="Standaard"/>
    <w:rsid w:val="008B24E2"/>
    <w:pPr>
      <w:jc w:val="center"/>
    </w:pPr>
    <w:rPr>
      <w:i/>
      <w:sz w:val="20"/>
      <w:szCs w:val="18"/>
    </w:rPr>
  </w:style>
  <w:style w:type="character" w:styleId="Hyperlink">
    <w:name w:val="Hyperlink"/>
    <w:uiPriority w:val="99"/>
    <w:rsid w:val="001A304F"/>
    <w:rPr>
      <w:rFonts w:cs="Times New Roman"/>
      <w:color w:val="0000FF"/>
      <w:u w:val="single"/>
    </w:rPr>
  </w:style>
  <w:style w:type="table" w:styleId="Tabelraster">
    <w:name w:val="Table Grid"/>
    <w:basedOn w:val="Standaardtabel"/>
    <w:uiPriority w:val="59"/>
    <w:rsid w:val="0067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0D49E0"/>
    <w:pPr>
      <w:spacing w:after="120"/>
    </w:pPr>
    <w:rPr>
      <w:sz w:val="24"/>
    </w:rPr>
  </w:style>
  <w:style w:type="character" w:customStyle="1" w:styleId="PlattetekstChar">
    <w:name w:val="Platte tekst Char"/>
    <w:link w:val="Plattetekst"/>
    <w:uiPriority w:val="99"/>
    <w:locked/>
    <w:rsid w:val="000D49E0"/>
    <w:rPr>
      <w:rFonts w:ascii="Verdana" w:hAnsi="Verdana" w:cs="Times New Roman"/>
      <w:sz w:val="24"/>
      <w:szCs w:val="24"/>
      <w:lang w:val="nl-NL" w:eastAsia="nl-NL" w:bidi="ar-SA"/>
    </w:rPr>
  </w:style>
  <w:style w:type="paragraph" w:styleId="Koptekst">
    <w:name w:val="header"/>
    <w:basedOn w:val="Standaard"/>
    <w:link w:val="KoptekstChar"/>
    <w:uiPriority w:val="99"/>
    <w:rsid w:val="001F5F8A"/>
    <w:pPr>
      <w:tabs>
        <w:tab w:val="center" w:pos="4536"/>
        <w:tab w:val="right" w:pos="9072"/>
      </w:tabs>
    </w:pPr>
  </w:style>
  <w:style w:type="character" w:customStyle="1" w:styleId="KoptekstChar">
    <w:name w:val="Koptekst Char"/>
    <w:link w:val="Koptekst"/>
    <w:uiPriority w:val="99"/>
    <w:locked/>
    <w:rsid w:val="009C7B96"/>
    <w:rPr>
      <w:rFonts w:ascii="Verdana" w:hAnsi="Verdana" w:cs="Times New Roman"/>
      <w:sz w:val="24"/>
      <w:szCs w:val="24"/>
    </w:rPr>
  </w:style>
  <w:style w:type="paragraph" w:styleId="Voettekst">
    <w:name w:val="footer"/>
    <w:basedOn w:val="Standaard"/>
    <w:link w:val="VoettekstChar"/>
    <w:uiPriority w:val="99"/>
    <w:rsid w:val="001F5F8A"/>
    <w:pPr>
      <w:tabs>
        <w:tab w:val="center" w:pos="4536"/>
        <w:tab w:val="right" w:pos="9072"/>
      </w:tabs>
    </w:pPr>
  </w:style>
  <w:style w:type="character" w:customStyle="1" w:styleId="VoettekstChar">
    <w:name w:val="Voettekst Char"/>
    <w:link w:val="Voettekst"/>
    <w:uiPriority w:val="99"/>
    <w:semiHidden/>
    <w:locked/>
    <w:rsid w:val="001F5F8A"/>
    <w:rPr>
      <w:rFonts w:ascii="Verdana" w:hAnsi="Verdana" w:cs="Times New Roman"/>
      <w:sz w:val="24"/>
      <w:szCs w:val="24"/>
      <w:lang w:val="nl-NL" w:eastAsia="nl-NL" w:bidi="ar-SA"/>
    </w:rPr>
  </w:style>
  <w:style w:type="character" w:styleId="Paginanummer">
    <w:name w:val="page number"/>
    <w:uiPriority w:val="99"/>
    <w:rsid w:val="001F5F8A"/>
    <w:rPr>
      <w:rFonts w:cs="Times New Roman"/>
    </w:rPr>
  </w:style>
  <w:style w:type="character" w:styleId="Nadruk">
    <w:name w:val="Emphasis"/>
    <w:uiPriority w:val="20"/>
    <w:qFormat/>
    <w:rsid w:val="000D57F4"/>
    <w:rPr>
      <w:rFonts w:cs="Times New Roman"/>
      <w:i/>
      <w:iCs/>
    </w:rPr>
  </w:style>
  <w:style w:type="paragraph" w:styleId="Inhopg1">
    <w:name w:val="toc 1"/>
    <w:basedOn w:val="Standaard"/>
    <w:next w:val="Standaard"/>
    <w:autoRedefine/>
    <w:uiPriority w:val="39"/>
    <w:semiHidden/>
    <w:rsid w:val="00D53B5E"/>
  </w:style>
  <w:style w:type="paragraph" w:styleId="Inhopg2">
    <w:name w:val="toc 2"/>
    <w:basedOn w:val="Standaard"/>
    <w:next w:val="Standaard"/>
    <w:autoRedefine/>
    <w:uiPriority w:val="39"/>
    <w:rsid w:val="00D53B5E"/>
    <w:pPr>
      <w:ind w:left="180"/>
    </w:pPr>
  </w:style>
  <w:style w:type="paragraph" w:styleId="Inhopg3">
    <w:name w:val="toc 3"/>
    <w:basedOn w:val="Standaard"/>
    <w:next w:val="Standaard"/>
    <w:autoRedefine/>
    <w:uiPriority w:val="39"/>
    <w:semiHidden/>
    <w:rsid w:val="00D53B5E"/>
    <w:pPr>
      <w:ind w:left="360"/>
    </w:pPr>
  </w:style>
  <w:style w:type="paragraph" w:styleId="Plattetekstinspringen">
    <w:name w:val="Body Text Indent"/>
    <w:basedOn w:val="Standaard"/>
    <w:link w:val="PlattetekstinspringenChar"/>
    <w:uiPriority w:val="99"/>
    <w:rsid w:val="00A57CC8"/>
    <w:pPr>
      <w:spacing w:after="120"/>
      <w:ind w:left="283"/>
    </w:pPr>
  </w:style>
  <w:style w:type="character" w:customStyle="1" w:styleId="PlattetekstinspringenChar">
    <w:name w:val="Platte tekst inspringen Char"/>
    <w:link w:val="Plattetekstinspringen"/>
    <w:uiPriority w:val="99"/>
    <w:semiHidden/>
    <w:rsid w:val="003F6783"/>
    <w:rPr>
      <w:rFonts w:ascii="Verdana" w:hAnsi="Verdana"/>
      <w:sz w:val="18"/>
      <w:szCs w:val="24"/>
    </w:rPr>
  </w:style>
  <w:style w:type="character" w:customStyle="1" w:styleId="Char3">
    <w:name w:val="Char3"/>
    <w:semiHidden/>
    <w:rsid w:val="00A57CC8"/>
    <w:rPr>
      <w:rFonts w:ascii="Verdana" w:hAnsi="Verdana" w:cs="Times New Roman"/>
      <w:lang w:val="nl-NL" w:eastAsia="nl-NL" w:bidi="ar-SA"/>
    </w:rPr>
  </w:style>
  <w:style w:type="paragraph" w:customStyle="1" w:styleId="Kop20">
    <w:name w:val="Kop2"/>
    <w:basedOn w:val="Kop2"/>
    <w:rsid w:val="00A57CC8"/>
    <w:pPr>
      <w:numPr>
        <w:ilvl w:val="0"/>
        <w:numId w:val="0"/>
      </w:numPr>
      <w:tabs>
        <w:tab w:val="num" w:pos="454"/>
        <w:tab w:val="left" w:pos="567"/>
      </w:tabs>
      <w:spacing w:before="120" w:after="120"/>
      <w:ind w:left="454" w:hanging="454"/>
    </w:pPr>
    <w:rPr>
      <w:i w:val="0"/>
      <w:szCs w:val="20"/>
    </w:rPr>
  </w:style>
  <w:style w:type="paragraph" w:customStyle="1" w:styleId="KopjesOVK">
    <w:name w:val="Kopjes OVK"/>
    <w:basedOn w:val="Kop2"/>
    <w:link w:val="KopjesOVKChar"/>
    <w:qFormat/>
    <w:rsid w:val="009C7B96"/>
    <w:pPr>
      <w:numPr>
        <w:ilvl w:val="0"/>
        <w:numId w:val="0"/>
      </w:numPr>
    </w:pPr>
    <w:rPr>
      <w:i w:val="0"/>
    </w:rPr>
  </w:style>
  <w:style w:type="paragraph" w:customStyle="1" w:styleId="PvEBRV">
    <w:name w:val="PvE BRV"/>
    <w:basedOn w:val="Kop4"/>
    <w:link w:val="PvEBRVChar"/>
    <w:qFormat/>
    <w:rsid w:val="006D2C48"/>
    <w:pPr>
      <w:numPr>
        <w:ilvl w:val="0"/>
        <w:numId w:val="0"/>
      </w:numPr>
      <w:ind w:left="864" w:hanging="864"/>
    </w:pPr>
    <w:rPr>
      <w:rFonts w:ascii="Verdana" w:hAnsi="Verdana"/>
      <w:sz w:val="20"/>
      <w:szCs w:val="20"/>
    </w:rPr>
  </w:style>
  <w:style w:type="character" w:customStyle="1" w:styleId="KopjesOVKChar">
    <w:name w:val="Kopjes OVK Char"/>
    <w:basedOn w:val="Kop2Char"/>
    <w:link w:val="KopjesOVK"/>
    <w:locked/>
    <w:rsid w:val="009C7B96"/>
    <w:rPr>
      <w:rFonts w:ascii="Verdana" w:hAnsi="Verdana" w:cs="Arial"/>
      <w:b/>
      <w:bCs/>
      <w:i/>
      <w:iCs/>
      <w:sz w:val="28"/>
      <w:szCs w:val="28"/>
    </w:rPr>
  </w:style>
  <w:style w:type="character" w:customStyle="1" w:styleId="PvEBRVChar">
    <w:name w:val="PvE BRV Char"/>
    <w:link w:val="PvEBRV"/>
    <w:locked/>
    <w:rsid w:val="006D2C48"/>
    <w:rPr>
      <w:rFonts w:ascii="Verdana" w:hAnsi="Verdana" w:cs="Times New Roman"/>
      <w:b/>
      <w:bCs/>
    </w:rPr>
  </w:style>
  <w:style w:type="paragraph" w:customStyle="1" w:styleId="Default">
    <w:name w:val="Default"/>
    <w:rsid w:val="00853E36"/>
    <w:pPr>
      <w:autoSpaceDE w:val="0"/>
      <w:autoSpaceDN w:val="0"/>
      <w:adjustRightInd w:val="0"/>
    </w:pPr>
    <w:rPr>
      <w:rFonts w:ascii="Arial" w:hAnsi="Arial" w:cs="Arial"/>
      <w:color w:val="000000"/>
      <w:sz w:val="24"/>
      <w:szCs w:val="24"/>
    </w:rPr>
  </w:style>
  <w:style w:type="paragraph" w:styleId="Documentstructuur">
    <w:name w:val="Document Map"/>
    <w:basedOn w:val="Standaard"/>
    <w:link w:val="DocumentstructuurChar"/>
    <w:uiPriority w:val="99"/>
    <w:semiHidden/>
    <w:rsid w:val="00125C56"/>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3F6783"/>
    <w:rPr>
      <w:sz w:val="0"/>
      <w:szCs w:val="0"/>
    </w:rPr>
  </w:style>
  <w:style w:type="paragraph" w:styleId="Revisie">
    <w:name w:val="Revision"/>
    <w:hidden/>
    <w:uiPriority w:val="99"/>
    <w:semiHidden/>
    <w:rsid w:val="00B21E86"/>
    <w:rPr>
      <w:rFonts w:ascii="Verdana" w:hAnsi="Verdana"/>
      <w:sz w:val="18"/>
      <w:szCs w:val="24"/>
    </w:rPr>
  </w:style>
  <w:style w:type="paragraph" w:styleId="Lijstalinea">
    <w:name w:val="List Paragraph"/>
    <w:basedOn w:val="Standaard"/>
    <w:uiPriority w:val="34"/>
    <w:qFormat/>
    <w:rsid w:val="00485578"/>
    <w:pPr>
      <w:ind w:left="720"/>
      <w:contextualSpacing/>
    </w:pPr>
  </w:style>
  <w:style w:type="paragraph" w:styleId="Voetnoottekst">
    <w:name w:val="footnote text"/>
    <w:basedOn w:val="Standaard"/>
    <w:link w:val="VoetnoottekstChar"/>
    <w:uiPriority w:val="99"/>
    <w:semiHidden/>
    <w:unhideWhenUsed/>
    <w:rsid w:val="000F3CD2"/>
    <w:rPr>
      <w:sz w:val="20"/>
      <w:szCs w:val="20"/>
    </w:rPr>
  </w:style>
  <w:style w:type="character" w:customStyle="1" w:styleId="VoetnoottekstChar">
    <w:name w:val="Voetnoottekst Char"/>
    <w:link w:val="Voetnoottekst"/>
    <w:uiPriority w:val="99"/>
    <w:semiHidden/>
    <w:locked/>
    <w:rsid w:val="000F3CD2"/>
    <w:rPr>
      <w:rFonts w:ascii="Verdana" w:hAnsi="Verdana" w:cs="Times New Roman"/>
    </w:rPr>
  </w:style>
  <w:style w:type="character" w:styleId="Voetnootmarkering">
    <w:name w:val="footnote reference"/>
    <w:uiPriority w:val="99"/>
    <w:semiHidden/>
    <w:unhideWhenUsed/>
    <w:rsid w:val="000F3CD2"/>
    <w:rPr>
      <w:rFonts w:cs="Times New Roman"/>
      <w:vertAlign w:val="superscript"/>
    </w:rPr>
  </w:style>
  <w:style w:type="character" w:customStyle="1" w:styleId="st1">
    <w:name w:val="st1"/>
    <w:rsid w:val="00852E39"/>
    <w:rPr>
      <w:rFonts w:cs="Times New Roman"/>
    </w:rPr>
  </w:style>
  <w:style w:type="paragraph" w:styleId="Tekstzonderopmaak">
    <w:name w:val="Plain Text"/>
    <w:basedOn w:val="Standaard"/>
    <w:link w:val="TekstzonderopmaakChar"/>
    <w:uiPriority w:val="99"/>
    <w:unhideWhenUsed/>
    <w:rsid w:val="00633B07"/>
    <w:rPr>
      <w:rFonts w:ascii="Arial" w:hAnsi="Arial"/>
      <w:color w:val="000000"/>
      <w:sz w:val="20"/>
      <w:szCs w:val="21"/>
      <w:lang w:eastAsia="en-US"/>
    </w:rPr>
  </w:style>
  <w:style w:type="character" w:customStyle="1" w:styleId="TekstzonderopmaakChar">
    <w:name w:val="Tekst zonder opmaak Char"/>
    <w:link w:val="Tekstzonderopmaak"/>
    <w:uiPriority w:val="99"/>
    <w:locked/>
    <w:rsid w:val="00633B07"/>
    <w:rPr>
      <w:rFonts w:ascii="Arial" w:hAnsi="Arial" w:cs="Times New Roman"/>
      <w:color w:val="000000"/>
      <w:sz w:val="21"/>
      <w:szCs w:val="21"/>
      <w:lang w:val="x-none" w:eastAsia="en-US"/>
    </w:rPr>
  </w:style>
  <w:style w:type="character" w:customStyle="1" w:styleId="rwrr">
    <w:name w:val="rwrr"/>
    <w:rsid w:val="00FF09E1"/>
    <w:rPr>
      <w:rFonts w:cs="Times New Roman"/>
      <w:color w:val="408CD9"/>
      <w:u w:val="single"/>
      <w:shd w:val="clear" w:color="auto" w:fill="FFFFFF"/>
    </w:rPr>
  </w:style>
  <w:style w:type="paragraph" w:customStyle="1" w:styleId="Reglement">
    <w:name w:val="_Reglement"/>
    <w:basedOn w:val="Standaard"/>
    <w:qFormat/>
    <w:rsid w:val="00A21170"/>
    <w:pPr>
      <w:spacing w:line="260" w:lineRule="exact"/>
    </w:pPr>
    <w:rPr>
      <w:rFonts w:ascii="Arial" w:hAnsi="Arial" w:cs="Arial"/>
      <w:bCs/>
      <w:szCs w:val="18"/>
      <w:lang w:eastAsia="en-US"/>
    </w:rPr>
  </w:style>
  <w:style w:type="paragraph" w:customStyle="1" w:styleId="broodtekst">
    <w:name w:val="broodtekst"/>
    <w:basedOn w:val="Standaard"/>
    <w:rsid w:val="00385184"/>
    <w:pPr>
      <w:spacing w:line="240" w:lineRule="atLeast"/>
      <w:ind w:left="425"/>
    </w:pPr>
  </w:style>
  <w:style w:type="paragraph" w:customStyle="1" w:styleId="reglement0">
    <w:name w:val="reglement"/>
    <w:basedOn w:val="Standaard"/>
    <w:uiPriority w:val="99"/>
    <w:rsid w:val="00AF64A7"/>
    <w:pPr>
      <w:spacing w:line="260" w:lineRule="atLeast"/>
    </w:pPr>
    <w:rPr>
      <w:rFonts w:ascii="Arial" w:eastAsia="Calibri"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4045"/>
    <w:rPr>
      <w:rFonts w:ascii="Verdana" w:hAnsi="Verdana"/>
      <w:sz w:val="18"/>
      <w:szCs w:val="24"/>
    </w:rPr>
  </w:style>
  <w:style w:type="paragraph" w:styleId="Kop1">
    <w:name w:val="heading 1"/>
    <w:basedOn w:val="Standaard"/>
    <w:next w:val="Standaard"/>
    <w:link w:val="Kop1Char"/>
    <w:uiPriority w:val="9"/>
    <w:qFormat/>
    <w:rsid w:val="008B24E2"/>
    <w:pPr>
      <w:keepNext/>
      <w:numPr>
        <w:numId w:val="1"/>
      </w:numPr>
      <w:spacing w:before="240" w:after="60"/>
      <w:outlineLvl w:val="0"/>
    </w:pPr>
    <w:rPr>
      <w:rFonts w:cs="Arial"/>
      <w:b/>
      <w:bCs/>
      <w:kern w:val="32"/>
      <w:sz w:val="28"/>
      <w:szCs w:val="32"/>
    </w:rPr>
  </w:style>
  <w:style w:type="paragraph" w:styleId="Kop2">
    <w:name w:val="heading 2"/>
    <w:basedOn w:val="Standaard"/>
    <w:next w:val="Standaard"/>
    <w:link w:val="Kop2Char"/>
    <w:uiPriority w:val="9"/>
    <w:qFormat/>
    <w:rsid w:val="008B24E2"/>
    <w:pPr>
      <w:keepNext/>
      <w:numPr>
        <w:ilvl w:val="1"/>
        <w:numId w:val="1"/>
      </w:numPr>
      <w:spacing w:before="240" w:after="60"/>
      <w:outlineLvl w:val="1"/>
    </w:pPr>
    <w:rPr>
      <w:rFonts w:cs="Arial"/>
      <w:b/>
      <w:bCs/>
      <w:i/>
      <w:iCs/>
      <w:sz w:val="20"/>
      <w:szCs w:val="28"/>
    </w:rPr>
  </w:style>
  <w:style w:type="paragraph" w:styleId="Kop3">
    <w:name w:val="heading 3"/>
    <w:basedOn w:val="Standaard"/>
    <w:next w:val="Standaard"/>
    <w:link w:val="Kop3Char"/>
    <w:uiPriority w:val="9"/>
    <w:qFormat/>
    <w:rsid w:val="008B24E2"/>
    <w:pPr>
      <w:keepNext/>
      <w:numPr>
        <w:ilvl w:val="2"/>
        <w:numId w:val="1"/>
      </w:numPr>
      <w:spacing w:before="240" w:after="60"/>
      <w:outlineLvl w:val="2"/>
    </w:pPr>
    <w:rPr>
      <w:rFonts w:cs="Arial"/>
      <w:bCs/>
      <w:i/>
      <w:sz w:val="20"/>
      <w:szCs w:val="26"/>
    </w:rPr>
  </w:style>
  <w:style w:type="paragraph" w:styleId="Kop4">
    <w:name w:val="heading 4"/>
    <w:basedOn w:val="Standaard"/>
    <w:next w:val="Standaard"/>
    <w:link w:val="Kop4Char"/>
    <w:uiPriority w:val="9"/>
    <w:qFormat/>
    <w:rsid w:val="008B24E2"/>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8B24E2"/>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qFormat/>
    <w:rsid w:val="008B24E2"/>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
    <w:qFormat/>
    <w:rsid w:val="008B24E2"/>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uiPriority w:val="9"/>
    <w:qFormat/>
    <w:rsid w:val="008B24E2"/>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
    <w:qFormat/>
    <w:rsid w:val="008B24E2"/>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F6783"/>
    <w:rPr>
      <w:rFonts w:ascii="Cambria" w:eastAsia="Times New Roman" w:hAnsi="Cambria" w:cs="Times New Roman"/>
      <w:b/>
      <w:bCs/>
      <w:kern w:val="32"/>
      <w:sz w:val="32"/>
      <w:szCs w:val="32"/>
    </w:rPr>
  </w:style>
  <w:style w:type="character" w:customStyle="1" w:styleId="Kop2Char">
    <w:name w:val="Kop 2 Char"/>
    <w:link w:val="Kop2"/>
    <w:uiPriority w:val="9"/>
    <w:locked/>
    <w:rsid w:val="009C7B96"/>
    <w:rPr>
      <w:rFonts w:ascii="Verdana" w:hAnsi="Verdana" w:cs="Arial"/>
      <w:b/>
      <w:bCs/>
      <w:i/>
      <w:iCs/>
      <w:sz w:val="28"/>
      <w:szCs w:val="28"/>
    </w:rPr>
  </w:style>
  <w:style w:type="character" w:customStyle="1" w:styleId="Kop3Char">
    <w:name w:val="Kop 3 Char"/>
    <w:link w:val="Kop3"/>
    <w:uiPriority w:val="9"/>
    <w:semiHidden/>
    <w:rsid w:val="003F6783"/>
    <w:rPr>
      <w:rFonts w:ascii="Cambria" w:eastAsia="Times New Roman" w:hAnsi="Cambria" w:cs="Times New Roman"/>
      <w:b/>
      <w:bCs/>
      <w:sz w:val="26"/>
      <w:szCs w:val="26"/>
    </w:rPr>
  </w:style>
  <w:style w:type="character" w:customStyle="1" w:styleId="Kop4Char">
    <w:name w:val="Kop 4 Char"/>
    <w:link w:val="Kop4"/>
    <w:uiPriority w:val="9"/>
    <w:semiHidden/>
    <w:rsid w:val="003F6783"/>
    <w:rPr>
      <w:rFonts w:ascii="Calibri" w:eastAsia="Times New Roman" w:hAnsi="Calibri" w:cs="Times New Roman"/>
      <w:b/>
      <w:bCs/>
      <w:sz w:val="28"/>
      <w:szCs w:val="28"/>
    </w:rPr>
  </w:style>
  <w:style w:type="character" w:customStyle="1" w:styleId="Kop5Char">
    <w:name w:val="Kop 5 Char"/>
    <w:link w:val="Kop5"/>
    <w:uiPriority w:val="9"/>
    <w:semiHidden/>
    <w:rsid w:val="003F6783"/>
    <w:rPr>
      <w:rFonts w:ascii="Calibri" w:eastAsia="Times New Roman" w:hAnsi="Calibri" w:cs="Times New Roman"/>
      <w:b/>
      <w:bCs/>
      <w:i/>
      <w:iCs/>
      <w:sz w:val="26"/>
      <w:szCs w:val="26"/>
    </w:rPr>
  </w:style>
  <w:style w:type="character" w:customStyle="1" w:styleId="Kop6Char">
    <w:name w:val="Kop 6 Char"/>
    <w:link w:val="Kop6"/>
    <w:uiPriority w:val="9"/>
    <w:semiHidden/>
    <w:rsid w:val="003F6783"/>
    <w:rPr>
      <w:rFonts w:ascii="Calibri" w:eastAsia="Times New Roman" w:hAnsi="Calibri" w:cs="Times New Roman"/>
      <w:b/>
      <w:bCs/>
      <w:sz w:val="22"/>
      <w:szCs w:val="22"/>
    </w:rPr>
  </w:style>
  <w:style w:type="character" w:customStyle="1" w:styleId="Kop7Char">
    <w:name w:val="Kop 7 Char"/>
    <w:link w:val="Kop7"/>
    <w:uiPriority w:val="9"/>
    <w:semiHidden/>
    <w:rsid w:val="003F6783"/>
    <w:rPr>
      <w:rFonts w:ascii="Calibri" w:eastAsia="Times New Roman" w:hAnsi="Calibri" w:cs="Times New Roman"/>
      <w:sz w:val="24"/>
      <w:szCs w:val="24"/>
    </w:rPr>
  </w:style>
  <w:style w:type="character" w:customStyle="1" w:styleId="Kop8Char">
    <w:name w:val="Kop 8 Char"/>
    <w:link w:val="Kop8"/>
    <w:uiPriority w:val="9"/>
    <w:semiHidden/>
    <w:rsid w:val="003F6783"/>
    <w:rPr>
      <w:rFonts w:ascii="Calibri" w:eastAsia="Times New Roman" w:hAnsi="Calibri" w:cs="Times New Roman"/>
      <w:i/>
      <w:iCs/>
      <w:sz w:val="24"/>
      <w:szCs w:val="24"/>
    </w:rPr>
  </w:style>
  <w:style w:type="character" w:customStyle="1" w:styleId="Kop9Char">
    <w:name w:val="Kop 9 Char"/>
    <w:link w:val="Kop9"/>
    <w:uiPriority w:val="9"/>
    <w:semiHidden/>
    <w:rsid w:val="003F6783"/>
    <w:rPr>
      <w:rFonts w:ascii="Cambria" w:eastAsia="Times New Roman" w:hAnsi="Cambria" w:cs="Times New Roman"/>
      <w:sz w:val="22"/>
      <w:szCs w:val="22"/>
    </w:rPr>
  </w:style>
  <w:style w:type="character" w:styleId="Verwijzingopmerking">
    <w:name w:val="annotation reference"/>
    <w:uiPriority w:val="99"/>
    <w:semiHidden/>
    <w:rsid w:val="00FC08C7"/>
    <w:rPr>
      <w:rFonts w:cs="Times New Roman"/>
      <w:sz w:val="16"/>
      <w:szCs w:val="16"/>
    </w:rPr>
  </w:style>
  <w:style w:type="paragraph" w:styleId="Tekstopmerking">
    <w:name w:val="annotation text"/>
    <w:basedOn w:val="Standaard"/>
    <w:link w:val="TekstopmerkingChar"/>
    <w:uiPriority w:val="99"/>
    <w:semiHidden/>
    <w:rsid w:val="00FC08C7"/>
    <w:rPr>
      <w:sz w:val="20"/>
      <w:szCs w:val="20"/>
    </w:rPr>
  </w:style>
  <w:style w:type="character" w:customStyle="1" w:styleId="TekstopmerkingChar">
    <w:name w:val="Tekst opmerking Char"/>
    <w:link w:val="Tekstopmerking"/>
    <w:uiPriority w:val="99"/>
    <w:semiHidden/>
    <w:locked/>
    <w:rsid w:val="002E4045"/>
    <w:rPr>
      <w:rFonts w:ascii="Verdana" w:hAnsi="Verdana" w:cs="Times New Roman"/>
      <w:lang w:val="nl-NL" w:eastAsia="nl-NL" w:bidi="ar-SA"/>
    </w:rPr>
  </w:style>
  <w:style w:type="paragraph" w:styleId="Onderwerpvanopmerking">
    <w:name w:val="annotation subject"/>
    <w:basedOn w:val="Tekstopmerking"/>
    <w:next w:val="Tekstopmerking"/>
    <w:link w:val="OnderwerpvanopmerkingChar"/>
    <w:uiPriority w:val="99"/>
    <w:semiHidden/>
    <w:rsid w:val="00FC08C7"/>
    <w:rPr>
      <w:b/>
      <w:bCs/>
    </w:rPr>
  </w:style>
  <w:style w:type="character" w:customStyle="1" w:styleId="OnderwerpvanopmerkingChar">
    <w:name w:val="Onderwerp van opmerking Char"/>
    <w:link w:val="Onderwerpvanopmerking"/>
    <w:uiPriority w:val="99"/>
    <w:semiHidden/>
    <w:rsid w:val="003F6783"/>
    <w:rPr>
      <w:rFonts w:ascii="Verdana" w:hAnsi="Verdana" w:cs="Times New Roman"/>
      <w:b/>
      <w:bCs/>
      <w:lang w:val="nl-NL" w:eastAsia="nl-NL" w:bidi="ar-SA"/>
    </w:rPr>
  </w:style>
  <w:style w:type="paragraph" w:styleId="Ballontekst">
    <w:name w:val="Balloon Text"/>
    <w:basedOn w:val="Standaard"/>
    <w:link w:val="BallontekstChar"/>
    <w:uiPriority w:val="99"/>
    <w:semiHidden/>
    <w:rsid w:val="00FC08C7"/>
    <w:rPr>
      <w:rFonts w:ascii="Tahoma" w:hAnsi="Tahoma" w:cs="Tahoma"/>
      <w:sz w:val="16"/>
      <w:szCs w:val="16"/>
    </w:rPr>
  </w:style>
  <w:style w:type="character" w:customStyle="1" w:styleId="BallontekstChar">
    <w:name w:val="Ballontekst Char"/>
    <w:link w:val="Ballontekst"/>
    <w:uiPriority w:val="99"/>
    <w:semiHidden/>
    <w:rsid w:val="003F6783"/>
    <w:rPr>
      <w:sz w:val="0"/>
      <w:szCs w:val="0"/>
    </w:rPr>
  </w:style>
  <w:style w:type="paragraph" w:customStyle="1" w:styleId="CharCharCharCharCharCharCharCharCharChar">
    <w:name w:val="Char Char Char Char Char Char Char Char Char Char"/>
    <w:basedOn w:val="Standaard"/>
    <w:rsid w:val="002E4045"/>
    <w:pPr>
      <w:spacing w:after="160" w:line="240" w:lineRule="exact"/>
    </w:pPr>
    <w:rPr>
      <w:rFonts w:ascii="Tahoma" w:hAnsi="Tahoma"/>
      <w:sz w:val="20"/>
      <w:szCs w:val="20"/>
      <w:lang w:val="en-US" w:eastAsia="en-US"/>
    </w:rPr>
  </w:style>
  <w:style w:type="paragraph" w:customStyle="1" w:styleId="Kop1zondernummering">
    <w:name w:val="Kop 1 zonder nummering"/>
    <w:basedOn w:val="Standaard"/>
    <w:next w:val="Standaard"/>
    <w:rsid w:val="000B1E23"/>
    <w:rPr>
      <w:b/>
      <w:sz w:val="28"/>
    </w:rPr>
  </w:style>
  <w:style w:type="paragraph" w:customStyle="1" w:styleId="Kop2zondernummering">
    <w:name w:val="Kop 2 zonder nummering"/>
    <w:basedOn w:val="Standaard"/>
    <w:next w:val="Standaard"/>
    <w:rsid w:val="008B24E2"/>
    <w:rPr>
      <w:b/>
      <w:i/>
      <w:sz w:val="20"/>
    </w:rPr>
  </w:style>
  <w:style w:type="paragraph" w:customStyle="1" w:styleId="Kop3zondernummering">
    <w:name w:val="Kop 3 zonder nummering"/>
    <w:basedOn w:val="Standaard"/>
    <w:next w:val="Standaard"/>
    <w:rsid w:val="008B24E2"/>
    <w:pPr>
      <w:jc w:val="center"/>
    </w:pPr>
    <w:rPr>
      <w:i/>
      <w:sz w:val="20"/>
      <w:szCs w:val="18"/>
    </w:rPr>
  </w:style>
  <w:style w:type="character" w:styleId="Hyperlink">
    <w:name w:val="Hyperlink"/>
    <w:uiPriority w:val="99"/>
    <w:rsid w:val="001A304F"/>
    <w:rPr>
      <w:rFonts w:cs="Times New Roman"/>
      <w:color w:val="0000FF"/>
      <w:u w:val="single"/>
    </w:rPr>
  </w:style>
  <w:style w:type="table" w:styleId="Tabelraster">
    <w:name w:val="Table Grid"/>
    <w:basedOn w:val="Standaardtabel"/>
    <w:uiPriority w:val="59"/>
    <w:rsid w:val="0067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0D49E0"/>
    <w:pPr>
      <w:spacing w:after="120"/>
    </w:pPr>
    <w:rPr>
      <w:sz w:val="24"/>
    </w:rPr>
  </w:style>
  <w:style w:type="character" w:customStyle="1" w:styleId="PlattetekstChar">
    <w:name w:val="Platte tekst Char"/>
    <w:link w:val="Plattetekst"/>
    <w:uiPriority w:val="99"/>
    <w:locked/>
    <w:rsid w:val="000D49E0"/>
    <w:rPr>
      <w:rFonts w:ascii="Verdana" w:hAnsi="Verdana" w:cs="Times New Roman"/>
      <w:sz w:val="24"/>
      <w:szCs w:val="24"/>
      <w:lang w:val="nl-NL" w:eastAsia="nl-NL" w:bidi="ar-SA"/>
    </w:rPr>
  </w:style>
  <w:style w:type="paragraph" w:styleId="Koptekst">
    <w:name w:val="header"/>
    <w:basedOn w:val="Standaard"/>
    <w:link w:val="KoptekstChar"/>
    <w:uiPriority w:val="99"/>
    <w:rsid w:val="001F5F8A"/>
    <w:pPr>
      <w:tabs>
        <w:tab w:val="center" w:pos="4536"/>
        <w:tab w:val="right" w:pos="9072"/>
      </w:tabs>
    </w:pPr>
  </w:style>
  <w:style w:type="character" w:customStyle="1" w:styleId="KoptekstChar">
    <w:name w:val="Koptekst Char"/>
    <w:link w:val="Koptekst"/>
    <w:uiPriority w:val="99"/>
    <w:locked/>
    <w:rsid w:val="009C7B96"/>
    <w:rPr>
      <w:rFonts w:ascii="Verdana" w:hAnsi="Verdana" w:cs="Times New Roman"/>
      <w:sz w:val="24"/>
      <w:szCs w:val="24"/>
    </w:rPr>
  </w:style>
  <w:style w:type="paragraph" w:styleId="Voettekst">
    <w:name w:val="footer"/>
    <w:basedOn w:val="Standaard"/>
    <w:link w:val="VoettekstChar"/>
    <w:uiPriority w:val="99"/>
    <w:rsid w:val="001F5F8A"/>
    <w:pPr>
      <w:tabs>
        <w:tab w:val="center" w:pos="4536"/>
        <w:tab w:val="right" w:pos="9072"/>
      </w:tabs>
    </w:pPr>
  </w:style>
  <w:style w:type="character" w:customStyle="1" w:styleId="VoettekstChar">
    <w:name w:val="Voettekst Char"/>
    <w:link w:val="Voettekst"/>
    <w:uiPriority w:val="99"/>
    <w:semiHidden/>
    <w:locked/>
    <w:rsid w:val="001F5F8A"/>
    <w:rPr>
      <w:rFonts w:ascii="Verdana" w:hAnsi="Verdana" w:cs="Times New Roman"/>
      <w:sz w:val="24"/>
      <w:szCs w:val="24"/>
      <w:lang w:val="nl-NL" w:eastAsia="nl-NL" w:bidi="ar-SA"/>
    </w:rPr>
  </w:style>
  <w:style w:type="character" w:styleId="Paginanummer">
    <w:name w:val="page number"/>
    <w:uiPriority w:val="99"/>
    <w:rsid w:val="001F5F8A"/>
    <w:rPr>
      <w:rFonts w:cs="Times New Roman"/>
    </w:rPr>
  </w:style>
  <w:style w:type="character" w:styleId="Nadruk">
    <w:name w:val="Emphasis"/>
    <w:uiPriority w:val="20"/>
    <w:qFormat/>
    <w:rsid w:val="000D57F4"/>
    <w:rPr>
      <w:rFonts w:cs="Times New Roman"/>
      <w:i/>
      <w:iCs/>
    </w:rPr>
  </w:style>
  <w:style w:type="paragraph" w:styleId="Inhopg1">
    <w:name w:val="toc 1"/>
    <w:basedOn w:val="Standaard"/>
    <w:next w:val="Standaard"/>
    <w:autoRedefine/>
    <w:uiPriority w:val="39"/>
    <w:semiHidden/>
    <w:rsid w:val="00D53B5E"/>
  </w:style>
  <w:style w:type="paragraph" w:styleId="Inhopg2">
    <w:name w:val="toc 2"/>
    <w:basedOn w:val="Standaard"/>
    <w:next w:val="Standaard"/>
    <w:autoRedefine/>
    <w:uiPriority w:val="39"/>
    <w:rsid w:val="00D53B5E"/>
    <w:pPr>
      <w:ind w:left="180"/>
    </w:pPr>
  </w:style>
  <w:style w:type="paragraph" w:styleId="Inhopg3">
    <w:name w:val="toc 3"/>
    <w:basedOn w:val="Standaard"/>
    <w:next w:val="Standaard"/>
    <w:autoRedefine/>
    <w:uiPriority w:val="39"/>
    <w:semiHidden/>
    <w:rsid w:val="00D53B5E"/>
    <w:pPr>
      <w:ind w:left="360"/>
    </w:pPr>
  </w:style>
  <w:style w:type="paragraph" w:styleId="Plattetekstinspringen">
    <w:name w:val="Body Text Indent"/>
    <w:basedOn w:val="Standaard"/>
    <w:link w:val="PlattetekstinspringenChar"/>
    <w:uiPriority w:val="99"/>
    <w:rsid w:val="00A57CC8"/>
    <w:pPr>
      <w:spacing w:after="120"/>
      <w:ind w:left="283"/>
    </w:pPr>
  </w:style>
  <w:style w:type="character" w:customStyle="1" w:styleId="PlattetekstinspringenChar">
    <w:name w:val="Platte tekst inspringen Char"/>
    <w:link w:val="Plattetekstinspringen"/>
    <w:uiPriority w:val="99"/>
    <w:semiHidden/>
    <w:rsid w:val="003F6783"/>
    <w:rPr>
      <w:rFonts w:ascii="Verdana" w:hAnsi="Verdana"/>
      <w:sz w:val="18"/>
      <w:szCs w:val="24"/>
    </w:rPr>
  </w:style>
  <w:style w:type="character" w:customStyle="1" w:styleId="Char3">
    <w:name w:val="Char3"/>
    <w:semiHidden/>
    <w:rsid w:val="00A57CC8"/>
    <w:rPr>
      <w:rFonts w:ascii="Verdana" w:hAnsi="Verdana" w:cs="Times New Roman"/>
      <w:lang w:val="nl-NL" w:eastAsia="nl-NL" w:bidi="ar-SA"/>
    </w:rPr>
  </w:style>
  <w:style w:type="paragraph" w:customStyle="1" w:styleId="Kop20">
    <w:name w:val="Kop2"/>
    <w:basedOn w:val="Kop2"/>
    <w:rsid w:val="00A57CC8"/>
    <w:pPr>
      <w:numPr>
        <w:ilvl w:val="0"/>
        <w:numId w:val="0"/>
      </w:numPr>
      <w:tabs>
        <w:tab w:val="num" w:pos="454"/>
        <w:tab w:val="left" w:pos="567"/>
      </w:tabs>
      <w:spacing w:before="120" w:after="120"/>
      <w:ind w:left="454" w:hanging="454"/>
    </w:pPr>
    <w:rPr>
      <w:i w:val="0"/>
      <w:szCs w:val="20"/>
    </w:rPr>
  </w:style>
  <w:style w:type="paragraph" w:customStyle="1" w:styleId="KopjesOVK">
    <w:name w:val="Kopjes OVK"/>
    <w:basedOn w:val="Kop2"/>
    <w:link w:val="KopjesOVKChar"/>
    <w:qFormat/>
    <w:rsid w:val="009C7B96"/>
    <w:pPr>
      <w:numPr>
        <w:ilvl w:val="0"/>
        <w:numId w:val="0"/>
      </w:numPr>
    </w:pPr>
    <w:rPr>
      <w:i w:val="0"/>
    </w:rPr>
  </w:style>
  <w:style w:type="paragraph" w:customStyle="1" w:styleId="PvEBRV">
    <w:name w:val="PvE BRV"/>
    <w:basedOn w:val="Kop4"/>
    <w:link w:val="PvEBRVChar"/>
    <w:qFormat/>
    <w:rsid w:val="006D2C48"/>
    <w:pPr>
      <w:numPr>
        <w:ilvl w:val="0"/>
        <w:numId w:val="0"/>
      </w:numPr>
      <w:ind w:left="864" w:hanging="864"/>
    </w:pPr>
    <w:rPr>
      <w:rFonts w:ascii="Verdana" w:hAnsi="Verdana"/>
      <w:sz w:val="20"/>
      <w:szCs w:val="20"/>
    </w:rPr>
  </w:style>
  <w:style w:type="character" w:customStyle="1" w:styleId="KopjesOVKChar">
    <w:name w:val="Kopjes OVK Char"/>
    <w:basedOn w:val="Kop2Char"/>
    <w:link w:val="KopjesOVK"/>
    <w:locked/>
    <w:rsid w:val="009C7B96"/>
    <w:rPr>
      <w:rFonts w:ascii="Verdana" w:hAnsi="Verdana" w:cs="Arial"/>
      <w:b/>
      <w:bCs/>
      <w:i/>
      <w:iCs/>
      <w:sz w:val="28"/>
      <w:szCs w:val="28"/>
    </w:rPr>
  </w:style>
  <w:style w:type="character" w:customStyle="1" w:styleId="PvEBRVChar">
    <w:name w:val="PvE BRV Char"/>
    <w:link w:val="PvEBRV"/>
    <w:locked/>
    <w:rsid w:val="006D2C48"/>
    <w:rPr>
      <w:rFonts w:ascii="Verdana" w:hAnsi="Verdana" w:cs="Times New Roman"/>
      <w:b/>
      <w:bCs/>
    </w:rPr>
  </w:style>
  <w:style w:type="paragraph" w:customStyle="1" w:styleId="Default">
    <w:name w:val="Default"/>
    <w:rsid w:val="00853E36"/>
    <w:pPr>
      <w:autoSpaceDE w:val="0"/>
      <w:autoSpaceDN w:val="0"/>
      <w:adjustRightInd w:val="0"/>
    </w:pPr>
    <w:rPr>
      <w:rFonts w:ascii="Arial" w:hAnsi="Arial" w:cs="Arial"/>
      <w:color w:val="000000"/>
      <w:sz w:val="24"/>
      <w:szCs w:val="24"/>
    </w:rPr>
  </w:style>
  <w:style w:type="paragraph" w:styleId="Documentstructuur">
    <w:name w:val="Document Map"/>
    <w:basedOn w:val="Standaard"/>
    <w:link w:val="DocumentstructuurChar"/>
    <w:uiPriority w:val="99"/>
    <w:semiHidden/>
    <w:rsid w:val="00125C56"/>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3F6783"/>
    <w:rPr>
      <w:sz w:val="0"/>
      <w:szCs w:val="0"/>
    </w:rPr>
  </w:style>
  <w:style w:type="paragraph" w:styleId="Revisie">
    <w:name w:val="Revision"/>
    <w:hidden/>
    <w:uiPriority w:val="99"/>
    <w:semiHidden/>
    <w:rsid w:val="00B21E86"/>
    <w:rPr>
      <w:rFonts w:ascii="Verdana" w:hAnsi="Verdana"/>
      <w:sz w:val="18"/>
      <w:szCs w:val="24"/>
    </w:rPr>
  </w:style>
  <w:style w:type="paragraph" w:styleId="Lijstalinea">
    <w:name w:val="List Paragraph"/>
    <w:basedOn w:val="Standaard"/>
    <w:uiPriority w:val="34"/>
    <w:qFormat/>
    <w:rsid w:val="00485578"/>
    <w:pPr>
      <w:ind w:left="720"/>
      <w:contextualSpacing/>
    </w:pPr>
  </w:style>
  <w:style w:type="paragraph" w:styleId="Voetnoottekst">
    <w:name w:val="footnote text"/>
    <w:basedOn w:val="Standaard"/>
    <w:link w:val="VoetnoottekstChar"/>
    <w:uiPriority w:val="99"/>
    <w:semiHidden/>
    <w:unhideWhenUsed/>
    <w:rsid w:val="000F3CD2"/>
    <w:rPr>
      <w:sz w:val="20"/>
      <w:szCs w:val="20"/>
    </w:rPr>
  </w:style>
  <w:style w:type="character" w:customStyle="1" w:styleId="VoetnoottekstChar">
    <w:name w:val="Voetnoottekst Char"/>
    <w:link w:val="Voetnoottekst"/>
    <w:uiPriority w:val="99"/>
    <w:semiHidden/>
    <w:locked/>
    <w:rsid w:val="000F3CD2"/>
    <w:rPr>
      <w:rFonts w:ascii="Verdana" w:hAnsi="Verdana" w:cs="Times New Roman"/>
    </w:rPr>
  </w:style>
  <w:style w:type="character" w:styleId="Voetnootmarkering">
    <w:name w:val="footnote reference"/>
    <w:uiPriority w:val="99"/>
    <w:semiHidden/>
    <w:unhideWhenUsed/>
    <w:rsid w:val="000F3CD2"/>
    <w:rPr>
      <w:rFonts w:cs="Times New Roman"/>
      <w:vertAlign w:val="superscript"/>
    </w:rPr>
  </w:style>
  <w:style w:type="character" w:customStyle="1" w:styleId="st1">
    <w:name w:val="st1"/>
    <w:rsid w:val="00852E39"/>
    <w:rPr>
      <w:rFonts w:cs="Times New Roman"/>
    </w:rPr>
  </w:style>
  <w:style w:type="paragraph" w:styleId="Tekstzonderopmaak">
    <w:name w:val="Plain Text"/>
    <w:basedOn w:val="Standaard"/>
    <w:link w:val="TekstzonderopmaakChar"/>
    <w:uiPriority w:val="99"/>
    <w:unhideWhenUsed/>
    <w:rsid w:val="00633B07"/>
    <w:rPr>
      <w:rFonts w:ascii="Arial" w:hAnsi="Arial"/>
      <w:color w:val="000000"/>
      <w:sz w:val="20"/>
      <w:szCs w:val="21"/>
      <w:lang w:eastAsia="en-US"/>
    </w:rPr>
  </w:style>
  <w:style w:type="character" w:customStyle="1" w:styleId="TekstzonderopmaakChar">
    <w:name w:val="Tekst zonder opmaak Char"/>
    <w:link w:val="Tekstzonderopmaak"/>
    <w:uiPriority w:val="99"/>
    <w:locked/>
    <w:rsid w:val="00633B07"/>
    <w:rPr>
      <w:rFonts w:ascii="Arial" w:hAnsi="Arial" w:cs="Times New Roman"/>
      <w:color w:val="000000"/>
      <w:sz w:val="21"/>
      <w:szCs w:val="21"/>
      <w:lang w:val="x-none" w:eastAsia="en-US"/>
    </w:rPr>
  </w:style>
  <w:style w:type="character" w:customStyle="1" w:styleId="rwrr">
    <w:name w:val="rwrr"/>
    <w:rsid w:val="00FF09E1"/>
    <w:rPr>
      <w:rFonts w:cs="Times New Roman"/>
      <w:color w:val="408CD9"/>
      <w:u w:val="single"/>
      <w:shd w:val="clear" w:color="auto" w:fill="FFFFFF"/>
    </w:rPr>
  </w:style>
  <w:style w:type="paragraph" w:customStyle="1" w:styleId="Reglement">
    <w:name w:val="_Reglement"/>
    <w:basedOn w:val="Standaard"/>
    <w:qFormat/>
    <w:rsid w:val="00A21170"/>
    <w:pPr>
      <w:spacing w:line="260" w:lineRule="exact"/>
    </w:pPr>
    <w:rPr>
      <w:rFonts w:ascii="Arial" w:hAnsi="Arial" w:cs="Arial"/>
      <w:bCs/>
      <w:szCs w:val="18"/>
      <w:lang w:eastAsia="en-US"/>
    </w:rPr>
  </w:style>
  <w:style w:type="paragraph" w:customStyle="1" w:styleId="broodtekst">
    <w:name w:val="broodtekst"/>
    <w:basedOn w:val="Standaard"/>
    <w:rsid w:val="00385184"/>
    <w:pPr>
      <w:spacing w:line="240" w:lineRule="atLeast"/>
      <w:ind w:left="425"/>
    </w:pPr>
  </w:style>
  <w:style w:type="paragraph" w:customStyle="1" w:styleId="reglement0">
    <w:name w:val="reglement"/>
    <w:basedOn w:val="Standaard"/>
    <w:uiPriority w:val="99"/>
    <w:rsid w:val="00AF64A7"/>
    <w:pPr>
      <w:spacing w:line="260" w:lineRule="atLeast"/>
    </w:pPr>
    <w:rPr>
      <w:rFonts w:ascii="Arial" w:eastAsia="Calibri"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8701">
      <w:bodyDiv w:val="1"/>
      <w:marLeft w:val="0"/>
      <w:marRight w:val="0"/>
      <w:marTop w:val="0"/>
      <w:marBottom w:val="0"/>
      <w:divBdr>
        <w:top w:val="none" w:sz="0" w:space="0" w:color="auto"/>
        <w:left w:val="none" w:sz="0" w:space="0" w:color="auto"/>
        <w:bottom w:val="none" w:sz="0" w:space="0" w:color="auto"/>
        <w:right w:val="none" w:sz="0" w:space="0" w:color="auto"/>
      </w:divBdr>
    </w:div>
    <w:div w:id="511845504">
      <w:bodyDiv w:val="1"/>
      <w:marLeft w:val="0"/>
      <w:marRight w:val="0"/>
      <w:marTop w:val="0"/>
      <w:marBottom w:val="0"/>
      <w:divBdr>
        <w:top w:val="none" w:sz="0" w:space="0" w:color="auto"/>
        <w:left w:val="none" w:sz="0" w:space="0" w:color="auto"/>
        <w:bottom w:val="none" w:sz="0" w:space="0" w:color="auto"/>
        <w:right w:val="none" w:sz="0" w:space="0" w:color="auto"/>
      </w:divBdr>
    </w:div>
    <w:div w:id="901452392">
      <w:bodyDiv w:val="1"/>
      <w:marLeft w:val="0"/>
      <w:marRight w:val="0"/>
      <w:marTop w:val="0"/>
      <w:marBottom w:val="0"/>
      <w:divBdr>
        <w:top w:val="none" w:sz="0" w:space="0" w:color="auto"/>
        <w:left w:val="none" w:sz="0" w:space="0" w:color="auto"/>
        <w:bottom w:val="none" w:sz="0" w:space="0" w:color="auto"/>
        <w:right w:val="none" w:sz="0" w:space="0" w:color="auto"/>
      </w:divBdr>
    </w:div>
    <w:div w:id="1108308417">
      <w:bodyDiv w:val="1"/>
      <w:marLeft w:val="0"/>
      <w:marRight w:val="0"/>
      <w:marTop w:val="0"/>
      <w:marBottom w:val="0"/>
      <w:divBdr>
        <w:top w:val="none" w:sz="0" w:space="0" w:color="auto"/>
        <w:left w:val="none" w:sz="0" w:space="0" w:color="auto"/>
        <w:bottom w:val="none" w:sz="0" w:space="0" w:color="auto"/>
        <w:right w:val="none" w:sz="0" w:space="0" w:color="auto"/>
      </w:divBdr>
    </w:div>
    <w:div w:id="1241863918">
      <w:bodyDiv w:val="1"/>
      <w:marLeft w:val="0"/>
      <w:marRight w:val="0"/>
      <w:marTop w:val="0"/>
      <w:marBottom w:val="0"/>
      <w:divBdr>
        <w:top w:val="none" w:sz="0" w:space="0" w:color="auto"/>
        <w:left w:val="none" w:sz="0" w:space="0" w:color="auto"/>
        <w:bottom w:val="none" w:sz="0" w:space="0" w:color="auto"/>
        <w:right w:val="none" w:sz="0" w:space="0" w:color="auto"/>
      </w:divBdr>
    </w:div>
    <w:div w:id="1799226997">
      <w:marLeft w:val="0"/>
      <w:marRight w:val="0"/>
      <w:marTop w:val="0"/>
      <w:marBottom w:val="0"/>
      <w:divBdr>
        <w:top w:val="none" w:sz="0" w:space="0" w:color="auto"/>
        <w:left w:val="none" w:sz="0" w:space="0" w:color="auto"/>
        <w:bottom w:val="none" w:sz="0" w:space="0" w:color="auto"/>
        <w:right w:val="none" w:sz="0" w:space="0" w:color="auto"/>
      </w:divBdr>
    </w:div>
    <w:div w:id="1799226998">
      <w:marLeft w:val="0"/>
      <w:marRight w:val="0"/>
      <w:marTop w:val="0"/>
      <w:marBottom w:val="0"/>
      <w:divBdr>
        <w:top w:val="none" w:sz="0" w:space="0" w:color="auto"/>
        <w:left w:val="none" w:sz="0" w:space="0" w:color="auto"/>
        <w:bottom w:val="none" w:sz="0" w:space="0" w:color="auto"/>
        <w:right w:val="none" w:sz="0" w:space="0" w:color="auto"/>
      </w:divBdr>
    </w:div>
    <w:div w:id="1799226999">
      <w:marLeft w:val="0"/>
      <w:marRight w:val="0"/>
      <w:marTop w:val="0"/>
      <w:marBottom w:val="0"/>
      <w:divBdr>
        <w:top w:val="none" w:sz="0" w:space="0" w:color="auto"/>
        <w:left w:val="none" w:sz="0" w:space="0" w:color="auto"/>
        <w:bottom w:val="none" w:sz="0" w:space="0" w:color="auto"/>
        <w:right w:val="none" w:sz="0" w:space="0" w:color="auto"/>
      </w:divBdr>
    </w:div>
    <w:div w:id="1799227000">
      <w:marLeft w:val="0"/>
      <w:marRight w:val="0"/>
      <w:marTop w:val="0"/>
      <w:marBottom w:val="0"/>
      <w:divBdr>
        <w:top w:val="none" w:sz="0" w:space="0" w:color="auto"/>
        <w:left w:val="none" w:sz="0" w:space="0" w:color="auto"/>
        <w:bottom w:val="none" w:sz="0" w:space="0" w:color="auto"/>
        <w:right w:val="none" w:sz="0" w:space="0" w:color="auto"/>
      </w:divBdr>
    </w:div>
    <w:div w:id="1799227001">
      <w:marLeft w:val="0"/>
      <w:marRight w:val="0"/>
      <w:marTop w:val="0"/>
      <w:marBottom w:val="0"/>
      <w:divBdr>
        <w:top w:val="none" w:sz="0" w:space="0" w:color="auto"/>
        <w:left w:val="none" w:sz="0" w:space="0" w:color="auto"/>
        <w:bottom w:val="none" w:sz="0" w:space="0" w:color="auto"/>
        <w:right w:val="none" w:sz="0" w:space="0" w:color="auto"/>
      </w:divBdr>
    </w:div>
    <w:div w:id="1799227002">
      <w:marLeft w:val="0"/>
      <w:marRight w:val="0"/>
      <w:marTop w:val="0"/>
      <w:marBottom w:val="0"/>
      <w:divBdr>
        <w:top w:val="none" w:sz="0" w:space="0" w:color="auto"/>
        <w:left w:val="none" w:sz="0" w:space="0" w:color="auto"/>
        <w:bottom w:val="none" w:sz="0" w:space="0" w:color="auto"/>
        <w:right w:val="none" w:sz="0" w:space="0" w:color="auto"/>
      </w:divBdr>
    </w:div>
    <w:div w:id="1799227003">
      <w:marLeft w:val="0"/>
      <w:marRight w:val="0"/>
      <w:marTop w:val="0"/>
      <w:marBottom w:val="0"/>
      <w:divBdr>
        <w:top w:val="none" w:sz="0" w:space="0" w:color="auto"/>
        <w:left w:val="none" w:sz="0" w:space="0" w:color="auto"/>
        <w:bottom w:val="none" w:sz="0" w:space="0" w:color="auto"/>
        <w:right w:val="none" w:sz="0" w:space="0" w:color="auto"/>
      </w:divBdr>
    </w:div>
    <w:div w:id="1799227004">
      <w:marLeft w:val="0"/>
      <w:marRight w:val="0"/>
      <w:marTop w:val="0"/>
      <w:marBottom w:val="0"/>
      <w:divBdr>
        <w:top w:val="none" w:sz="0" w:space="0" w:color="auto"/>
        <w:left w:val="none" w:sz="0" w:space="0" w:color="auto"/>
        <w:bottom w:val="none" w:sz="0" w:space="0" w:color="auto"/>
        <w:right w:val="none" w:sz="0" w:space="0" w:color="auto"/>
      </w:divBdr>
    </w:div>
    <w:div w:id="1997682607">
      <w:bodyDiv w:val="1"/>
      <w:marLeft w:val="0"/>
      <w:marRight w:val="0"/>
      <w:marTop w:val="0"/>
      <w:marBottom w:val="0"/>
      <w:divBdr>
        <w:top w:val="none" w:sz="0" w:space="0" w:color="auto"/>
        <w:left w:val="none" w:sz="0" w:space="0" w:color="auto"/>
        <w:bottom w:val="none" w:sz="0" w:space="0" w:color="auto"/>
        <w:right w:val="none" w:sz="0" w:space="0" w:color="auto"/>
      </w:divBdr>
    </w:div>
    <w:div w:id="20170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za.nl/98174/137715/TB-CU-5070-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za.nl/98174/137715/TB-CU-5070-2.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E425-C94F-4219-A67B-C2F656BC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7080</Words>
  <Characters>41146</Characters>
  <Application>Microsoft Office Word</Application>
  <DocSecurity>4</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GGZ Nederland</Company>
  <LinksUpToDate>false</LinksUpToDate>
  <CharactersWithSpaces>48130</CharactersWithSpaces>
  <SharedDoc>false</SharedDoc>
  <HLinks>
    <vt:vector size="12" baseType="variant">
      <vt:variant>
        <vt:i4>3997730</vt:i4>
      </vt:variant>
      <vt:variant>
        <vt:i4>8</vt:i4>
      </vt:variant>
      <vt:variant>
        <vt:i4>0</vt:i4>
      </vt:variant>
      <vt:variant>
        <vt:i4>5</vt:i4>
      </vt:variant>
      <vt:variant>
        <vt:lpwstr>http://www.nza.nl/98174/137715/TB-CU-5070-2.pdf</vt:lpwstr>
      </vt:variant>
      <vt:variant>
        <vt:lpwstr/>
      </vt:variant>
      <vt:variant>
        <vt:i4>3997730</vt:i4>
      </vt:variant>
      <vt:variant>
        <vt:i4>0</vt:i4>
      </vt:variant>
      <vt:variant>
        <vt:i4>0</vt:i4>
      </vt:variant>
      <vt:variant>
        <vt:i4>5</vt:i4>
      </vt:variant>
      <vt:variant>
        <vt:lpwstr>http://www.nza.nl/98174/137715/TB-CU-5070-2.pdf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Djieuwke Verseput</dc:creator>
  <cp:lastModifiedBy>Georget Bouman</cp:lastModifiedBy>
  <cp:revision>2</cp:revision>
  <dcterms:created xsi:type="dcterms:W3CDTF">2014-09-18T13:26:00Z</dcterms:created>
  <dcterms:modified xsi:type="dcterms:W3CDTF">2014-09-18T13:26:00Z</dcterms:modified>
</cp:coreProperties>
</file>