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A5" w:rsidRPr="009C008D" w:rsidRDefault="008178FA" w:rsidP="003B4F70">
      <w:pPr>
        <w:rPr>
          <w:rFonts w:ascii="Verdana" w:hAnsi="Verdana" w:cs="Arial"/>
          <w:u w:val="single"/>
        </w:rPr>
      </w:pPr>
      <w:bookmarkStart w:id="0" w:name="_GoBack"/>
      <w:bookmarkEnd w:id="0"/>
      <w:r w:rsidRPr="009C008D">
        <w:rPr>
          <w:rFonts w:ascii="Verdana" w:hAnsi="Verdana" w:cs="Arial"/>
          <w:b/>
          <w:smallCaps/>
          <w:noProof/>
          <w:sz w:val="18"/>
          <w:szCs w:val="18"/>
          <w:lang w:eastAsia="nl-NL"/>
        </w:rPr>
        <w:drawing>
          <wp:anchor distT="0" distB="0" distL="114300" distR="114300" simplePos="0" relativeHeight="251659264" behindDoc="0" locked="0" layoutInCell="1" allowOverlap="1" wp14:anchorId="0EE3F970" wp14:editId="5AE4E71F">
            <wp:simplePos x="0" y="0"/>
            <wp:positionH relativeFrom="margin">
              <wp:posOffset>3149600</wp:posOffset>
            </wp:positionH>
            <wp:positionV relativeFrom="margin">
              <wp:posOffset>-620395</wp:posOffset>
            </wp:positionV>
            <wp:extent cx="2514600" cy="1438275"/>
            <wp:effectExtent l="0" t="0" r="0" b="0"/>
            <wp:wrapSquare wrapText="bothSides"/>
            <wp:docPr id="1" name="Afbeelding 0" descr="v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438275"/>
                    </a:xfrm>
                    <a:prstGeom prst="rect">
                      <a:avLst/>
                    </a:prstGeom>
                    <a:noFill/>
                    <a:ln w="9525">
                      <a:noFill/>
                      <a:miter lim="800000"/>
                      <a:headEnd/>
                      <a:tailEnd/>
                    </a:ln>
                  </pic:spPr>
                </pic:pic>
              </a:graphicData>
            </a:graphic>
          </wp:anchor>
        </w:drawing>
      </w:r>
    </w:p>
    <w:p w:rsidR="000F4DA5" w:rsidRPr="009C008D" w:rsidRDefault="00376D1D" w:rsidP="003B4F70">
      <w:pPr>
        <w:pStyle w:val="Kop1"/>
        <w:rPr>
          <w:rFonts w:ascii="Verdana" w:hAnsi="Verdana"/>
        </w:rPr>
      </w:pPr>
      <w:r w:rsidRPr="009C008D">
        <w:rPr>
          <w:rFonts w:ascii="Verdana" w:hAnsi="Verdana"/>
        </w:rPr>
        <w:t>I</w:t>
      </w:r>
      <w:r w:rsidR="000F4DA5" w:rsidRPr="009C008D">
        <w:rPr>
          <w:rFonts w:ascii="Verdana" w:hAnsi="Verdana"/>
        </w:rPr>
        <w:t>nkoophandreiking</w:t>
      </w:r>
      <w:r w:rsidR="008A6241" w:rsidRPr="009C008D">
        <w:rPr>
          <w:rFonts w:ascii="Verdana" w:hAnsi="Verdana"/>
        </w:rPr>
        <w:t xml:space="preserve"> </w:t>
      </w:r>
      <w:r w:rsidR="000F4DA5" w:rsidRPr="009C008D">
        <w:rPr>
          <w:rFonts w:ascii="Verdana" w:hAnsi="Verdana"/>
        </w:rPr>
        <w:t>jeugdverslavingszorg</w:t>
      </w:r>
    </w:p>
    <w:p w:rsidR="008A6241" w:rsidRPr="009C008D" w:rsidRDefault="008A6241" w:rsidP="003B4F70">
      <w:pPr>
        <w:rPr>
          <w:rFonts w:ascii="Verdana" w:hAnsi="Verdana"/>
        </w:rPr>
      </w:pPr>
    </w:p>
    <w:p w:rsidR="008A6241" w:rsidRPr="009C008D" w:rsidRDefault="008A6241" w:rsidP="003B4F70">
      <w:pPr>
        <w:pStyle w:val="Kop1"/>
        <w:rPr>
          <w:rFonts w:ascii="Verdana" w:hAnsi="Verdana"/>
          <w:sz w:val="20"/>
          <w:szCs w:val="20"/>
        </w:rPr>
      </w:pPr>
      <w:r w:rsidRPr="009C008D">
        <w:rPr>
          <w:rFonts w:ascii="Verdana" w:hAnsi="Verdana"/>
          <w:sz w:val="20"/>
          <w:szCs w:val="20"/>
        </w:rPr>
        <w:t>Inleiding</w:t>
      </w:r>
    </w:p>
    <w:p w:rsidR="008A6241" w:rsidRPr="009C008D" w:rsidRDefault="001B7D4C" w:rsidP="003B4F70">
      <w:pPr>
        <w:rPr>
          <w:rFonts w:ascii="Verdana" w:hAnsi="Verdana" w:cs="Arial"/>
          <w:sz w:val="18"/>
          <w:szCs w:val="18"/>
        </w:rPr>
      </w:pPr>
      <w:r w:rsidRPr="009C008D">
        <w:rPr>
          <w:rFonts w:ascii="Verdana" w:hAnsi="Verdana" w:cs="Arial"/>
          <w:sz w:val="18"/>
          <w:szCs w:val="18"/>
        </w:rPr>
        <w:t>Voor u ligt de inkoophandreiking die d</w:t>
      </w:r>
      <w:r w:rsidR="008A6241" w:rsidRPr="009C008D">
        <w:rPr>
          <w:rFonts w:ascii="Verdana" w:hAnsi="Verdana" w:cs="Arial"/>
          <w:sz w:val="18"/>
          <w:szCs w:val="18"/>
        </w:rPr>
        <w:t xml:space="preserve">e VNG, na overleg met GGZ </w:t>
      </w:r>
      <w:r w:rsidRPr="009C008D">
        <w:rPr>
          <w:rFonts w:ascii="Verdana" w:hAnsi="Verdana" w:cs="Arial"/>
          <w:sz w:val="18"/>
          <w:szCs w:val="18"/>
        </w:rPr>
        <w:t xml:space="preserve">Nederland heeft opgesteld als onderdeel van de modelovereenkomst </w:t>
      </w:r>
      <w:r w:rsidR="008A6241" w:rsidRPr="009C008D">
        <w:rPr>
          <w:rFonts w:ascii="Verdana" w:hAnsi="Verdana" w:cs="Arial"/>
          <w:sz w:val="18"/>
          <w:szCs w:val="18"/>
        </w:rPr>
        <w:t>voor jeugdv</w:t>
      </w:r>
      <w:r w:rsidRPr="009C008D">
        <w:rPr>
          <w:rFonts w:ascii="Verdana" w:hAnsi="Verdana" w:cs="Arial"/>
          <w:sz w:val="18"/>
          <w:szCs w:val="18"/>
        </w:rPr>
        <w:t>erslavingszorg. Naast deze handreiking, treft u als andere bijlage bij de modelovereenkomst</w:t>
      </w:r>
      <w:r w:rsidR="008A6241" w:rsidRPr="009C008D">
        <w:rPr>
          <w:rFonts w:ascii="Verdana" w:hAnsi="Verdana" w:cs="Arial"/>
          <w:sz w:val="18"/>
          <w:szCs w:val="18"/>
        </w:rPr>
        <w:t xml:space="preserve"> het programma van eisen. </w:t>
      </w:r>
    </w:p>
    <w:p w:rsidR="001B7D4C" w:rsidRPr="009C008D" w:rsidRDefault="001B7D4C" w:rsidP="003B4F70">
      <w:pPr>
        <w:rPr>
          <w:rFonts w:ascii="Verdana" w:hAnsi="Verdana" w:cs="Arial"/>
          <w:sz w:val="18"/>
          <w:szCs w:val="18"/>
        </w:rPr>
      </w:pPr>
      <w:r w:rsidRPr="009C008D">
        <w:rPr>
          <w:rFonts w:ascii="Verdana" w:hAnsi="Verdana" w:cs="Arial"/>
          <w:sz w:val="18"/>
          <w:szCs w:val="18"/>
        </w:rPr>
        <w:t xml:space="preserve">Het doel van deze inkoophandreiking is het geven van een helder beeld van de ‘markt’ van </w:t>
      </w:r>
      <w:r w:rsidR="00421365" w:rsidRPr="009C008D">
        <w:rPr>
          <w:rFonts w:ascii="Verdana" w:hAnsi="Verdana" w:cs="Arial"/>
          <w:sz w:val="18"/>
          <w:szCs w:val="18"/>
        </w:rPr>
        <w:t>klinische v</w:t>
      </w:r>
      <w:r w:rsidRPr="009C008D">
        <w:rPr>
          <w:rFonts w:ascii="Verdana" w:hAnsi="Verdana" w:cs="Arial"/>
          <w:sz w:val="18"/>
          <w:szCs w:val="18"/>
        </w:rPr>
        <w:t xml:space="preserve">erslavingszorg voor jeugdigen. Daarnaast biedt de handreiking richting in hoe </w:t>
      </w:r>
      <w:r w:rsidR="00421365" w:rsidRPr="009C008D">
        <w:rPr>
          <w:rFonts w:ascii="Verdana" w:hAnsi="Verdana" w:cs="Arial"/>
          <w:sz w:val="18"/>
          <w:szCs w:val="18"/>
        </w:rPr>
        <w:t>deze klinische v</w:t>
      </w:r>
      <w:r w:rsidRPr="009C008D">
        <w:rPr>
          <w:rFonts w:ascii="Verdana" w:hAnsi="Verdana" w:cs="Arial"/>
          <w:sz w:val="18"/>
          <w:szCs w:val="18"/>
        </w:rPr>
        <w:t xml:space="preserve">erslavingszorg voor jeugdigen op een goede manier kan worden ingekocht. </w:t>
      </w:r>
    </w:p>
    <w:p w:rsidR="001B7D4C" w:rsidRPr="009C008D" w:rsidRDefault="008A6241" w:rsidP="003B4F70">
      <w:pPr>
        <w:rPr>
          <w:rFonts w:ascii="Verdana" w:hAnsi="Verdana" w:cs="Arial"/>
          <w:sz w:val="18"/>
          <w:szCs w:val="18"/>
        </w:rPr>
      </w:pPr>
      <w:r w:rsidRPr="009C008D">
        <w:rPr>
          <w:rFonts w:ascii="Verdana" w:hAnsi="Verdana" w:cs="Arial"/>
          <w:sz w:val="18"/>
          <w:szCs w:val="18"/>
        </w:rPr>
        <w:t xml:space="preserve">Eerst wordt kort aandacht besteed aan het ontstaan van de verslavingszorg voor jeugdigen en aan welke aanbieders hierin actief zijn. Vervolgens worden de jeugdigen en hun problematiek beschreven. Tot slot wordt stil gestaan bij de toegang, toeleiding en inkoop van jeugdverslavingszorg. </w:t>
      </w:r>
    </w:p>
    <w:p w:rsidR="001B7D4C" w:rsidRPr="009C008D" w:rsidRDefault="00D267F5" w:rsidP="003B4F70">
      <w:pPr>
        <w:pStyle w:val="Kop1"/>
        <w:rPr>
          <w:rFonts w:ascii="Verdana" w:hAnsi="Verdana"/>
          <w:sz w:val="20"/>
          <w:szCs w:val="20"/>
        </w:rPr>
      </w:pPr>
      <w:r w:rsidRPr="009C008D">
        <w:rPr>
          <w:rFonts w:ascii="Verdana" w:hAnsi="Verdana"/>
          <w:sz w:val="20"/>
          <w:szCs w:val="20"/>
        </w:rPr>
        <w:t>Ontstaansgeschiedenis</w:t>
      </w:r>
      <w:r w:rsidR="00421365" w:rsidRPr="009C008D">
        <w:rPr>
          <w:rFonts w:ascii="Verdana" w:hAnsi="Verdana"/>
          <w:sz w:val="20"/>
          <w:szCs w:val="20"/>
        </w:rPr>
        <w:t xml:space="preserve"> </w:t>
      </w:r>
      <w:r w:rsidRPr="009C008D">
        <w:rPr>
          <w:rFonts w:ascii="Verdana" w:hAnsi="Verdana"/>
          <w:sz w:val="20"/>
          <w:szCs w:val="20"/>
        </w:rPr>
        <w:t>k</w:t>
      </w:r>
      <w:r w:rsidR="00421365" w:rsidRPr="009C008D">
        <w:rPr>
          <w:rFonts w:ascii="Verdana" w:hAnsi="Verdana"/>
          <w:sz w:val="20"/>
          <w:szCs w:val="20"/>
        </w:rPr>
        <w:t xml:space="preserve">linische </w:t>
      </w:r>
      <w:r w:rsidRPr="009C008D">
        <w:rPr>
          <w:rFonts w:ascii="Verdana" w:hAnsi="Verdana"/>
          <w:sz w:val="20"/>
          <w:szCs w:val="20"/>
        </w:rPr>
        <w:t>v</w:t>
      </w:r>
      <w:r w:rsidR="008A6241" w:rsidRPr="009C008D">
        <w:rPr>
          <w:rFonts w:ascii="Verdana" w:hAnsi="Verdana"/>
          <w:sz w:val="20"/>
          <w:szCs w:val="20"/>
        </w:rPr>
        <w:t>erslavingszorg voor j</w:t>
      </w:r>
      <w:r w:rsidR="00421365" w:rsidRPr="009C008D">
        <w:rPr>
          <w:rFonts w:ascii="Verdana" w:hAnsi="Verdana"/>
          <w:sz w:val="20"/>
          <w:szCs w:val="20"/>
        </w:rPr>
        <w:t>eugdigen</w:t>
      </w:r>
    </w:p>
    <w:p w:rsidR="00BE74FB" w:rsidRPr="009C008D" w:rsidRDefault="00C22775" w:rsidP="003B4F70">
      <w:pPr>
        <w:rPr>
          <w:rFonts w:ascii="Verdana" w:hAnsi="Verdana" w:cs="Arial"/>
          <w:sz w:val="18"/>
          <w:szCs w:val="18"/>
        </w:rPr>
      </w:pPr>
      <w:r w:rsidRPr="009C008D">
        <w:rPr>
          <w:rFonts w:ascii="Verdana" w:hAnsi="Verdana" w:cs="Arial"/>
          <w:sz w:val="18"/>
          <w:szCs w:val="18"/>
        </w:rPr>
        <w:t>De verslavingszorg komt voort uit ambulante voorzieningen</w:t>
      </w:r>
      <w:r w:rsidR="00093BB6" w:rsidRPr="009C008D">
        <w:rPr>
          <w:rFonts w:ascii="Verdana" w:hAnsi="Verdana" w:cs="Arial"/>
          <w:sz w:val="18"/>
          <w:szCs w:val="18"/>
        </w:rPr>
        <w:t xml:space="preserve"> (CAD’s</w:t>
      </w:r>
      <w:r w:rsidR="006862B0" w:rsidRPr="009C008D">
        <w:rPr>
          <w:rFonts w:ascii="Verdana" w:hAnsi="Verdana" w:cs="Arial"/>
          <w:sz w:val="18"/>
          <w:szCs w:val="18"/>
        </w:rPr>
        <w:t>:</w:t>
      </w:r>
      <w:r w:rsidR="005F4A13" w:rsidRPr="009C008D">
        <w:rPr>
          <w:rFonts w:ascii="Verdana" w:hAnsi="Verdana" w:cs="Arial"/>
          <w:sz w:val="18"/>
          <w:szCs w:val="18"/>
        </w:rPr>
        <w:t xml:space="preserve"> consultatiebureaus voor alcohol en dru</w:t>
      </w:r>
      <w:r w:rsidR="00072017" w:rsidRPr="009C008D">
        <w:rPr>
          <w:rFonts w:ascii="Verdana" w:hAnsi="Verdana" w:cs="Arial"/>
          <w:sz w:val="18"/>
          <w:szCs w:val="18"/>
        </w:rPr>
        <w:t>g</w:t>
      </w:r>
      <w:r w:rsidR="005F4A13" w:rsidRPr="009C008D">
        <w:rPr>
          <w:rFonts w:ascii="Verdana" w:hAnsi="Verdana" w:cs="Arial"/>
          <w:sz w:val="18"/>
          <w:szCs w:val="18"/>
        </w:rPr>
        <w:t>s</w:t>
      </w:r>
      <w:r w:rsidR="00093BB6" w:rsidRPr="009C008D">
        <w:rPr>
          <w:rFonts w:ascii="Verdana" w:hAnsi="Verdana" w:cs="Arial"/>
          <w:sz w:val="18"/>
          <w:szCs w:val="18"/>
        </w:rPr>
        <w:t>)</w:t>
      </w:r>
      <w:r w:rsidRPr="009C008D">
        <w:rPr>
          <w:rFonts w:ascii="Verdana" w:hAnsi="Verdana" w:cs="Arial"/>
          <w:sz w:val="18"/>
          <w:szCs w:val="18"/>
        </w:rPr>
        <w:t xml:space="preserve">. Pas vanaf de jaren 90 is klinische capaciteit van enige omvang opgebouwd. Begin jaren 90 hadden twee instellingen voor verslavingszorg een specifiek  </w:t>
      </w:r>
      <w:r w:rsidR="005F4A13" w:rsidRPr="009C008D">
        <w:rPr>
          <w:rFonts w:ascii="Verdana" w:hAnsi="Verdana" w:cs="Arial"/>
          <w:sz w:val="18"/>
          <w:szCs w:val="18"/>
        </w:rPr>
        <w:t xml:space="preserve">klinisch </w:t>
      </w:r>
      <w:r w:rsidRPr="009C008D">
        <w:rPr>
          <w:rFonts w:ascii="Verdana" w:hAnsi="Verdana" w:cs="Arial"/>
          <w:sz w:val="18"/>
          <w:szCs w:val="18"/>
        </w:rPr>
        <w:t xml:space="preserve">hulpaanbod voor jongeren: </w:t>
      </w:r>
      <w:r w:rsidR="00A443C0" w:rsidRPr="009C008D">
        <w:rPr>
          <w:rFonts w:ascii="Verdana" w:hAnsi="Verdana" w:cs="Arial"/>
          <w:sz w:val="18"/>
          <w:szCs w:val="18"/>
        </w:rPr>
        <w:t xml:space="preserve">Verslavingszorg Noord-Nederland (VNN) </w:t>
      </w:r>
      <w:r w:rsidRPr="009C008D">
        <w:rPr>
          <w:rFonts w:ascii="Verdana" w:hAnsi="Verdana" w:cs="Arial"/>
          <w:sz w:val="18"/>
          <w:szCs w:val="18"/>
        </w:rPr>
        <w:t>(Bauhu</w:t>
      </w:r>
      <w:r w:rsidR="000C60E8" w:rsidRPr="009C008D">
        <w:rPr>
          <w:rFonts w:ascii="Verdana" w:hAnsi="Verdana" w:cs="Arial"/>
          <w:sz w:val="18"/>
          <w:szCs w:val="18"/>
        </w:rPr>
        <w:t>u</w:t>
      </w:r>
      <w:r w:rsidRPr="009C008D">
        <w:rPr>
          <w:rFonts w:ascii="Verdana" w:hAnsi="Verdana" w:cs="Arial"/>
          <w:sz w:val="18"/>
          <w:szCs w:val="18"/>
        </w:rPr>
        <w:t>s) en Brijder (Mistral).  Andere verslavingszorginstellingen</w:t>
      </w:r>
      <w:r w:rsidR="00093BB6" w:rsidRPr="009C008D">
        <w:rPr>
          <w:rFonts w:ascii="Verdana" w:hAnsi="Verdana" w:cs="Arial"/>
          <w:sz w:val="18"/>
          <w:szCs w:val="18"/>
        </w:rPr>
        <w:t xml:space="preserve"> </w:t>
      </w:r>
      <w:r w:rsidR="00BB1B68" w:rsidRPr="009C008D">
        <w:rPr>
          <w:rFonts w:ascii="Verdana" w:hAnsi="Verdana" w:cs="Arial"/>
          <w:sz w:val="18"/>
          <w:szCs w:val="18"/>
        </w:rPr>
        <w:t xml:space="preserve">beperkten zich tot ambulante hulp en </w:t>
      </w:r>
      <w:r w:rsidR="00093BB6" w:rsidRPr="009C008D">
        <w:rPr>
          <w:rFonts w:ascii="Verdana" w:hAnsi="Verdana" w:cs="Arial"/>
          <w:sz w:val="18"/>
          <w:szCs w:val="18"/>
        </w:rPr>
        <w:t>legden zich to</w:t>
      </w:r>
      <w:r w:rsidRPr="009C008D">
        <w:rPr>
          <w:rFonts w:ascii="Verdana" w:hAnsi="Verdana" w:cs="Arial"/>
          <w:sz w:val="18"/>
          <w:szCs w:val="18"/>
        </w:rPr>
        <w:t xml:space="preserve">e op preventie en vroegtijdige signalering, </w:t>
      </w:r>
      <w:r w:rsidR="00093BB6" w:rsidRPr="009C008D">
        <w:rPr>
          <w:rFonts w:ascii="Verdana" w:hAnsi="Verdana" w:cs="Arial"/>
          <w:sz w:val="18"/>
          <w:szCs w:val="18"/>
        </w:rPr>
        <w:t xml:space="preserve">zoals </w:t>
      </w:r>
      <w:r w:rsidRPr="009C008D">
        <w:rPr>
          <w:rFonts w:ascii="Verdana" w:hAnsi="Verdana" w:cs="Arial"/>
          <w:sz w:val="18"/>
          <w:szCs w:val="18"/>
        </w:rPr>
        <w:t>bij je</w:t>
      </w:r>
      <w:r w:rsidR="00952113" w:rsidRPr="009C008D">
        <w:rPr>
          <w:rFonts w:ascii="Verdana" w:hAnsi="Verdana" w:cs="Arial"/>
          <w:sz w:val="18"/>
          <w:szCs w:val="18"/>
        </w:rPr>
        <w:t>ugdh</w:t>
      </w:r>
      <w:r w:rsidR="00093BB6" w:rsidRPr="009C008D">
        <w:rPr>
          <w:rFonts w:ascii="Verdana" w:hAnsi="Verdana" w:cs="Arial"/>
          <w:sz w:val="18"/>
          <w:szCs w:val="18"/>
        </w:rPr>
        <w:t xml:space="preserve">ulpverlening en </w:t>
      </w:r>
      <w:r w:rsidR="00A443C0" w:rsidRPr="009C008D">
        <w:rPr>
          <w:rFonts w:ascii="Verdana" w:hAnsi="Verdana" w:cs="Arial"/>
          <w:sz w:val="18"/>
          <w:szCs w:val="18"/>
        </w:rPr>
        <w:t>J</w:t>
      </w:r>
      <w:r w:rsidR="00093BB6" w:rsidRPr="009C008D">
        <w:rPr>
          <w:rFonts w:ascii="Verdana" w:hAnsi="Verdana" w:cs="Arial"/>
          <w:sz w:val="18"/>
          <w:szCs w:val="18"/>
        </w:rPr>
        <w:t>eugd-</w:t>
      </w:r>
      <w:r w:rsidR="00A443C0" w:rsidRPr="009C008D">
        <w:rPr>
          <w:rFonts w:ascii="Verdana" w:hAnsi="Verdana" w:cs="Arial"/>
          <w:sz w:val="18"/>
          <w:szCs w:val="18"/>
        </w:rPr>
        <w:t>GGZ</w:t>
      </w:r>
      <w:r w:rsidR="00093BB6" w:rsidRPr="009C008D">
        <w:rPr>
          <w:rFonts w:ascii="Verdana" w:hAnsi="Verdana" w:cs="Arial"/>
          <w:sz w:val="18"/>
          <w:szCs w:val="18"/>
        </w:rPr>
        <w:t xml:space="preserve">. Begin 2000 </w:t>
      </w:r>
      <w:r w:rsidR="00952113" w:rsidRPr="009C008D">
        <w:rPr>
          <w:rFonts w:ascii="Verdana" w:hAnsi="Verdana" w:cs="Arial"/>
          <w:sz w:val="18"/>
          <w:szCs w:val="18"/>
        </w:rPr>
        <w:t xml:space="preserve">werd in volle omvang bekend dat </w:t>
      </w:r>
      <w:r w:rsidR="00093BB6" w:rsidRPr="009C008D">
        <w:rPr>
          <w:rFonts w:ascii="Verdana" w:hAnsi="Verdana" w:cs="Arial"/>
          <w:sz w:val="18"/>
          <w:szCs w:val="18"/>
        </w:rPr>
        <w:t>jongeren op vroegere leeftijd vaker en meer drinken</w:t>
      </w:r>
      <w:r w:rsidR="00952113" w:rsidRPr="009C008D">
        <w:rPr>
          <w:rFonts w:ascii="Verdana" w:hAnsi="Verdana" w:cs="Arial"/>
          <w:sz w:val="18"/>
          <w:szCs w:val="18"/>
        </w:rPr>
        <w:t xml:space="preserve"> en dat met name </w:t>
      </w:r>
      <w:r w:rsidR="005F4A13" w:rsidRPr="009C008D">
        <w:rPr>
          <w:rFonts w:ascii="Verdana" w:hAnsi="Verdana" w:cs="Arial"/>
          <w:sz w:val="18"/>
          <w:szCs w:val="18"/>
        </w:rPr>
        <w:t>risicojongeren de nadeli</w:t>
      </w:r>
      <w:r w:rsidR="00952113" w:rsidRPr="009C008D">
        <w:rPr>
          <w:rFonts w:ascii="Verdana" w:hAnsi="Verdana" w:cs="Arial"/>
          <w:sz w:val="18"/>
          <w:szCs w:val="18"/>
        </w:rPr>
        <w:t>ge gevolgen ondervinden van het gebruik van soft drugs.</w:t>
      </w:r>
      <w:r w:rsidR="005F4A13" w:rsidRPr="009C008D">
        <w:rPr>
          <w:rFonts w:ascii="Verdana" w:hAnsi="Verdana" w:cs="Arial"/>
          <w:sz w:val="18"/>
          <w:szCs w:val="18"/>
        </w:rPr>
        <w:t xml:space="preserve"> Deskundigen waren het erover eens dat jongeren niet passen in behandelprogramma’s voor volwassen</w:t>
      </w:r>
      <w:r w:rsidR="00BE74FB" w:rsidRPr="009C008D">
        <w:rPr>
          <w:rFonts w:ascii="Verdana" w:hAnsi="Verdana" w:cs="Arial"/>
          <w:sz w:val="18"/>
          <w:szCs w:val="18"/>
        </w:rPr>
        <w:t xml:space="preserve">. </w:t>
      </w:r>
    </w:p>
    <w:p w:rsidR="00BE74FB" w:rsidRPr="009C008D" w:rsidRDefault="00BE74FB" w:rsidP="003B4F70">
      <w:pPr>
        <w:pStyle w:val="Kop1"/>
        <w:rPr>
          <w:rFonts w:ascii="Verdana" w:eastAsia="Times New Roman" w:hAnsi="Verdana"/>
          <w:sz w:val="20"/>
          <w:szCs w:val="20"/>
          <w:lang w:eastAsia="nl-NL"/>
        </w:rPr>
      </w:pPr>
      <w:r w:rsidRPr="009C008D">
        <w:rPr>
          <w:rFonts w:ascii="Verdana" w:eastAsia="Times New Roman" w:hAnsi="Verdana"/>
          <w:sz w:val="20"/>
          <w:szCs w:val="20"/>
          <w:lang w:eastAsia="nl-NL"/>
        </w:rPr>
        <w:t>Aanbieder</w:t>
      </w:r>
      <w:r w:rsidR="00D267F5" w:rsidRPr="009C008D">
        <w:rPr>
          <w:rFonts w:ascii="Verdana" w:eastAsia="Times New Roman" w:hAnsi="Verdana"/>
          <w:sz w:val="20"/>
          <w:szCs w:val="20"/>
          <w:lang w:eastAsia="nl-NL"/>
        </w:rPr>
        <w:t>s</w:t>
      </w:r>
      <w:r w:rsidRPr="009C008D">
        <w:rPr>
          <w:rFonts w:ascii="Verdana" w:eastAsia="Times New Roman" w:hAnsi="Verdana"/>
          <w:sz w:val="20"/>
          <w:szCs w:val="20"/>
          <w:lang w:eastAsia="nl-NL"/>
        </w:rPr>
        <w:t xml:space="preserve"> van klinische jeugdverslavingszorg</w:t>
      </w:r>
      <w:r w:rsidR="005F4A13" w:rsidRPr="009C008D">
        <w:rPr>
          <w:rFonts w:ascii="Verdana" w:eastAsia="Times New Roman" w:hAnsi="Verdana"/>
          <w:sz w:val="20"/>
          <w:szCs w:val="20"/>
          <w:lang w:eastAsia="nl-NL"/>
        </w:rPr>
        <w:t xml:space="preserve">. </w:t>
      </w:r>
    </w:p>
    <w:p w:rsidR="00C22775" w:rsidRPr="009C008D" w:rsidRDefault="005F4A13" w:rsidP="003B4F70">
      <w:pPr>
        <w:rPr>
          <w:rFonts w:ascii="Verdana" w:hAnsi="Verdana" w:cs="Arial"/>
          <w:sz w:val="18"/>
          <w:szCs w:val="18"/>
        </w:rPr>
      </w:pPr>
      <w:r w:rsidRPr="009C008D">
        <w:rPr>
          <w:rFonts w:ascii="Verdana" w:hAnsi="Verdana" w:cs="Arial"/>
          <w:sz w:val="18"/>
          <w:szCs w:val="18"/>
        </w:rPr>
        <w:t xml:space="preserve">In 2006 besloot het ministerie van VWS om de klinische capaciteit </w:t>
      </w:r>
      <w:r w:rsidR="00072017" w:rsidRPr="009C008D">
        <w:rPr>
          <w:rFonts w:ascii="Verdana" w:hAnsi="Verdana" w:cs="Arial"/>
          <w:sz w:val="18"/>
          <w:szCs w:val="18"/>
        </w:rPr>
        <w:t xml:space="preserve">voor verslavingszorg </w:t>
      </w:r>
      <w:r w:rsidR="00A443C0" w:rsidRPr="009C008D">
        <w:rPr>
          <w:rFonts w:ascii="Verdana" w:hAnsi="Verdana" w:cs="Arial"/>
          <w:sz w:val="18"/>
          <w:szCs w:val="18"/>
        </w:rPr>
        <w:t>voor jeugdigen</w:t>
      </w:r>
      <w:r w:rsidR="00072017" w:rsidRPr="009C008D">
        <w:rPr>
          <w:rFonts w:ascii="Verdana" w:hAnsi="Verdana" w:cs="Arial"/>
          <w:sz w:val="18"/>
          <w:szCs w:val="18"/>
        </w:rPr>
        <w:t xml:space="preserve"> </w:t>
      </w:r>
      <w:r w:rsidR="002D06C0" w:rsidRPr="009C008D">
        <w:rPr>
          <w:rFonts w:ascii="Verdana" w:hAnsi="Verdana" w:cs="Arial"/>
          <w:sz w:val="18"/>
          <w:szCs w:val="18"/>
        </w:rPr>
        <w:t xml:space="preserve">te verhogen tot 296 plaatsen. </w:t>
      </w:r>
      <w:r w:rsidR="00625B0A" w:rsidRPr="009C008D">
        <w:rPr>
          <w:rFonts w:ascii="Verdana" w:hAnsi="Verdana" w:cs="Arial"/>
          <w:sz w:val="18"/>
          <w:szCs w:val="18"/>
        </w:rPr>
        <w:t xml:space="preserve">Zoals in de tabel hieronder zichtbaar is, zijn deze plaatsen niet allemaal gerealiseerd. </w:t>
      </w:r>
      <w:r w:rsidRPr="009C008D">
        <w:rPr>
          <w:rFonts w:ascii="Verdana" w:hAnsi="Verdana" w:cs="Arial"/>
          <w:sz w:val="18"/>
          <w:szCs w:val="18"/>
        </w:rPr>
        <w:t xml:space="preserve">De belangrijkste toelatingseis voor verslavingszorginstellingen was dat er een </w:t>
      </w:r>
      <w:r w:rsidR="00BB1B68" w:rsidRPr="009C008D">
        <w:rPr>
          <w:rFonts w:ascii="Verdana" w:hAnsi="Verdana" w:cs="Arial"/>
          <w:sz w:val="18"/>
          <w:szCs w:val="18"/>
        </w:rPr>
        <w:t xml:space="preserve">aantoonbaar </w:t>
      </w:r>
      <w:r w:rsidRPr="009C008D">
        <w:rPr>
          <w:rFonts w:ascii="Verdana" w:hAnsi="Verdana" w:cs="Arial"/>
          <w:sz w:val="18"/>
          <w:szCs w:val="18"/>
        </w:rPr>
        <w:t>samenwerkingsverband was met een jeugdhulpverleni</w:t>
      </w:r>
      <w:r w:rsidR="00072017" w:rsidRPr="009C008D">
        <w:rPr>
          <w:rFonts w:ascii="Verdana" w:hAnsi="Verdana" w:cs="Arial"/>
          <w:sz w:val="18"/>
          <w:szCs w:val="18"/>
        </w:rPr>
        <w:t>n</w:t>
      </w:r>
      <w:r w:rsidRPr="009C008D">
        <w:rPr>
          <w:rFonts w:ascii="Verdana" w:hAnsi="Verdana" w:cs="Arial"/>
          <w:sz w:val="18"/>
          <w:szCs w:val="18"/>
        </w:rPr>
        <w:t>g</w:t>
      </w:r>
      <w:r w:rsidR="00072017" w:rsidRPr="009C008D">
        <w:rPr>
          <w:rFonts w:ascii="Verdana" w:hAnsi="Verdana" w:cs="Arial"/>
          <w:sz w:val="18"/>
          <w:szCs w:val="18"/>
        </w:rPr>
        <w:t>s</w:t>
      </w:r>
      <w:r w:rsidRPr="009C008D">
        <w:rPr>
          <w:rFonts w:ascii="Verdana" w:hAnsi="Verdana" w:cs="Arial"/>
          <w:sz w:val="18"/>
          <w:szCs w:val="18"/>
        </w:rPr>
        <w:t xml:space="preserve">instelling en/of </w:t>
      </w:r>
      <w:r w:rsidR="00A443C0" w:rsidRPr="009C008D">
        <w:rPr>
          <w:rFonts w:ascii="Verdana" w:hAnsi="Verdana" w:cs="Arial"/>
          <w:sz w:val="18"/>
          <w:szCs w:val="18"/>
        </w:rPr>
        <w:t xml:space="preserve">met een </w:t>
      </w:r>
      <w:r w:rsidR="00072017" w:rsidRPr="009C008D">
        <w:rPr>
          <w:rFonts w:ascii="Verdana" w:hAnsi="Verdana" w:cs="Arial"/>
          <w:sz w:val="18"/>
          <w:szCs w:val="18"/>
        </w:rPr>
        <w:t xml:space="preserve">instelling voor </w:t>
      </w:r>
      <w:r w:rsidR="00A443C0" w:rsidRPr="009C008D">
        <w:rPr>
          <w:rFonts w:ascii="Verdana" w:hAnsi="Verdana" w:cs="Arial"/>
          <w:sz w:val="18"/>
          <w:szCs w:val="18"/>
        </w:rPr>
        <w:t>J</w:t>
      </w:r>
      <w:r w:rsidRPr="009C008D">
        <w:rPr>
          <w:rFonts w:ascii="Verdana" w:hAnsi="Verdana" w:cs="Arial"/>
          <w:sz w:val="18"/>
          <w:szCs w:val="18"/>
        </w:rPr>
        <w:t>eugd-</w:t>
      </w:r>
      <w:r w:rsidR="00A443C0" w:rsidRPr="009C008D">
        <w:rPr>
          <w:rFonts w:ascii="Verdana" w:hAnsi="Verdana" w:cs="Arial"/>
          <w:sz w:val="18"/>
          <w:szCs w:val="18"/>
        </w:rPr>
        <w:t>GGZ</w:t>
      </w:r>
      <w:r w:rsidR="00875F90" w:rsidRPr="009C008D">
        <w:rPr>
          <w:rFonts w:ascii="Verdana" w:hAnsi="Verdana" w:cs="Arial"/>
          <w:sz w:val="18"/>
          <w:szCs w:val="18"/>
        </w:rPr>
        <w:t>/kinder- en jeugdpsychiatrie</w:t>
      </w:r>
      <w:r w:rsidRPr="009C008D">
        <w:rPr>
          <w:rFonts w:ascii="Verdana" w:hAnsi="Verdana" w:cs="Arial"/>
          <w:sz w:val="18"/>
          <w:szCs w:val="18"/>
        </w:rPr>
        <w:t xml:space="preserve">. </w:t>
      </w:r>
      <w:r w:rsidR="00987508" w:rsidRPr="009C008D">
        <w:rPr>
          <w:rFonts w:ascii="Verdana" w:hAnsi="Verdana" w:cs="Arial"/>
          <w:sz w:val="18"/>
          <w:szCs w:val="18"/>
        </w:rPr>
        <w:t>Er moest deskundigheid voor jongerenproblema</w:t>
      </w:r>
      <w:r w:rsidR="0016056D" w:rsidRPr="009C008D">
        <w:rPr>
          <w:rFonts w:ascii="Verdana" w:hAnsi="Verdana" w:cs="Arial"/>
          <w:sz w:val="18"/>
          <w:szCs w:val="18"/>
        </w:rPr>
        <w:t>t</w:t>
      </w:r>
      <w:r w:rsidR="00987508" w:rsidRPr="009C008D">
        <w:rPr>
          <w:rFonts w:ascii="Verdana" w:hAnsi="Verdana" w:cs="Arial"/>
          <w:sz w:val="18"/>
          <w:szCs w:val="18"/>
        </w:rPr>
        <w:t>iek beschikb</w:t>
      </w:r>
      <w:r w:rsidR="0016056D" w:rsidRPr="009C008D">
        <w:rPr>
          <w:rFonts w:ascii="Verdana" w:hAnsi="Verdana" w:cs="Arial"/>
          <w:sz w:val="18"/>
          <w:szCs w:val="18"/>
        </w:rPr>
        <w:t>a</w:t>
      </w:r>
      <w:r w:rsidR="00987508" w:rsidRPr="009C008D">
        <w:rPr>
          <w:rFonts w:ascii="Verdana" w:hAnsi="Verdana" w:cs="Arial"/>
          <w:sz w:val="18"/>
          <w:szCs w:val="18"/>
        </w:rPr>
        <w:t xml:space="preserve">ar zijn omdat </w:t>
      </w:r>
      <w:r w:rsidR="00072017" w:rsidRPr="009C008D">
        <w:rPr>
          <w:rFonts w:ascii="Verdana" w:hAnsi="Verdana" w:cs="Arial"/>
          <w:sz w:val="18"/>
          <w:szCs w:val="18"/>
        </w:rPr>
        <w:t>er bij jongeren met middelengebruik een zeer hoge psychiatrische comorbiditeit is</w:t>
      </w:r>
      <w:r w:rsidR="00987508" w:rsidRPr="009C008D">
        <w:rPr>
          <w:rFonts w:ascii="Verdana" w:hAnsi="Verdana" w:cs="Arial"/>
          <w:sz w:val="18"/>
          <w:szCs w:val="18"/>
        </w:rPr>
        <w:t>.</w:t>
      </w:r>
      <w:r w:rsidR="00875F90" w:rsidRPr="009C008D">
        <w:rPr>
          <w:rFonts w:ascii="Verdana" w:hAnsi="Verdana" w:cs="Arial"/>
          <w:sz w:val="20"/>
          <w:szCs w:val="18"/>
        </w:rPr>
        <w:t xml:space="preserve"> </w:t>
      </w:r>
      <w:r w:rsidR="00093BB6" w:rsidRPr="009C008D">
        <w:rPr>
          <w:rFonts w:ascii="Verdana" w:hAnsi="Verdana" w:cs="Arial"/>
          <w:sz w:val="20"/>
          <w:szCs w:val="18"/>
        </w:rPr>
        <w:t xml:space="preserve">   </w:t>
      </w:r>
      <w:r w:rsidR="00C22775" w:rsidRPr="009C008D">
        <w:rPr>
          <w:rFonts w:ascii="Verdana" w:hAnsi="Verdana" w:cs="Arial"/>
          <w:sz w:val="20"/>
          <w:szCs w:val="18"/>
        </w:rPr>
        <w:t xml:space="preserve">  </w:t>
      </w:r>
    </w:p>
    <w:p w:rsidR="00AF5093" w:rsidRPr="009C008D" w:rsidRDefault="00AF5093" w:rsidP="003B4F70">
      <w:pPr>
        <w:rPr>
          <w:rFonts w:ascii="Verdana" w:hAnsi="Verdana" w:cs="Arial"/>
          <w:sz w:val="18"/>
          <w:szCs w:val="18"/>
        </w:rPr>
      </w:pPr>
      <w:r w:rsidRPr="009C008D">
        <w:rPr>
          <w:rFonts w:ascii="Verdana" w:hAnsi="Verdana" w:cs="Arial"/>
          <w:sz w:val="18"/>
          <w:szCs w:val="18"/>
        </w:rPr>
        <w:t xml:space="preserve">Totale budget </w:t>
      </w:r>
      <w:r w:rsidR="009C008D">
        <w:rPr>
          <w:rFonts w:ascii="Verdana" w:hAnsi="Verdana" w:cs="Arial"/>
          <w:sz w:val="18"/>
          <w:szCs w:val="18"/>
        </w:rPr>
        <w:t xml:space="preserve">dat aan het macrobudget is toegevoegd </w:t>
      </w:r>
      <w:r w:rsidRPr="009C008D">
        <w:rPr>
          <w:rFonts w:ascii="Verdana" w:hAnsi="Verdana" w:cs="Arial"/>
          <w:sz w:val="18"/>
          <w:szCs w:val="18"/>
        </w:rPr>
        <w:t xml:space="preserve">voor jeugdverslavingszorg is € </w:t>
      </w:r>
      <w:r w:rsidR="009C008D">
        <w:rPr>
          <w:rFonts w:ascii="Verdana" w:hAnsi="Verdana" w:cs="Arial"/>
          <w:sz w:val="18"/>
          <w:szCs w:val="18"/>
        </w:rPr>
        <w:t>7.998.500</w:t>
      </w:r>
      <w:r w:rsidRPr="009C008D">
        <w:rPr>
          <w:rStyle w:val="Voetnootmarkering"/>
          <w:rFonts w:ascii="Verdana" w:hAnsi="Verdana"/>
          <w:sz w:val="18"/>
          <w:szCs w:val="18"/>
        </w:rPr>
        <w:footnoteReference w:id="1"/>
      </w:r>
    </w:p>
    <w:p w:rsidR="0076006D" w:rsidRPr="009C008D" w:rsidRDefault="000C60E8" w:rsidP="003B4F70">
      <w:pPr>
        <w:rPr>
          <w:rFonts w:ascii="Verdana" w:hAnsi="Verdana" w:cs="Arial"/>
          <w:sz w:val="18"/>
          <w:szCs w:val="18"/>
        </w:rPr>
      </w:pPr>
      <w:r w:rsidRPr="009C008D">
        <w:rPr>
          <w:rFonts w:ascii="Verdana" w:hAnsi="Verdana" w:cs="Arial"/>
          <w:sz w:val="18"/>
          <w:szCs w:val="18"/>
        </w:rPr>
        <w:t xml:space="preserve">In totaal zijn er </w:t>
      </w:r>
      <w:r w:rsidR="00A443C0" w:rsidRPr="009C008D">
        <w:rPr>
          <w:rFonts w:ascii="Verdana" w:hAnsi="Verdana" w:cs="Arial"/>
          <w:sz w:val="18"/>
          <w:szCs w:val="18"/>
        </w:rPr>
        <w:t xml:space="preserve">in 2014 </w:t>
      </w:r>
      <w:r w:rsidR="00264DCF">
        <w:rPr>
          <w:rFonts w:ascii="Verdana" w:hAnsi="Verdana" w:cs="Arial"/>
          <w:sz w:val="18"/>
          <w:szCs w:val="18"/>
        </w:rPr>
        <w:t>172,5</w:t>
      </w:r>
      <w:r w:rsidR="00F31EDB" w:rsidRPr="009C008D">
        <w:rPr>
          <w:rFonts w:ascii="Verdana" w:hAnsi="Verdana" w:cs="Arial"/>
          <w:sz w:val="18"/>
          <w:szCs w:val="18"/>
        </w:rPr>
        <w:t xml:space="preserve"> </w:t>
      </w:r>
      <w:r w:rsidR="009D5C4D" w:rsidRPr="009C008D">
        <w:rPr>
          <w:rFonts w:ascii="Verdana" w:hAnsi="Verdana" w:cs="Arial"/>
          <w:sz w:val="18"/>
          <w:szCs w:val="18"/>
        </w:rPr>
        <w:t>klinische plaatsen jeugdverslavingszorg, waarvan 1</w:t>
      </w:r>
      <w:r w:rsidR="00AF5093" w:rsidRPr="009C008D">
        <w:rPr>
          <w:rFonts w:ascii="Verdana" w:hAnsi="Verdana" w:cs="Arial"/>
          <w:sz w:val="18"/>
          <w:szCs w:val="18"/>
        </w:rPr>
        <w:t>24</w:t>
      </w:r>
      <w:r w:rsidR="00F31EDB" w:rsidRPr="009C008D">
        <w:rPr>
          <w:rFonts w:ascii="Verdana" w:hAnsi="Verdana" w:cs="Arial"/>
          <w:sz w:val="18"/>
          <w:szCs w:val="18"/>
        </w:rPr>
        <w:t>,5 regulier</w:t>
      </w:r>
      <w:r w:rsidR="00A443C0" w:rsidRPr="009C008D">
        <w:rPr>
          <w:rFonts w:ascii="Verdana" w:hAnsi="Verdana" w:cs="Arial"/>
          <w:sz w:val="18"/>
          <w:szCs w:val="18"/>
        </w:rPr>
        <w:t>e</w:t>
      </w:r>
      <w:r w:rsidR="00264DCF">
        <w:rPr>
          <w:rFonts w:ascii="Verdana" w:hAnsi="Verdana" w:cs="Arial"/>
          <w:sz w:val="18"/>
          <w:szCs w:val="18"/>
        </w:rPr>
        <w:t xml:space="preserve"> en 48</w:t>
      </w:r>
      <w:r w:rsidR="009D5C4D" w:rsidRPr="009C008D">
        <w:rPr>
          <w:rFonts w:ascii="Verdana" w:hAnsi="Verdana" w:cs="Arial"/>
          <w:sz w:val="18"/>
          <w:szCs w:val="18"/>
        </w:rPr>
        <w:t xml:space="preserve"> specialistisch</w:t>
      </w:r>
      <w:r w:rsidR="00A443C0" w:rsidRPr="009C008D">
        <w:rPr>
          <w:rFonts w:ascii="Verdana" w:hAnsi="Verdana" w:cs="Arial"/>
          <w:sz w:val="18"/>
          <w:szCs w:val="18"/>
        </w:rPr>
        <w:t>e plaatsen</w:t>
      </w:r>
      <w:r w:rsidR="009D5C4D" w:rsidRPr="009C008D">
        <w:rPr>
          <w:rFonts w:ascii="Verdana" w:hAnsi="Verdana" w:cs="Arial"/>
          <w:sz w:val="18"/>
          <w:szCs w:val="18"/>
        </w:rPr>
        <w:t xml:space="preserve">. De </w:t>
      </w:r>
      <w:r w:rsidRPr="009C008D">
        <w:rPr>
          <w:rFonts w:ascii="Verdana" w:hAnsi="Verdana" w:cs="Arial"/>
          <w:sz w:val="18"/>
          <w:szCs w:val="18"/>
        </w:rPr>
        <w:t>1</w:t>
      </w:r>
      <w:r w:rsidR="00AF5093" w:rsidRPr="009C008D">
        <w:rPr>
          <w:rFonts w:ascii="Verdana" w:hAnsi="Verdana" w:cs="Arial"/>
          <w:sz w:val="18"/>
          <w:szCs w:val="18"/>
        </w:rPr>
        <w:t>24</w:t>
      </w:r>
      <w:r w:rsidRPr="009C008D">
        <w:rPr>
          <w:rFonts w:ascii="Verdana" w:hAnsi="Verdana" w:cs="Arial"/>
          <w:sz w:val="18"/>
          <w:szCs w:val="18"/>
        </w:rPr>
        <w:t>,5 p</w:t>
      </w:r>
      <w:r w:rsidR="008A6241" w:rsidRPr="009C008D">
        <w:rPr>
          <w:rFonts w:ascii="Verdana" w:hAnsi="Verdana" w:cs="Arial"/>
          <w:sz w:val="18"/>
          <w:szCs w:val="18"/>
        </w:rPr>
        <w:t>laatsen aan b</w:t>
      </w:r>
      <w:r w:rsidR="00841C21" w:rsidRPr="009C008D">
        <w:rPr>
          <w:rFonts w:ascii="Verdana" w:hAnsi="Verdana" w:cs="Arial"/>
          <w:sz w:val="18"/>
          <w:szCs w:val="18"/>
        </w:rPr>
        <w:t>ovenregionale reguliere klinische capa</w:t>
      </w:r>
      <w:r w:rsidR="004F2994" w:rsidRPr="009C008D">
        <w:rPr>
          <w:rFonts w:ascii="Verdana" w:hAnsi="Verdana" w:cs="Arial"/>
          <w:sz w:val="18"/>
          <w:szCs w:val="18"/>
        </w:rPr>
        <w:t>citeit jeugdverslavingszorg</w:t>
      </w:r>
      <w:r w:rsidR="009D5C4D" w:rsidRPr="009C008D">
        <w:rPr>
          <w:rFonts w:ascii="Verdana" w:hAnsi="Verdana" w:cs="Arial"/>
          <w:sz w:val="18"/>
          <w:szCs w:val="18"/>
        </w:rPr>
        <w:t xml:space="preserve"> </w:t>
      </w:r>
      <w:r w:rsidR="00625B0A" w:rsidRPr="009C008D">
        <w:rPr>
          <w:rFonts w:ascii="Verdana" w:hAnsi="Verdana" w:cs="Arial"/>
          <w:sz w:val="18"/>
          <w:szCs w:val="18"/>
        </w:rPr>
        <w:t xml:space="preserve">zijn over </w:t>
      </w:r>
      <w:r w:rsidR="00633E73" w:rsidRPr="009C008D">
        <w:rPr>
          <w:rFonts w:ascii="Verdana" w:hAnsi="Verdana" w:cs="Arial"/>
          <w:sz w:val="18"/>
          <w:szCs w:val="18"/>
        </w:rPr>
        <w:t>zeven</w:t>
      </w:r>
      <w:r w:rsidR="00625B0A" w:rsidRPr="009C008D">
        <w:rPr>
          <w:rFonts w:ascii="Verdana" w:hAnsi="Verdana" w:cs="Arial"/>
          <w:sz w:val="18"/>
          <w:szCs w:val="18"/>
        </w:rPr>
        <w:t xml:space="preserve"> instellingen verdeeld zoals weergegeven in onderstaande tabel</w:t>
      </w:r>
      <w:r w:rsidR="00A443C0" w:rsidRPr="009C008D">
        <w:rPr>
          <w:rFonts w:ascii="Verdana" w:hAnsi="Verdana" w:cs="Arial"/>
          <w:sz w:val="18"/>
          <w:szCs w:val="18"/>
        </w:rPr>
        <w:t>:</w:t>
      </w:r>
    </w:p>
    <w:tbl>
      <w:tblPr>
        <w:tblStyle w:val="Tabelraster"/>
        <w:tblW w:w="0" w:type="auto"/>
        <w:tblLook w:val="04A0" w:firstRow="1" w:lastRow="0" w:firstColumn="1" w:lastColumn="0" w:noHBand="0" w:noVBand="1"/>
      </w:tblPr>
      <w:tblGrid>
        <w:gridCol w:w="3510"/>
        <w:gridCol w:w="2631"/>
        <w:gridCol w:w="1905"/>
      </w:tblGrid>
      <w:tr w:rsidR="002E11AA" w:rsidRPr="009C008D" w:rsidTr="00AF5093">
        <w:tc>
          <w:tcPr>
            <w:tcW w:w="3510" w:type="dxa"/>
          </w:tcPr>
          <w:p w:rsidR="002E11AA" w:rsidRPr="009C008D" w:rsidRDefault="002E11AA" w:rsidP="003B4F70">
            <w:pPr>
              <w:spacing w:line="276" w:lineRule="auto"/>
              <w:rPr>
                <w:rFonts w:ascii="Verdana" w:hAnsi="Verdana" w:cs="Arial"/>
                <w:b/>
                <w:sz w:val="18"/>
                <w:szCs w:val="18"/>
              </w:rPr>
            </w:pPr>
            <w:r w:rsidRPr="009C008D">
              <w:rPr>
                <w:rFonts w:ascii="Verdana" w:hAnsi="Verdana" w:cs="Arial"/>
                <w:b/>
                <w:sz w:val="18"/>
                <w:szCs w:val="18"/>
              </w:rPr>
              <w:lastRenderedPageBreak/>
              <w:t>Instelling</w:t>
            </w:r>
          </w:p>
        </w:tc>
        <w:tc>
          <w:tcPr>
            <w:tcW w:w="2631" w:type="dxa"/>
          </w:tcPr>
          <w:p w:rsidR="002E11AA" w:rsidRPr="009C008D" w:rsidRDefault="002E11AA" w:rsidP="003B4F70">
            <w:pPr>
              <w:spacing w:line="276" w:lineRule="auto"/>
              <w:rPr>
                <w:rFonts w:ascii="Verdana" w:hAnsi="Verdana" w:cs="Arial"/>
                <w:b/>
                <w:sz w:val="18"/>
                <w:szCs w:val="18"/>
              </w:rPr>
            </w:pPr>
            <w:r w:rsidRPr="009C008D">
              <w:rPr>
                <w:rFonts w:ascii="Verdana" w:hAnsi="Verdana" w:cs="Arial"/>
                <w:b/>
                <w:sz w:val="18"/>
                <w:szCs w:val="18"/>
              </w:rPr>
              <w:t>Plaats</w:t>
            </w:r>
          </w:p>
        </w:tc>
        <w:tc>
          <w:tcPr>
            <w:tcW w:w="1905" w:type="dxa"/>
          </w:tcPr>
          <w:p w:rsidR="002E11AA" w:rsidRPr="009C008D" w:rsidRDefault="002E11AA" w:rsidP="003B4F70">
            <w:pPr>
              <w:spacing w:line="276" w:lineRule="auto"/>
              <w:rPr>
                <w:rFonts w:ascii="Verdana" w:hAnsi="Verdana" w:cs="Arial"/>
                <w:b/>
                <w:sz w:val="18"/>
                <w:szCs w:val="18"/>
              </w:rPr>
            </w:pPr>
            <w:r w:rsidRPr="009C008D">
              <w:rPr>
                <w:rFonts w:ascii="Verdana" w:hAnsi="Verdana" w:cs="Arial"/>
                <w:b/>
                <w:sz w:val="18"/>
                <w:szCs w:val="18"/>
              </w:rPr>
              <w:t xml:space="preserve">Aantal </w:t>
            </w:r>
          </w:p>
        </w:tc>
      </w:tr>
      <w:tr w:rsidR="008A6241" w:rsidRPr="009C008D" w:rsidTr="00AF5093">
        <w:tc>
          <w:tcPr>
            <w:tcW w:w="3510"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Bouman GGZ</w:t>
            </w:r>
          </w:p>
        </w:tc>
        <w:tc>
          <w:tcPr>
            <w:tcW w:w="2631"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Rotterdam</w:t>
            </w:r>
          </w:p>
        </w:tc>
        <w:tc>
          <w:tcPr>
            <w:tcW w:w="1905"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24</w:t>
            </w:r>
          </w:p>
        </w:tc>
      </w:tr>
      <w:tr w:rsidR="008A6241" w:rsidRPr="009C008D" w:rsidTr="00AF5093">
        <w:tc>
          <w:tcPr>
            <w:tcW w:w="3510"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Tactus</w:t>
            </w:r>
          </w:p>
        </w:tc>
        <w:tc>
          <w:tcPr>
            <w:tcW w:w="2631"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Wapenveld</w:t>
            </w:r>
          </w:p>
        </w:tc>
        <w:tc>
          <w:tcPr>
            <w:tcW w:w="1905"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16</w:t>
            </w:r>
          </w:p>
        </w:tc>
      </w:tr>
      <w:tr w:rsidR="008A6241" w:rsidRPr="009C008D" w:rsidTr="00AF5093">
        <w:tc>
          <w:tcPr>
            <w:tcW w:w="3510"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Novadic</w:t>
            </w:r>
            <w:r w:rsidR="00C03D4A">
              <w:rPr>
                <w:rFonts w:ascii="Verdana" w:hAnsi="Verdana" w:cs="Arial"/>
                <w:sz w:val="18"/>
                <w:szCs w:val="18"/>
              </w:rPr>
              <w:t>-Kentron</w:t>
            </w:r>
          </w:p>
        </w:tc>
        <w:tc>
          <w:tcPr>
            <w:tcW w:w="2631" w:type="dxa"/>
          </w:tcPr>
          <w:p w:rsidR="008A6241" w:rsidRPr="009C008D" w:rsidRDefault="002E11AA" w:rsidP="003B4F70">
            <w:pPr>
              <w:spacing w:line="276" w:lineRule="auto"/>
              <w:rPr>
                <w:rFonts w:ascii="Verdana" w:hAnsi="Verdana" w:cs="Arial"/>
                <w:sz w:val="18"/>
                <w:szCs w:val="18"/>
              </w:rPr>
            </w:pPr>
            <w:r w:rsidRPr="009C008D">
              <w:rPr>
                <w:rFonts w:ascii="Verdana" w:hAnsi="Verdana" w:cs="Arial"/>
                <w:sz w:val="18"/>
                <w:szCs w:val="18"/>
              </w:rPr>
              <w:t>St Oedenrode</w:t>
            </w:r>
          </w:p>
        </w:tc>
        <w:tc>
          <w:tcPr>
            <w:tcW w:w="1905"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32</w:t>
            </w:r>
          </w:p>
        </w:tc>
      </w:tr>
      <w:tr w:rsidR="008A6241" w:rsidRPr="009C008D" w:rsidTr="00AF5093">
        <w:tc>
          <w:tcPr>
            <w:tcW w:w="3510" w:type="dxa"/>
          </w:tcPr>
          <w:p w:rsidR="008A6241" w:rsidRPr="009C008D" w:rsidRDefault="008A6241" w:rsidP="003B4F70">
            <w:pPr>
              <w:spacing w:line="276" w:lineRule="auto"/>
              <w:rPr>
                <w:rFonts w:ascii="Verdana" w:hAnsi="Verdana" w:cs="Arial"/>
                <w:sz w:val="18"/>
                <w:szCs w:val="18"/>
              </w:rPr>
            </w:pPr>
            <w:r w:rsidRPr="009C008D">
              <w:rPr>
                <w:rFonts w:ascii="Verdana" w:hAnsi="Verdana" w:cs="Arial"/>
                <w:sz w:val="18"/>
                <w:szCs w:val="18"/>
              </w:rPr>
              <w:t>Iriszorg</w:t>
            </w:r>
          </w:p>
        </w:tc>
        <w:tc>
          <w:tcPr>
            <w:tcW w:w="2631" w:type="dxa"/>
          </w:tcPr>
          <w:p w:rsidR="008A6241" w:rsidRPr="009C008D" w:rsidRDefault="002E11AA" w:rsidP="003B4F70">
            <w:pPr>
              <w:spacing w:line="276" w:lineRule="auto"/>
              <w:rPr>
                <w:rFonts w:ascii="Verdana" w:hAnsi="Verdana" w:cs="Arial"/>
                <w:sz w:val="18"/>
                <w:szCs w:val="18"/>
              </w:rPr>
            </w:pPr>
            <w:r w:rsidRPr="009C008D">
              <w:rPr>
                <w:rFonts w:ascii="Verdana" w:hAnsi="Verdana" w:cs="Arial"/>
                <w:sz w:val="18"/>
                <w:szCs w:val="18"/>
              </w:rPr>
              <w:t>Tiel</w:t>
            </w:r>
          </w:p>
        </w:tc>
        <w:tc>
          <w:tcPr>
            <w:tcW w:w="1905" w:type="dxa"/>
          </w:tcPr>
          <w:p w:rsidR="008A6241" w:rsidRPr="009C008D" w:rsidRDefault="002E11AA" w:rsidP="003B4F70">
            <w:pPr>
              <w:spacing w:line="276" w:lineRule="auto"/>
              <w:rPr>
                <w:rFonts w:ascii="Verdana" w:hAnsi="Verdana" w:cs="Arial"/>
                <w:sz w:val="18"/>
                <w:szCs w:val="18"/>
              </w:rPr>
            </w:pPr>
            <w:r w:rsidRPr="009C008D">
              <w:rPr>
                <w:rFonts w:ascii="Verdana" w:hAnsi="Verdana" w:cs="Arial"/>
                <w:sz w:val="18"/>
                <w:szCs w:val="18"/>
              </w:rPr>
              <w:t>24</w:t>
            </w:r>
          </w:p>
        </w:tc>
      </w:tr>
      <w:tr w:rsidR="008A6241" w:rsidRPr="009C008D" w:rsidTr="00AF5093">
        <w:tc>
          <w:tcPr>
            <w:tcW w:w="3510" w:type="dxa"/>
          </w:tcPr>
          <w:p w:rsidR="008A6241" w:rsidRPr="009C008D" w:rsidRDefault="002E11AA" w:rsidP="003B4F70">
            <w:pPr>
              <w:spacing w:line="276" w:lineRule="auto"/>
              <w:rPr>
                <w:rFonts w:ascii="Verdana" w:hAnsi="Verdana" w:cs="Arial"/>
                <w:sz w:val="18"/>
                <w:szCs w:val="18"/>
              </w:rPr>
            </w:pPr>
            <w:r w:rsidRPr="009C008D">
              <w:rPr>
                <w:rFonts w:ascii="Verdana" w:hAnsi="Verdana" w:cs="Arial"/>
                <w:sz w:val="18"/>
                <w:szCs w:val="18"/>
              </w:rPr>
              <w:t>Verslavingszorg Noord Nederland</w:t>
            </w:r>
          </w:p>
        </w:tc>
        <w:tc>
          <w:tcPr>
            <w:tcW w:w="2631" w:type="dxa"/>
          </w:tcPr>
          <w:p w:rsidR="008A6241" w:rsidRPr="009C008D" w:rsidRDefault="000C60E8" w:rsidP="003B4F70">
            <w:pPr>
              <w:spacing w:line="276" w:lineRule="auto"/>
              <w:rPr>
                <w:rFonts w:ascii="Verdana" w:hAnsi="Verdana" w:cs="Arial"/>
                <w:sz w:val="18"/>
                <w:szCs w:val="18"/>
              </w:rPr>
            </w:pPr>
            <w:r w:rsidRPr="009C008D">
              <w:rPr>
                <w:rFonts w:ascii="Verdana" w:hAnsi="Verdana" w:cs="Arial"/>
                <w:sz w:val="18"/>
                <w:szCs w:val="18"/>
              </w:rPr>
              <w:t xml:space="preserve">Groningen </w:t>
            </w:r>
          </w:p>
        </w:tc>
        <w:tc>
          <w:tcPr>
            <w:tcW w:w="1905" w:type="dxa"/>
          </w:tcPr>
          <w:p w:rsidR="008A6241" w:rsidRPr="009C008D" w:rsidRDefault="000C60E8" w:rsidP="003B4F70">
            <w:pPr>
              <w:spacing w:line="276" w:lineRule="auto"/>
              <w:rPr>
                <w:rFonts w:ascii="Verdana" w:hAnsi="Verdana" w:cs="Arial"/>
                <w:sz w:val="18"/>
                <w:szCs w:val="18"/>
              </w:rPr>
            </w:pPr>
            <w:r w:rsidRPr="009C008D">
              <w:rPr>
                <w:rFonts w:ascii="Verdana" w:hAnsi="Verdana" w:cs="Arial"/>
                <w:sz w:val="18"/>
                <w:szCs w:val="18"/>
              </w:rPr>
              <w:t>12,5</w:t>
            </w:r>
          </w:p>
        </w:tc>
      </w:tr>
      <w:tr w:rsidR="002E11AA" w:rsidRPr="009C008D" w:rsidTr="00AF5093">
        <w:tc>
          <w:tcPr>
            <w:tcW w:w="3510" w:type="dxa"/>
          </w:tcPr>
          <w:p w:rsidR="002E11AA" w:rsidRPr="009C008D" w:rsidRDefault="000C60E8" w:rsidP="003B4F70">
            <w:pPr>
              <w:spacing w:line="276" w:lineRule="auto"/>
              <w:rPr>
                <w:rFonts w:ascii="Verdana" w:hAnsi="Verdana" w:cs="Arial"/>
                <w:sz w:val="18"/>
                <w:szCs w:val="18"/>
              </w:rPr>
            </w:pPr>
            <w:r w:rsidRPr="009C008D">
              <w:rPr>
                <w:rFonts w:ascii="Verdana" w:hAnsi="Verdana" w:cs="Arial"/>
                <w:sz w:val="18"/>
                <w:szCs w:val="18"/>
              </w:rPr>
              <w:t>Br</w:t>
            </w:r>
            <w:r w:rsidR="002E11AA" w:rsidRPr="009C008D">
              <w:rPr>
                <w:rFonts w:ascii="Verdana" w:hAnsi="Verdana" w:cs="Arial"/>
                <w:sz w:val="18"/>
                <w:szCs w:val="18"/>
              </w:rPr>
              <w:t>i</w:t>
            </w:r>
            <w:r w:rsidRPr="009C008D">
              <w:rPr>
                <w:rFonts w:ascii="Verdana" w:hAnsi="Verdana" w:cs="Arial"/>
                <w:sz w:val="18"/>
                <w:szCs w:val="18"/>
              </w:rPr>
              <w:t>j</w:t>
            </w:r>
            <w:r w:rsidR="002E11AA" w:rsidRPr="009C008D">
              <w:rPr>
                <w:rFonts w:ascii="Verdana" w:hAnsi="Verdana" w:cs="Arial"/>
                <w:sz w:val="18"/>
                <w:szCs w:val="18"/>
              </w:rPr>
              <w:t>der</w:t>
            </w:r>
          </w:p>
        </w:tc>
        <w:tc>
          <w:tcPr>
            <w:tcW w:w="2631"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Den Haag</w:t>
            </w:r>
          </w:p>
        </w:tc>
        <w:tc>
          <w:tcPr>
            <w:tcW w:w="1905"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4</w:t>
            </w:r>
            <w:r w:rsidR="005F38F7" w:rsidRPr="009C008D">
              <w:rPr>
                <w:rFonts w:ascii="Verdana" w:hAnsi="Verdana" w:cs="Arial"/>
                <w:sz w:val="18"/>
                <w:szCs w:val="18"/>
              </w:rPr>
              <w:t xml:space="preserve"> </w:t>
            </w:r>
            <w:r w:rsidR="00AF5093" w:rsidRPr="009C008D">
              <w:rPr>
                <w:rFonts w:ascii="Verdana" w:hAnsi="Verdana" w:cs="Arial"/>
                <w:sz w:val="18"/>
                <w:szCs w:val="18"/>
              </w:rPr>
              <w:t xml:space="preserve">[en </w:t>
            </w:r>
            <w:r w:rsidR="005F38F7" w:rsidRPr="009C008D">
              <w:rPr>
                <w:rFonts w:ascii="Verdana" w:hAnsi="Verdana" w:cs="Arial"/>
                <w:sz w:val="18"/>
                <w:szCs w:val="18"/>
              </w:rPr>
              <w:t>8</w:t>
            </w:r>
            <w:r w:rsidR="00AF5093" w:rsidRPr="009C008D">
              <w:rPr>
                <w:rFonts w:ascii="Verdana" w:hAnsi="Verdana" w:cs="Arial"/>
                <w:sz w:val="18"/>
                <w:szCs w:val="18"/>
              </w:rPr>
              <w:t xml:space="preserve"> voor </w:t>
            </w:r>
            <w:r w:rsidR="005F38F7" w:rsidRPr="009C008D">
              <w:rPr>
                <w:rFonts w:ascii="Verdana" w:hAnsi="Verdana" w:cs="Arial"/>
                <w:sz w:val="18"/>
                <w:szCs w:val="18"/>
              </w:rPr>
              <w:t>18</w:t>
            </w:r>
            <w:r w:rsidR="00AF5093" w:rsidRPr="009C008D">
              <w:rPr>
                <w:rFonts w:ascii="Verdana" w:hAnsi="Verdana" w:cs="Arial"/>
                <w:sz w:val="18"/>
                <w:szCs w:val="18"/>
              </w:rPr>
              <w:t>+]</w:t>
            </w:r>
          </w:p>
        </w:tc>
      </w:tr>
      <w:tr w:rsidR="002E11AA" w:rsidRPr="009C008D" w:rsidTr="00AF5093">
        <w:tc>
          <w:tcPr>
            <w:tcW w:w="3510"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Vincent van Gogh</w:t>
            </w:r>
          </w:p>
        </w:tc>
        <w:tc>
          <w:tcPr>
            <w:tcW w:w="2631"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Venlo</w:t>
            </w:r>
          </w:p>
        </w:tc>
        <w:tc>
          <w:tcPr>
            <w:tcW w:w="1905" w:type="dxa"/>
          </w:tcPr>
          <w:p w:rsidR="002E11AA" w:rsidRPr="009C008D" w:rsidRDefault="002E11AA" w:rsidP="003B4F70">
            <w:pPr>
              <w:keepNext/>
              <w:spacing w:line="276" w:lineRule="auto"/>
              <w:rPr>
                <w:rFonts w:ascii="Verdana" w:hAnsi="Verdana" w:cs="Arial"/>
                <w:sz w:val="18"/>
                <w:szCs w:val="18"/>
              </w:rPr>
            </w:pPr>
            <w:r w:rsidRPr="009C008D">
              <w:rPr>
                <w:rFonts w:ascii="Verdana" w:hAnsi="Verdana" w:cs="Arial"/>
                <w:sz w:val="18"/>
                <w:szCs w:val="18"/>
              </w:rPr>
              <w:t>12</w:t>
            </w:r>
          </w:p>
        </w:tc>
      </w:tr>
    </w:tbl>
    <w:p w:rsidR="00633E73" w:rsidRPr="009C008D" w:rsidRDefault="00A443C0" w:rsidP="003B4F70">
      <w:pPr>
        <w:pStyle w:val="Bijschrift"/>
        <w:spacing w:line="276" w:lineRule="auto"/>
        <w:rPr>
          <w:rFonts w:ascii="Verdana" w:hAnsi="Verdana" w:cs="Arial"/>
          <w:b w:val="0"/>
          <w:color w:val="auto"/>
        </w:rPr>
      </w:pPr>
      <w:r w:rsidRPr="009C008D">
        <w:rPr>
          <w:rFonts w:ascii="Verdana" w:hAnsi="Verdana"/>
          <w:b w:val="0"/>
          <w:color w:val="auto"/>
        </w:rPr>
        <w:t xml:space="preserve">Tabel </w:t>
      </w:r>
      <w:r w:rsidRPr="009C008D">
        <w:rPr>
          <w:rFonts w:ascii="Verdana" w:hAnsi="Verdana"/>
          <w:b w:val="0"/>
          <w:color w:val="auto"/>
        </w:rPr>
        <w:fldChar w:fldCharType="begin"/>
      </w:r>
      <w:r w:rsidRPr="009C008D">
        <w:rPr>
          <w:rFonts w:ascii="Verdana" w:hAnsi="Verdana"/>
          <w:b w:val="0"/>
          <w:color w:val="auto"/>
        </w:rPr>
        <w:instrText xml:space="preserve"> SEQ Tabel \* ARABIC </w:instrText>
      </w:r>
      <w:r w:rsidRPr="009C008D">
        <w:rPr>
          <w:rFonts w:ascii="Verdana" w:hAnsi="Verdana"/>
          <w:b w:val="0"/>
          <w:color w:val="auto"/>
        </w:rPr>
        <w:fldChar w:fldCharType="separate"/>
      </w:r>
      <w:r w:rsidR="00724258">
        <w:rPr>
          <w:rFonts w:ascii="Verdana" w:hAnsi="Verdana"/>
          <w:b w:val="0"/>
          <w:noProof/>
          <w:color w:val="auto"/>
        </w:rPr>
        <w:t>1</w:t>
      </w:r>
      <w:r w:rsidRPr="009C008D">
        <w:rPr>
          <w:rFonts w:ascii="Verdana" w:hAnsi="Verdana"/>
          <w:b w:val="0"/>
          <w:color w:val="auto"/>
        </w:rPr>
        <w:fldChar w:fldCharType="end"/>
      </w:r>
      <w:r w:rsidRPr="009C008D">
        <w:rPr>
          <w:rFonts w:ascii="Verdana" w:hAnsi="Verdana"/>
          <w:b w:val="0"/>
          <w:color w:val="auto"/>
        </w:rPr>
        <w:t xml:space="preserve"> - verdeling reguliere klinische capaciteit jeugdverslavingszorg</w:t>
      </w:r>
    </w:p>
    <w:p w:rsidR="002E11AA" w:rsidRPr="009C008D" w:rsidRDefault="000C60E8" w:rsidP="003B4F70">
      <w:pPr>
        <w:rPr>
          <w:rFonts w:ascii="Verdana" w:hAnsi="Verdana" w:cs="Arial"/>
          <w:sz w:val="18"/>
          <w:szCs w:val="18"/>
        </w:rPr>
      </w:pPr>
      <w:r w:rsidRPr="009C008D">
        <w:rPr>
          <w:rFonts w:ascii="Verdana" w:hAnsi="Verdana" w:cs="Arial"/>
          <w:sz w:val="18"/>
          <w:szCs w:val="18"/>
        </w:rPr>
        <w:t>Er</w:t>
      </w:r>
      <w:r w:rsidR="00C03D4A">
        <w:rPr>
          <w:rFonts w:ascii="Verdana" w:hAnsi="Verdana" w:cs="Arial"/>
          <w:sz w:val="18"/>
          <w:szCs w:val="18"/>
        </w:rPr>
        <w:t xml:space="preserve"> zijn </w:t>
      </w:r>
      <w:r w:rsidR="00264DCF">
        <w:rPr>
          <w:rFonts w:ascii="Verdana" w:hAnsi="Verdana" w:cs="Arial"/>
          <w:sz w:val="18"/>
          <w:szCs w:val="18"/>
        </w:rPr>
        <w:t>48</w:t>
      </w:r>
      <w:r w:rsidR="00633E73" w:rsidRPr="009C008D">
        <w:rPr>
          <w:rFonts w:ascii="Verdana" w:hAnsi="Verdana" w:cs="Arial"/>
          <w:sz w:val="18"/>
          <w:szCs w:val="18"/>
        </w:rPr>
        <w:t xml:space="preserve"> plaatsen aan l</w:t>
      </w:r>
      <w:r w:rsidR="002E11AA" w:rsidRPr="009C008D">
        <w:rPr>
          <w:rFonts w:ascii="Verdana" w:hAnsi="Verdana" w:cs="Arial"/>
          <w:sz w:val="18"/>
          <w:szCs w:val="18"/>
        </w:rPr>
        <w:t>andelijk specialistische klinische capaciteit jeugdverslavingszorg</w:t>
      </w:r>
      <w:r w:rsidR="00633E73" w:rsidRPr="009C008D">
        <w:rPr>
          <w:rFonts w:ascii="Verdana" w:hAnsi="Verdana" w:cs="Arial"/>
          <w:sz w:val="18"/>
          <w:szCs w:val="18"/>
        </w:rPr>
        <w:t>. Deze zijn over drie instellingen verdeeld zoals weergegeven in onderstaande tabel.</w:t>
      </w:r>
    </w:p>
    <w:tbl>
      <w:tblPr>
        <w:tblStyle w:val="Tabelraster"/>
        <w:tblW w:w="0" w:type="auto"/>
        <w:tblLook w:val="04A0" w:firstRow="1" w:lastRow="0" w:firstColumn="1" w:lastColumn="0" w:noHBand="0" w:noVBand="1"/>
      </w:tblPr>
      <w:tblGrid>
        <w:gridCol w:w="3510"/>
        <w:gridCol w:w="2631"/>
        <w:gridCol w:w="1764"/>
      </w:tblGrid>
      <w:tr w:rsidR="002E11AA" w:rsidRPr="009C008D" w:rsidTr="00625B0A">
        <w:tc>
          <w:tcPr>
            <w:tcW w:w="3510" w:type="dxa"/>
          </w:tcPr>
          <w:p w:rsidR="002E11AA" w:rsidRPr="009C008D" w:rsidRDefault="002E11AA" w:rsidP="003B4F70">
            <w:pPr>
              <w:spacing w:line="276" w:lineRule="auto"/>
              <w:rPr>
                <w:rFonts w:ascii="Verdana" w:hAnsi="Verdana" w:cs="Arial"/>
                <w:b/>
                <w:sz w:val="18"/>
                <w:szCs w:val="18"/>
              </w:rPr>
            </w:pPr>
            <w:r w:rsidRPr="009C008D">
              <w:rPr>
                <w:rFonts w:ascii="Verdana" w:hAnsi="Verdana" w:cs="Arial"/>
                <w:b/>
                <w:sz w:val="18"/>
                <w:szCs w:val="18"/>
              </w:rPr>
              <w:t>Instelling</w:t>
            </w:r>
          </w:p>
        </w:tc>
        <w:tc>
          <w:tcPr>
            <w:tcW w:w="2631" w:type="dxa"/>
          </w:tcPr>
          <w:p w:rsidR="002E11AA" w:rsidRPr="009C008D" w:rsidRDefault="002E11AA" w:rsidP="003B4F70">
            <w:pPr>
              <w:spacing w:line="276" w:lineRule="auto"/>
              <w:rPr>
                <w:rFonts w:ascii="Verdana" w:hAnsi="Verdana" w:cs="Arial"/>
                <w:b/>
                <w:sz w:val="18"/>
                <w:szCs w:val="18"/>
              </w:rPr>
            </w:pPr>
            <w:r w:rsidRPr="009C008D">
              <w:rPr>
                <w:rFonts w:ascii="Verdana" w:hAnsi="Verdana" w:cs="Arial"/>
                <w:b/>
                <w:sz w:val="18"/>
                <w:szCs w:val="18"/>
              </w:rPr>
              <w:t>Plaats</w:t>
            </w:r>
          </w:p>
        </w:tc>
        <w:tc>
          <w:tcPr>
            <w:tcW w:w="1764" w:type="dxa"/>
          </w:tcPr>
          <w:p w:rsidR="002E11AA" w:rsidRPr="009C008D" w:rsidRDefault="002E11AA" w:rsidP="003B4F70">
            <w:pPr>
              <w:spacing w:line="276" w:lineRule="auto"/>
              <w:rPr>
                <w:rFonts w:ascii="Verdana" w:hAnsi="Verdana" w:cs="Arial"/>
                <w:b/>
                <w:sz w:val="18"/>
                <w:szCs w:val="18"/>
              </w:rPr>
            </w:pPr>
            <w:r w:rsidRPr="009C008D">
              <w:rPr>
                <w:rFonts w:ascii="Verdana" w:hAnsi="Verdana" w:cs="Arial"/>
                <w:b/>
                <w:sz w:val="18"/>
                <w:szCs w:val="18"/>
              </w:rPr>
              <w:t>Aantal</w:t>
            </w:r>
          </w:p>
        </w:tc>
      </w:tr>
      <w:tr w:rsidR="002E11AA" w:rsidRPr="009C008D" w:rsidTr="00625B0A">
        <w:tc>
          <w:tcPr>
            <w:tcW w:w="3510" w:type="dxa"/>
          </w:tcPr>
          <w:p w:rsidR="002E11AA" w:rsidRPr="009C008D" w:rsidRDefault="000C60E8" w:rsidP="003B4F70">
            <w:pPr>
              <w:spacing w:line="276" w:lineRule="auto"/>
              <w:rPr>
                <w:rFonts w:ascii="Verdana" w:hAnsi="Verdana" w:cs="Arial"/>
                <w:sz w:val="18"/>
                <w:szCs w:val="18"/>
              </w:rPr>
            </w:pPr>
            <w:r w:rsidRPr="009C008D">
              <w:rPr>
                <w:rFonts w:ascii="Verdana" w:hAnsi="Verdana" w:cs="Arial"/>
                <w:sz w:val="18"/>
                <w:szCs w:val="18"/>
              </w:rPr>
              <w:t>Br</w:t>
            </w:r>
            <w:r w:rsidR="002E11AA" w:rsidRPr="009C008D">
              <w:rPr>
                <w:rFonts w:ascii="Verdana" w:hAnsi="Verdana" w:cs="Arial"/>
                <w:sz w:val="18"/>
                <w:szCs w:val="18"/>
              </w:rPr>
              <w:t>i</w:t>
            </w:r>
            <w:r w:rsidRPr="009C008D">
              <w:rPr>
                <w:rFonts w:ascii="Verdana" w:hAnsi="Verdana" w:cs="Arial"/>
                <w:sz w:val="18"/>
                <w:szCs w:val="18"/>
              </w:rPr>
              <w:t>j</w:t>
            </w:r>
            <w:r w:rsidR="002E11AA" w:rsidRPr="009C008D">
              <w:rPr>
                <w:rFonts w:ascii="Verdana" w:hAnsi="Verdana" w:cs="Arial"/>
                <w:sz w:val="18"/>
                <w:szCs w:val="18"/>
              </w:rPr>
              <w:t>der – LVB</w:t>
            </w:r>
            <w:r w:rsidR="00D63D95" w:rsidRPr="009C008D">
              <w:rPr>
                <w:rFonts w:ascii="Verdana" w:hAnsi="Verdana" w:cs="Arial"/>
                <w:sz w:val="18"/>
                <w:szCs w:val="18"/>
              </w:rPr>
              <w:t xml:space="preserve">, </w:t>
            </w:r>
            <w:r w:rsidR="002E11AA" w:rsidRPr="009C008D">
              <w:rPr>
                <w:rFonts w:ascii="Verdana" w:hAnsi="Verdana" w:cs="Arial"/>
                <w:sz w:val="18"/>
                <w:szCs w:val="18"/>
              </w:rPr>
              <w:t>jeugdzorg</w:t>
            </w:r>
            <w:r w:rsidR="00D63D95" w:rsidRPr="009C008D">
              <w:rPr>
                <w:rFonts w:ascii="Verdana" w:hAnsi="Verdana" w:cs="Arial"/>
                <w:sz w:val="18"/>
                <w:szCs w:val="18"/>
              </w:rPr>
              <w:t>/jeugd-ggz – in ontwikkeling</w:t>
            </w:r>
          </w:p>
        </w:tc>
        <w:tc>
          <w:tcPr>
            <w:tcW w:w="2631" w:type="dxa"/>
          </w:tcPr>
          <w:p w:rsidR="002E11AA" w:rsidRPr="009C008D" w:rsidRDefault="005F38F7" w:rsidP="003B4F70">
            <w:pPr>
              <w:spacing w:line="276" w:lineRule="auto"/>
              <w:rPr>
                <w:rFonts w:ascii="Verdana" w:hAnsi="Verdana" w:cs="Arial"/>
                <w:sz w:val="18"/>
                <w:szCs w:val="18"/>
              </w:rPr>
            </w:pPr>
            <w:r w:rsidRPr="009C008D">
              <w:rPr>
                <w:rFonts w:ascii="Verdana" w:hAnsi="Verdana" w:cs="Arial"/>
                <w:sz w:val="18"/>
                <w:szCs w:val="18"/>
              </w:rPr>
              <w:t>Heerhugowaard</w:t>
            </w:r>
          </w:p>
        </w:tc>
        <w:tc>
          <w:tcPr>
            <w:tcW w:w="1764" w:type="dxa"/>
          </w:tcPr>
          <w:p w:rsidR="002E11AA" w:rsidRPr="009C008D" w:rsidRDefault="00C03D4A" w:rsidP="003B4F70">
            <w:pPr>
              <w:spacing w:line="276" w:lineRule="auto"/>
              <w:rPr>
                <w:rFonts w:ascii="Verdana" w:hAnsi="Verdana" w:cs="Arial"/>
                <w:sz w:val="18"/>
                <w:szCs w:val="18"/>
              </w:rPr>
            </w:pPr>
            <w:r>
              <w:rPr>
                <w:rFonts w:ascii="Verdana" w:hAnsi="Verdana" w:cs="Arial"/>
                <w:sz w:val="18"/>
                <w:szCs w:val="18"/>
              </w:rPr>
              <w:t>10</w:t>
            </w:r>
          </w:p>
        </w:tc>
      </w:tr>
      <w:tr w:rsidR="002E11AA" w:rsidRPr="009C008D" w:rsidTr="00625B0A">
        <w:tc>
          <w:tcPr>
            <w:tcW w:w="3510"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Verslavingszorg Noord Nederland – JJI en LVB</w:t>
            </w:r>
          </w:p>
          <w:p w:rsidR="001F07CB" w:rsidRPr="009C008D" w:rsidRDefault="001F07CB" w:rsidP="003B4F70">
            <w:pPr>
              <w:spacing w:line="276" w:lineRule="auto"/>
              <w:rPr>
                <w:rFonts w:ascii="Verdana" w:hAnsi="Verdana" w:cs="Arial"/>
                <w:sz w:val="18"/>
                <w:szCs w:val="18"/>
              </w:rPr>
            </w:pPr>
          </w:p>
          <w:p w:rsidR="001F07CB" w:rsidRPr="009C008D" w:rsidRDefault="000C60E8" w:rsidP="003B4F70">
            <w:pPr>
              <w:spacing w:line="276" w:lineRule="auto"/>
              <w:rPr>
                <w:rFonts w:ascii="Verdana" w:hAnsi="Verdana" w:cs="Arial"/>
                <w:sz w:val="18"/>
                <w:szCs w:val="18"/>
              </w:rPr>
            </w:pPr>
            <w:r w:rsidRPr="009C008D">
              <w:rPr>
                <w:rFonts w:ascii="Verdana" w:hAnsi="Verdana" w:cs="Arial"/>
                <w:sz w:val="18"/>
                <w:szCs w:val="18"/>
              </w:rPr>
              <w:t>Verslavingszorg Noord Nederland –Klinische Gezinsbehandeling</w:t>
            </w:r>
          </w:p>
        </w:tc>
        <w:tc>
          <w:tcPr>
            <w:tcW w:w="2631"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Groningen</w:t>
            </w:r>
          </w:p>
          <w:p w:rsidR="000C60E8" w:rsidRPr="009C008D" w:rsidRDefault="000C60E8" w:rsidP="003B4F70">
            <w:pPr>
              <w:spacing w:line="276" w:lineRule="auto"/>
              <w:rPr>
                <w:rFonts w:ascii="Verdana" w:hAnsi="Verdana" w:cs="Arial"/>
                <w:sz w:val="18"/>
                <w:szCs w:val="18"/>
              </w:rPr>
            </w:pPr>
          </w:p>
          <w:p w:rsidR="000C60E8" w:rsidRPr="009C008D" w:rsidRDefault="000C60E8" w:rsidP="003B4F70">
            <w:pPr>
              <w:spacing w:line="276" w:lineRule="auto"/>
              <w:rPr>
                <w:rFonts w:ascii="Verdana" w:hAnsi="Verdana" w:cs="Arial"/>
                <w:sz w:val="18"/>
                <w:szCs w:val="18"/>
              </w:rPr>
            </w:pPr>
          </w:p>
          <w:p w:rsidR="000C60E8" w:rsidRPr="009C008D" w:rsidRDefault="000C60E8" w:rsidP="003B4F70">
            <w:pPr>
              <w:spacing w:line="276" w:lineRule="auto"/>
              <w:rPr>
                <w:rFonts w:ascii="Verdana" w:hAnsi="Verdana" w:cs="Arial"/>
                <w:sz w:val="18"/>
                <w:szCs w:val="18"/>
              </w:rPr>
            </w:pPr>
            <w:r w:rsidRPr="009C008D">
              <w:rPr>
                <w:rFonts w:ascii="Verdana" w:hAnsi="Verdana" w:cs="Arial"/>
                <w:sz w:val="18"/>
                <w:szCs w:val="18"/>
              </w:rPr>
              <w:t xml:space="preserve">Eelderwolde </w:t>
            </w:r>
          </w:p>
        </w:tc>
        <w:tc>
          <w:tcPr>
            <w:tcW w:w="1764"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10</w:t>
            </w:r>
          </w:p>
          <w:p w:rsidR="000C60E8" w:rsidRPr="009C008D" w:rsidRDefault="000C60E8" w:rsidP="003B4F70">
            <w:pPr>
              <w:spacing w:line="276" w:lineRule="auto"/>
              <w:rPr>
                <w:rFonts w:ascii="Verdana" w:hAnsi="Verdana" w:cs="Arial"/>
                <w:sz w:val="18"/>
                <w:szCs w:val="18"/>
              </w:rPr>
            </w:pPr>
          </w:p>
          <w:p w:rsidR="000C60E8" w:rsidRPr="009C008D" w:rsidRDefault="000C60E8" w:rsidP="003B4F70">
            <w:pPr>
              <w:spacing w:line="276" w:lineRule="auto"/>
              <w:rPr>
                <w:rFonts w:ascii="Verdana" w:hAnsi="Verdana" w:cs="Arial"/>
                <w:sz w:val="18"/>
                <w:szCs w:val="18"/>
              </w:rPr>
            </w:pPr>
          </w:p>
          <w:p w:rsidR="000C60E8" w:rsidRPr="009C008D" w:rsidRDefault="000C60E8" w:rsidP="003B4F70">
            <w:pPr>
              <w:spacing w:line="276" w:lineRule="auto"/>
              <w:rPr>
                <w:rFonts w:ascii="Verdana" w:hAnsi="Verdana" w:cs="Arial"/>
                <w:sz w:val="18"/>
                <w:szCs w:val="18"/>
              </w:rPr>
            </w:pPr>
          </w:p>
          <w:p w:rsidR="000C60E8" w:rsidRPr="009C008D" w:rsidRDefault="00264DCF" w:rsidP="00264DCF">
            <w:pPr>
              <w:spacing w:line="276" w:lineRule="auto"/>
              <w:rPr>
                <w:rFonts w:ascii="Verdana" w:hAnsi="Verdana" w:cs="Arial"/>
                <w:sz w:val="18"/>
                <w:szCs w:val="18"/>
              </w:rPr>
            </w:pPr>
            <w:r>
              <w:rPr>
                <w:rFonts w:ascii="Verdana" w:hAnsi="Verdana" w:cs="Arial"/>
                <w:sz w:val="18"/>
                <w:szCs w:val="18"/>
              </w:rPr>
              <w:t>1</w:t>
            </w:r>
            <w:r w:rsidR="000C60E8" w:rsidRPr="009C008D">
              <w:rPr>
                <w:rFonts w:ascii="Verdana" w:hAnsi="Verdana" w:cs="Arial"/>
                <w:sz w:val="18"/>
                <w:szCs w:val="18"/>
              </w:rPr>
              <w:t>2</w:t>
            </w:r>
          </w:p>
        </w:tc>
      </w:tr>
      <w:tr w:rsidR="002E11AA" w:rsidRPr="009C008D" w:rsidTr="00625B0A">
        <w:tc>
          <w:tcPr>
            <w:tcW w:w="3510"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 xml:space="preserve">Dimence – Dubbeldiagnose  </w:t>
            </w:r>
          </w:p>
        </w:tc>
        <w:tc>
          <w:tcPr>
            <w:tcW w:w="2631" w:type="dxa"/>
          </w:tcPr>
          <w:p w:rsidR="002E11AA" w:rsidRPr="009C008D" w:rsidRDefault="002E11AA" w:rsidP="003B4F70">
            <w:pPr>
              <w:spacing w:line="276" w:lineRule="auto"/>
              <w:rPr>
                <w:rFonts w:ascii="Verdana" w:hAnsi="Verdana" w:cs="Arial"/>
                <w:sz w:val="18"/>
                <w:szCs w:val="18"/>
              </w:rPr>
            </w:pPr>
            <w:r w:rsidRPr="009C008D">
              <w:rPr>
                <w:rFonts w:ascii="Verdana" w:hAnsi="Verdana" w:cs="Arial"/>
                <w:sz w:val="18"/>
                <w:szCs w:val="18"/>
              </w:rPr>
              <w:t>Zwolle</w:t>
            </w:r>
          </w:p>
        </w:tc>
        <w:tc>
          <w:tcPr>
            <w:tcW w:w="1764" w:type="dxa"/>
          </w:tcPr>
          <w:p w:rsidR="002E11AA" w:rsidRPr="009C008D" w:rsidRDefault="002E11AA" w:rsidP="003B4F70">
            <w:pPr>
              <w:keepNext/>
              <w:spacing w:line="276" w:lineRule="auto"/>
              <w:rPr>
                <w:rFonts w:ascii="Verdana" w:hAnsi="Verdana" w:cs="Arial"/>
                <w:sz w:val="18"/>
                <w:szCs w:val="18"/>
              </w:rPr>
            </w:pPr>
            <w:r w:rsidRPr="009C008D">
              <w:rPr>
                <w:rFonts w:ascii="Verdana" w:hAnsi="Verdana" w:cs="Arial"/>
                <w:sz w:val="18"/>
                <w:szCs w:val="18"/>
              </w:rPr>
              <w:t>16</w:t>
            </w:r>
          </w:p>
        </w:tc>
      </w:tr>
    </w:tbl>
    <w:p w:rsidR="00A443C0" w:rsidRPr="009C008D" w:rsidRDefault="00A443C0" w:rsidP="003B4F70">
      <w:pPr>
        <w:pStyle w:val="Bijschrift"/>
        <w:spacing w:line="276" w:lineRule="auto"/>
        <w:rPr>
          <w:rFonts w:ascii="Verdana" w:hAnsi="Verdana"/>
          <w:b w:val="0"/>
          <w:color w:val="auto"/>
        </w:rPr>
      </w:pPr>
      <w:r w:rsidRPr="009C008D">
        <w:rPr>
          <w:rFonts w:ascii="Verdana" w:hAnsi="Verdana"/>
          <w:b w:val="0"/>
          <w:color w:val="auto"/>
        </w:rPr>
        <w:t xml:space="preserve">Tabel </w:t>
      </w:r>
      <w:r w:rsidRPr="009C008D">
        <w:rPr>
          <w:rFonts w:ascii="Verdana" w:hAnsi="Verdana"/>
          <w:b w:val="0"/>
          <w:color w:val="auto"/>
        </w:rPr>
        <w:fldChar w:fldCharType="begin"/>
      </w:r>
      <w:r w:rsidRPr="009C008D">
        <w:rPr>
          <w:rFonts w:ascii="Verdana" w:hAnsi="Verdana"/>
          <w:b w:val="0"/>
          <w:color w:val="auto"/>
        </w:rPr>
        <w:instrText xml:space="preserve"> SEQ Tabel \* ARABIC </w:instrText>
      </w:r>
      <w:r w:rsidRPr="009C008D">
        <w:rPr>
          <w:rFonts w:ascii="Verdana" w:hAnsi="Verdana"/>
          <w:b w:val="0"/>
          <w:color w:val="auto"/>
        </w:rPr>
        <w:fldChar w:fldCharType="separate"/>
      </w:r>
      <w:r w:rsidR="00724258">
        <w:rPr>
          <w:rFonts w:ascii="Verdana" w:hAnsi="Verdana"/>
          <w:b w:val="0"/>
          <w:noProof/>
          <w:color w:val="auto"/>
        </w:rPr>
        <w:t>2</w:t>
      </w:r>
      <w:r w:rsidRPr="009C008D">
        <w:rPr>
          <w:rFonts w:ascii="Verdana" w:hAnsi="Verdana"/>
          <w:b w:val="0"/>
          <w:color w:val="auto"/>
        </w:rPr>
        <w:fldChar w:fldCharType="end"/>
      </w:r>
      <w:r w:rsidR="00B651D1" w:rsidRPr="009C008D">
        <w:rPr>
          <w:rFonts w:ascii="Verdana" w:hAnsi="Verdana"/>
          <w:b w:val="0"/>
          <w:color w:val="auto"/>
        </w:rPr>
        <w:t xml:space="preserve"> - verde</w:t>
      </w:r>
      <w:r w:rsidRPr="009C008D">
        <w:rPr>
          <w:rFonts w:ascii="Verdana" w:hAnsi="Verdana"/>
          <w:b w:val="0"/>
          <w:color w:val="auto"/>
        </w:rPr>
        <w:t>ling specialistische klinische capaciteit jeugdverslavingszorg</w:t>
      </w:r>
    </w:p>
    <w:p w:rsidR="00AE67CE" w:rsidRPr="009C008D" w:rsidRDefault="00BE74FB" w:rsidP="003B4F70">
      <w:pPr>
        <w:pStyle w:val="Kop1"/>
        <w:rPr>
          <w:rFonts w:ascii="Verdana" w:eastAsia="Times New Roman" w:hAnsi="Verdana"/>
          <w:sz w:val="20"/>
          <w:szCs w:val="20"/>
          <w:lang w:eastAsia="nl-NL"/>
        </w:rPr>
      </w:pPr>
      <w:r w:rsidRPr="009C008D">
        <w:rPr>
          <w:rFonts w:ascii="Verdana" w:eastAsia="Times New Roman" w:hAnsi="Verdana"/>
          <w:sz w:val="20"/>
          <w:szCs w:val="20"/>
          <w:lang w:eastAsia="nl-NL"/>
        </w:rPr>
        <w:t>Jeugdigen en hun problematiek</w:t>
      </w:r>
    </w:p>
    <w:p w:rsidR="00FE06ED" w:rsidRPr="009C008D" w:rsidRDefault="00FE06ED" w:rsidP="003B4F70">
      <w:pPr>
        <w:rPr>
          <w:rFonts w:ascii="Verdana" w:hAnsi="Verdana" w:cs="Arial"/>
          <w:sz w:val="18"/>
          <w:szCs w:val="18"/>
        </w:rPr>
      </w:pPr>
      <w:r w:rsidRPr="009C008D">
        <w:rPr>
          <w:rFonts w:ascii="Verdana" w:hAnsi="Verdana" w:cs="Arial"/>
          <w:sz w:val="18"/>
          <w:szCs w:val="18"/>
        </w:rPr>
        <w:t>De problematiek van jeugdigen die in de jeugdverslavingszorg behandeld worden is divers, zoals gebruik van cannabis, GHB, alcohol of een combinatie van middelen. Uitgangspunt is de jeugdige vanuit de thuissituatie te behandelen: ambulante hulp dus. Alleen wanneer de problematiek heel ernstig is, wordt dagbehandeling of klinische behandeling aangeb</w:t>
      </w:r>
      <w:r w:rsidR="00F27A57" w:rsidRPr="009C008D">
        <w:rPr>
          <w:rFonts w:ascii="Verdana" w:hAnsi="Verdana" w:cs="Arial"/>
          <w:sz w:val="18"/>
          <w:szCs w:val="18"/>
        </w:rPr>
        <w:t>o</w:t>
      </w:r>
      <w:r w:rsidRPr="009C008D">
        <w:rPr>
          <w:rFonts w:ascii="Verdana" w:hAnsi="Verdana" w:cs="Arial"/>
          <w:sz w:val="18"/>
          <w:szCs w:val="18"/>
        </w:rPr>
        <w:t xml:space="preserve">den. </w:t>
      </w:r>
    </w:p>
    <w:p w:rsidR="00BE74FB" w:rsidRPr="009C008D" w:rsidRDefault="00681438" w:rsidP="003B4F70">
      <w:pPr>
        <w:rPr>
          <w:rFonts w:ascii="Verdana" w:hAnsi="Verdana" w:cs="Arial"/>
          <w:sz w:val="18"/>
          <w:szCs w:val="18"/>
        </w:rPr>
      </w:pPr>
      <w:r>
        <w:rPr>
          <w:rFonts w:ascii="Verdana" w:hAnsi="Verdana" w:cs="Arial"/>
          <w:sz w:val="18"/>
          <w:szCs w:val="18"/>
        </w:rPr>
        <w:t>Jeugdigen die</w:t>
      </w:r>
      <w:r w:rsidR="00233C78" w:rsidRPr="009C008D">
        <w:rPr>
          <w:rFonts w:ascii="Verdana" w:hAnsi="Verdana" w:cs="Arial"/>
          <w:sz w:val="18"/>
          <w:szCs w:val="18"/>
        </w:rPr>
        <w:t xml:space="preserve"> </w:t>
      </w:r>
      <w:r w:rsidR="00AF5093" w:rsidRPr="009C008D">
        <w:rPr>
          <w:rFonts w:ascii="Verdana" w:hAnsi="Verdana" w:cs="Arial"/>
          <w:sz w:val="18"/>
          <w:szCs w:val="18"/>
        </w:rPr>
        <w:t xml:space="preserve">in aanmerking komen </w:t>
      </w:r>
      <w:r w:rsidR="00233C78" w:rsidRPr="009C008D">
        <w:rPr>
          <w:rFonts w:ascii="Verdana" w:hAnsi="Verdana" w:cs="Arial"/>
          <w:sz w:val="18"/>
          <w:szCs w:val="18"/>
        </w:rPr>
        <w:t xml:space="preserve">voor </w:t>
      </w:r>
      <w:r w:rsidR="00BE74FB" w:rsidRPr="009C008D">
        <w:rPr>
          <w:rFonts w:ascii="Verdana" w:hAnsi="Verdana" w:cs="Arial"/>
          <w:sz w:val="18"/>
          <w:szCs w:val="18"/>
        </w:rPr>
        <w:t xml:space="preserve">klinische </w:t>
      </w:r>
      <w:r w:rsidR="0020116B" w:rsidRPr="009C008D">
        <w:rPr>
          <w:rFonts w:ascii="Verdana" w:hAnsi="Verdana" w:cs="Arial"/>
          <w:sz w:val="18"/>
          <w:szCs w:val="18"/>
        </w:rPr>
        <w:t>verslavingszorg</w:t>
      </w:r>
      <w:r w:rsidR="00FE06ED" w:rsidRPr="009C008D">
        <w:rPr>
          <w:rFonts w:ascii="Verdana" w:hAnsi="Verdana" w:cs="Arial"/>
          <w:sz w:val="18"/>
          <w:szCs w:val="18"/>
        </w:rPr>
        <w:t xml:space="preserve">, </w:t>
      </w:r>
      <w:r w:rsidR="00BE74FB" w:rsidRPr="009C008D">
        <w:rPr>
          <w:rFonts w:ascii="Verdana" w:hAnsi="Verdana" w:cs="Arial"/>
          <w:sz w:val="18"/>
          <w:szCs w:val="18"/>
        </w:rPr>
        <w:t>voldoen aan de volgende kenmerken:</w:t>
      </w:r>
    </w:p>
    <w:p w:rsidR="00BE74FB" w:rsidRPr="009C008D" w:rsidRDefault="00BE74FB" w:rsidP="003B4F70">
      <w:pPr>
        <w:pStyle w:val="Lijstalinea"/>
        <w:numPr>
          <w:ilvl w:val="0"/>
          <w:numId w:val="9"/>
        </w:numPr>
        <w:rPr>
          <w:rFonts w:ascii="Verdana" w:hAnsi="Verdana" w:cs="Arial"/>
          <w:sz w:val="18"/>
          <w:szCs w:val="18"/>
        </w:rPr>
      </w:pPr>
      <w:r w:rsidRPr="009C008D">
        <w:rPr>
          <w:rFonts w:ascii="Verdana" w:hAnsi="Verdana" w:cs="Arial"/>
          <w:sz w:val="18"/>
          <w:szCs w:val="18"/>
        </w:rPr>
        <w:t>Eerdere ambulante behandeling (en) zij</w:t>
      </w:r>
      <w:r w:rsidR="0020116B" w:rsidRPr="009C008D">
        <w:rPr>
          <w:rFonts w:ascii="Verdana" w:hAnsi="Verdana" w:cs="Arial"/>
          <w:sz w:val="18"/>
          <w:szCs w:val="18"/>
        </w:rPr>
        <w:t>n</w:t>
      </w:r>
      <w:r w:rsidRPr="009C008D">
        <w:rPr>
          <w:rFonts w:ascii="Verdana" w:hAnsi="Verdana" w:cs="Arial"/>
          <w:sz w:val="18"/>
          <w:szCs w:val="18"/>
        </w:rPr>
        <w:t xml:space="preserve"> niet toereikend gebleken;</w:t>
      </w:r>
    </w:p>
    <w:p w:rsidR="00BE74FB" w:rsidRPr="009C008D" w:rsidRDefault="0020116B" w:rsidP="003B4F70">
      <w:pPr>
        <w:pStyle w:val="Lijstalinea"/>
        <w:numPr>
          <w:ilvl w:val="0"/>
          <w:numId w:val="9"/>
        </w:numPr>
        <w:rPr>
          <w:rFonts w:ascii="Verdana" w:hAnsi="Verdana" w:cs="Arial"/>
          <w:sz w:val="18"/>
          <w:szCs w:val="18"/>
        </w:rPr>
      </w:pPr>
      <w:r w:rsidRPr="009C008D">
        <w:rPr>
          <w:rFonts w:ascii="Verdana" w:hAnsi="Verdana" w:cs="Arial"/>
          <w:sz w:val="18"/>
          <w:szCs w:val="18"/>
        </w:rPr>
        <w:t>Er is sprake van veelal psychiatrische comorbiditeit en/of een licht verstandelijke beperking naast de ernstige verslavingsproblematiek;</w:t>
      </w:r>
    </w:p>
    <w:p w:rsidR="0020116B" w:rsidRPr="009C008D" w:rsidRDefault="0020116B" w:rsidP="003B4F70">
      <w:pPr>
        <w:pStyle w:val="Lijstalinea"/>
        <w:numPr>
          <w:ilvl w:val="0"/>
          <w:numId w:val="9"/>
        </w:numPr>
        <w:rPr>
          <w:rFonts w:ascii="Verdana" w:hAnsi="Verdana" w:cs="Arial"/>
          <w:sz w:val="18"/>
          <w:szCs w:val="18"/>
        </w:rPr>
      </w:pPr>
      <w:r w:rsidRPr="009C008D">
        <w:rPr>
          <w:rFonts w:ascii="Verdana" w:hAnsi="Verdana" w:cs="Arial"/>
          <w:sz w:val="18"/>
          <w:szCs w:val="18"/>
        </w:rPr>
        <w:t xml:space="preserve">Problematiek </w:t>
      </w:r>
      <w:r w:rsidR="00F2048D" w:rsidRPr="009C008D">
        <w:rPr>
          <w:rFonts w:ascii="Verdana" w:hAnsi="Verdana" w:cs="Arial"/>
          <w:sz w:val="18"/>
          <w:szCs w:val="18"/>
        </w:rPr>
        <w:t xml:space="preserve">is </w:t>
      </w:r>
      <w:r w:rsidRPr="009C008D">
        <w:rPr>
          <w:rFonts w:ascii="Verdana" w:hAnsi="Verdana" w:cs="Arial"/>
          <w:sz w:val="18"/>
          <w:szCs w:val="18"/>
        </w:rPr>
        <w:t>dermate complex en/of hardnekkig dat behandeling binne</w:t>
      </w:r>
      <w:r w:rsidR="00D267F5" w:rsidRPr="009C008D">
        <w:rPr>
          <w:rFonts w:ascii="Verdana" w:hAnsi="Verdana" w:cs="Arial"/>
          <w:sz w:val="18"/>
          <w:szCs w:val="18"/>
        </w:rPr>
        <w:t>n</w:t>
      </w:r>
      <w:r w:rsidRPr="009C008D">
        <w:rPr>
          <w:rFonts w:ascii="Verdana" w:hAnsi="Verdana" w:cs="Arial"/>
          <w:sz w:val="18"/>
          <w:szCs w:val="18"/>
        </w:rPr>
        <w:t xml:space="preserve"> het ambulante werkveld niet (meer ) </w:t>
      </w:r>
      <w:r w:rsidR="00F2048D" w:rsidRPr="009C008D">
        <w:rPr>
          <w:rFonts w:ascii="Verdana" w:hAnsi="Verdana" w:cs="Arial"/>
          <w:sz w:val="18"/>
          <w:szCs w:val="18"/>
        </w:rPr>
        <w:t xml:space="preserve">mogelijk </w:t>
      </w:r>
      <w:r w:rsidRPr="009C008D">
        <w:rPr>
          <w:rFonts w:ascii="Verdana" w:hAnsi="Verdana" w:cs="Arial"/>
          <w:sz w:val="18"/>
          <w:szCs w:val="18"/>
        </w:rPr>
        <w:t>is;</w:t>
      </w:r>
    </w:p>
    <w:p w:rsidR="0020116B" w:rsidRPr="009C008D" w:rsidRDefault="0020116B" w:rsidP="003B4F70">
      <w:pPr>
        <w:pStyle w:val="Lijstalinea"/>
        <w:numPr>
          <w:ilvl w:val="0"/>
          <w:numId w:val="9"/>
        </w:numPr>
        <w:rPr>
          <w:rFonts w:ascii="Verdana" w:hAnsi="Verdana" w:cs="Arial"/>
          <w:sz w:val="18"/>
          <w:szCs w:val="18"/>
        </w:rPr>
      </w:pPr>
      <w:r w:rsidRPr="009C008D">
        <w:rPr>
          <w:rFonts w:ascii="Verdana" w:hAnsi="Verdana" w:cs="Arial"/>
          <w:sz w:val="18"/>
          <w:szCs w:val="18"/>
        </w:rPr>
        <w:t>Er is sprake van problematisch middelengebruik en/of verslaving;</w:t>
      </w:r>
    </w:p>
    <w:p w:rsidR="0020116B" w:rsidRPr="009C008D" w:rsidRDefault="0020116B" w:rsidP="003B4F70">
      <w:pPr>
        <w:pStyle w:val="Lijstalinea"/>
        <w:numPr>
          <w:ilvl w:val="0"/>
          <w:numId w:val="9"/>
        </w:numPr>
        <w:rPr>
          <w:rFonts w:ascii="Verdana" w:hAnsi="Verdana" w:cs="Arial"/>
          <w:sz w:val="18"/>
          <w:szCs w:val="18"/>
        </w:rPr>
      </w:pPr>
      <w:r w:rsidRPr="009C008D">
        <w:rPr>
          <w:rFonts w:ascii="Verdana" w:hAnsi="Verdana" w:cs="Arial"/>
          <w:sz w:val="18"/>
          <w:szCs w:val="18"/>
        </w:rPr>
        <w:t xml:space="preserve">Vastgelopen in voorgaande psychosociale ontwikkeling, school, gezin en </w:t>
      </w:r>
      <w:r w:rsidR="00633E73" w:rsidRPr="009C008D">
        <w:rPr>
          <w:rFonts w:ascii="Verdana" w:hAnsi="Verdana" w:cs="Arial"/>
          <w:sz w:val="18"/>
          <w:szCs w:val="18"/>
        </w:rPr>
        <w:t>vrienden</w:t>
      </w:r>
      <w:r w:rsidRPr="009C008D">
        <w:rPr>
          <w:rFonts w:ascii="Verdana" w:hAnsi="Verdana" w:cs="Arial"/>
          <w:sz w:val="18"/>
          <w:szCs w:val="18"/>
        </w:rPr>
        <w:t>gr</w:t>
      </w:r>
      <w:r w:rsidR="00633E73" w:rsidRPr="009C008D">
        <w:rPr>
          <w:rFonts w:ascii="Verdana" w:hAnsi="Verdana" w:cs="Arial"/>
          <w:sz w:val="18"/>
          <w:szCs w:val="18"/>
        </w:rPr>
        <w:t>oe</w:t>
      </w:r>
      <w:r w:rsidRPr="009C008D">
        <w:rPr>
          <w:rFonts w:ascii="Verdana" w:hAnsi="Verdana" w:cs="Arial"/>
          <w:sz w:val="18"/>
          <w:szCs w:val="18"/>
        </w:rPr>
        <w:t>p</w:t>
      </w:r>
      <w:r w:rsidR="00633E73" w:rsidRPr="009C008D">
        <w:rPr>
          <w:rFonts w:ascii="Verdana" w:hAnsi="Verdana" w:cs="Arial"/>
          <w:sz w:val="18"/>
          <w:szCs w:val="18"/>
        </w:rPr>
        <w:t>;</w:t>
      </w:r>
    </w:p>
    <w:p w:rsidR="0020116B" w:rsidRPr="009C008D" w:rsidRDefault="0020116B" w:rsidP="003B4F70">
      <w:pPr>
        <w:pStyle w:val="Lijstalinea"/>
        <w:numPr>
          <w:ilvl w:val="0"/>
          <w:numId w:val="9"/>
        </w:numPr>
        <w:rPr>
          <w:rFonts w:ascii="Verdana" w:hAnsi="Verdana" w:cs="Arial"/>
          <w:sz w:val="18"/>
          <w:szCs w:val="18"/>
        </w:rPr>
      </w:pPr>
      <w:r w:rsidRPr="009C008D">
        <w:rPr>
          <w:rFonts w:ascii="Verdana" w:hAnsi="Verdana" w:cs="Arial"/>
          <w:sz w:val="18"/>
          <w:szCs w:val="18"/>
        </w:rPr>
        <w:t>Beperkt</w:t>
      </w:r>
      <w:r w:rsidR="00633E73" w:rsidRPr="009C008D">
        <w:rPr>
          <w:rFonts w:ascii="Verdana" w:hAnsi="Verdana" w:cs="Arial"/>
          <w:sz w:val="18"/>
          <w:szCs w:val="18"/>
        </w:rPr>
        <w:t>e</w:t>
      </w:r>
      <w:r w:rsidRPr="009C008D">
        <w:rPr>
          <w:rFonts w:ascii="Verdana" w:hAnsi="Verdana" w:cs="Arial"/>
          <w:sz w:val="18"/>
          <w:szCs w:val="18"/>
        </w:rPr>
        <w:t xml:space="preserve"> hulpvraag en probleembesef;</w:t>
      </w:r>
    </w:p>
    <w:p w:rsidR="0020116B" w:rsidRPr="009C008D" w:rsidRDefault="00A87C68" w:rsidP="003B4F70">
      <w:pPr>
        <w:pStyle w:val="Lijstalinea"/>
        <w:numPr>
          <w:ilvl w:val="0"/>
          <w:numId w:val="9"/>
        </w:numPr>
        <w:rPr>
          <w:rFonts w:ascii="Verdana" w:hAnsi="Verdana" w:cs="Arial"/>
          <w:sz w:val="18"/>
          <w:szCs w:val="18"/>
        </w:rPr>
      </w:pPr>
      <w:r w:rsidRPr="009C008D">
        <w:rPr>
          <w:rFonts w:ascii="Verdana" w:hAnsi="Verdana" w:cs="Arial"/>
          <w:sz w:val="18"/>
          <w:szCs w:val="18"/>
        </w:rPr>
        <w:t>Beperkt</w:t>
      </w:r>
      <w:r w:rsidR="0020116B" w:rsidRPr="009C008D">
        <w:rPr>
          <w:rFonts w:ascii="Verdana" w:hAnsi="Verdana" w:cs="Arial"/>
          <w:sz w:val="18"/>
          <w:szCs w:val="18"/>
        </w:rPr>
        <w:t>e</w:t>
      </w:r>
      <w:r w:rsidRPr="009C008D">
        <w:rPr>
          <w:rFonts w:ascii="Verdana" w:hAnsi="Verdana" w:cs="Arial"/>
          <w:sz w:val="18"/>
          <w:szCs w:val="18"/>
        </w:rPr>
        <w:t xml:space="preserve"> </w:t>
      </w:r>
      <w:r w:rsidR="0020116B" w:rsidRPr="009C008D">
        <w:rPr>
          <w:rFonts w:ascii="Verdana" w:hAnsi="Verdana" w:cs="Arial"/>
          <w:sz w:val="18"/>
          <w:szCs w:val="18"/>
        </w:rPr>
        <w:t>motivatie.</w:t>
      </w:r>
    </w:p>
    <w:p w:rsidR="004F0A16" w:rsidRPr="009C008D" w:rsidRDefault="004F0A16" w:rsidP="003B4F70">
      <w:pPr>
        <w:rPr>
          <w:rFonts w:ascii="Verdana" w:hAnsi="Verdana" w:cs="Arial"/>
          <w:sz w:val="18"/>
          <w:szCs w:val="18"/>
        </w:rPr>
      </w:pPr>
      <w:r w:rsidRPr="009C008D">
        <w:rPr>
          <w:rFonts w:ascii="Verdana" w:hAnsi="Verdana" w:cs="Arial"/>
          <w:sz w:val="18"/>
          <w:szCs w:val="18"/>
        </w:rPr>
        <w:t>De meeste aanbieders van klinische verslavingszorg voor je</w:t>
      </w:r>
      <w:r w:rsidR="00FE06ED" w:rsidRPr="009C008D">
        <w:rPr>
          <w:rFonts w:ascii="Verdana" w:hAnsi="Verdana" w:cs="Arial"/>
          <w:sz w:val="18"/>
          <w:szCs w:val="18"/>
        </w:rPr>
        <w:t xml:space="preserve">ugdigen richten zich op jeugdigen </w:t>
      </w:r>
      <w:r w:rsidRPr="009C008D">
        <w:rPr>
          <w:rFonts w:ascii="Verdana" w:hAnsi="Verdana" w:cs="Arial"/>
          <w:sz w:val="18"/>
          <w:szCs w:val="18"/>
        </w:rPr>
        <w:t xml:space="preserve"> tussen de 12 en 23 jaar. </w:t>
      </w:r>
    </w:p>
    <w:p w:rsidR="00A306B5" w:rsidRPr="009C008D" w:rsidRDefault="00A306B5" w:rsidP="003B4F70">
      <w:pPr>
        <w:pStyle w:val="Kop1"/>
        <w:rPr>
          <w:rFonts w:ascii="Verdana" w:hAnsi="Verdana"/>
          <w:sz w:val="20"/>
          <w:szCs w:val="20"/>
        </w:rPr>
      </w:pPr>
      <w:r w:rsidRPr="009C008D">
        <w:rPr>
          <w:rFonts w:ascii="Verdana" w:hAnsi="Verdana"/>
          <w:sz w:val="20"/>
          <w:szCs w:val="20"/>
        </w:rPr>
        <w:t>Toelichting specialistische functies</w:t>
      </w:r>
    </w:p>
    <w:p w:rsidR="00C03D4A" w:rsidRDefault="00C03D4A" w:rsidP="003B4F70">
      <w:pPr>
        <w:rPr>
          <w:rFonts w:ascii="Verdana" w:hAnsi="Verdana" w:cs="Arial"/>
          <w:sz w:val="18"/>
          <w:szCs w:val="18"/>
        </w:rPr>
      </w:pPr>
      <w:r>
        <w:rPr>
          <w:rFonts w:ascii="Verdana" w:hAnsi="Verdana" w:cs="Arial"/>
          <w:sz w:val="18"/>
          <w:szCs w:val="18"/>
        </w:rPr>
        <w:t xml:space="preserve">Brijder Jeugd biedt </w:t>
      </w:r>
      <w:r w:rsidRPr="00C03D4A">
        <w:rPr>
          <w:rFonts w:ascii="Verdana" w:hAnsi="Verdana" w:cs="Arial"/>
          <w:sz w:val="18"/>
          <w:szCs w:val="18"/>
        </w:rPr>
        <w:t>binnen een klinische voorziening</w:t>
      </w:r>
      <w:r>
        <w:rPr>
          <w:rFonts w:ascii="Verdana" w:hAnsi="Verdana" w:cs="Arial"/>
          <w:sz w:val="18"/>
          <w:szCs w:val="18"/>
        </w:rPr>
        <w:t xml:space="preserve"> samen met </w:t>
      </w:r>
      <w:r w:rsidRPr="00C03D4A">
        <w:rPr>
          <w:rFonts w:ascii="Verdana" w:hAnsi="Verdana" w:cs="Arial"/>
          <w:sz w:val="18"/>
          <w:szCs w:val="18"/>
        </w:rPr>
        <w:t>Lijn5 (LVB), Parlan (jeugdzorg) en Triversum (jeugd-GGZ) integrale hulp aan jeugdigen met verslavingsproblemen vaak in combinatie met LVB, psychi</w:t>
      </w:r>
      <w:r>
        <w:rPr>
          <w:rFonts w:ascii="Verdana" w:hAnsi="Verdana" w:cs="Arial"/>
          <w:sz w:val="18"/>
          <w:szCs w:val="18"/>
        </w:rPr>
        <w:t>atrische en/of gedragsproblemen</w:t>
      </w:r>
      <w:r w:rsidRPr="00C03D4A">
        <w:rPr>
          <w:rFonts w:ascii="Verdana" w:hAnsi="Verdana" w:cs="Arial"/>
          <w:sz w:val="18"/>
          <w:szCs w:val="18"/>
        </w:rPr>
        <w:t xml:space="preserve">. </w:t>
      </w:r>
    </w:p>
    <w:p w:rsidR="004F0A16" w:rsidRPr="009C008D" w:rsidRDefault="004F0A16" w:rsidP="003B4F70">
      <w:pPr>
        <w:rPr>
          <w:rFonts w:ascii="Verdana" w:hAnsi="Verdana" w:cs="Calibri"/>
          <w:sz w:val="18"/>
          <w:szCs w:val="18"/>
        </w:rPr>
      </w:pPr>
      <w:r w:rsidRPr="009C008D">
        <w:rPr>
          <w:rFonts w:ascii="Verdana" w:hAnsi="Verdana" w:cs="Arial"/>
          <w:sz w:val="18"/>
          <w:szCs w:val="18"/>
        </w:rPr>
        <w:t>Verslavingskliniek</w:t>
      </w:r>
      <w:r w:rsidR="00FE06ED" w:rsidRPr="009C008D">
        <w:rPr>
          <w:rFonts w:ascii="Verdana" w:hAnsi="Verdana" w:cs="Arial"/>
          <w:sz w:val="18"/>
          <w:szCs w:val="18"/>
        </w:rPr>
        <w:t xml:space="preserve"> De </w:t>
      </w:r>
      <w:r w:rsidR="00264DCF">
        <w:rPr>
          <w:rFonts w:ascii="Verdana" w:hAnsi="Verdana" w:cs="Arial"/>
          <w:sz w:val="18"/>
          <w:szCs w:val="18"/>
        </w:rPr>
        <w:t xml:space="preserve">Borg </w:t>
      </w:r>
      <w:r w:rsidR="00A306B5" w:rsidRPr="009C008D">
        <w:rPr>
          <w:rFonts w:ascii="Verdana" w:hAnsi="Verdana" w:cs="Arial"/>
          <w:sz w:val="18"/>
          <w:szCs w:val="18"/>
        </w:rPr>
        <w:t>van VNN</w:t>
      </w:r>
      <w:r w:rsidRPr="009C008D">
        <w:rPr>
          <w:rFonts w:ascii="Verdana" w:hAnsi="Verdana" w:cs="Arial"/>
          <w:sz w:val="18"/>
          <w:szCs w:val="18"/>
        </w:rPr>
        <w:t xml:space="preserve"> richt zich ook op de behandeling van k</w:t>
      </w:r>
      <w:r w:rsidRPr="009C008D">
        <w:rPr>
          <w:rFonts w:ascii="Verdana" w:hAnsi="Verdana"/>
          <w:sz w:val="18"/>
          <w:szCs w:val="18"/>
        </w:rPr>
        <w:t>inderen in de lee</w:t>
      </w:r>
      <w:r w:rsidR="004E0C0E">
        <w:rPr>
          <w:rFonts w:ascii="Verdana" w:hAnsi="Verdana"/>
          <w:sz w:val="18"/>
          <w:szCs w:val="18"/>
        </w:rPr>
        <w:t>ftijd van 0-12 jaar van wie</w:t>
      </w:r>
      <w:r w:rsidR="00264DCF">
        <w:rPr>
          <w:rFonts w:ascii="Verdana" w:hAnsi="Verdana"/>
          <w:sz w:val="18"/>
          <w:szCs w:val="18"/>
        </w:rPr>
        <w:t xml:space="preserve"> </w:t>
      </w:r>
      <w:r w:rsidR="004E0C0E">
        <w:rPr>
          <w:rFonts w:ascii="Verdana" w:hAnsi="Verdana"/>
          <w:sz w:val="18"/>
          <w:szCs w:val="18"/>
        </w:rPr>
        <w:t xml:space="preserve">de </w:t>
      </w:r>
      <w:r w:rsidR="00264DCF">
        <w:rPr>
          <w:rFonts w:ascii="Verdana" w:hAnsi="Verdana"/>
          <w:sz w:val="18"/>
          <w:szCs w:val="18"/>
        </w:rPr>
        <w:t>ouder</w:t>
      </w:r>
      <w:r w:rsidR="004E0C0E">
        <w:rPr>
          <w:rFonts w:ascii="Verdana" w:hAnsi="Verdana"/>
          <w:sz w:val="18"/>
          <w:szCs w:val="18"/>
        </w:rPr>
        <w:t>(</w:t>
      </w:r>
      <w:r w:rsidR="00264DCF">
        <w:rPr>
          <w:rFonts w:ascii="Verdana" w:hAnsi="Verdana"/>
          <w:sz w:val="18"/>
          <w:szCs w:val="18"/>
        </w:rPr>
        <w:t>s</w:t>
      </w:r>
      <w:r w:rsidR="004E0C0E">
        <w:rPr>
          <w:rFonts w:ascii="Verdana" w:hAnsi="Verdana"/>
          <w:sz w:val="18"/>
          <w:szCs w:val="18"/>
        </w:rPr>
        <w:t>)</w:t>
      </w:r>
      <w:r w:rsidR="00264DCF">
        <w:rPr>
          <w:rFonts w:ascii="Verdana" w:hAnsi="Verdana"/>
          <w:sz w:val="18"/>
          <w:szCs w:val="18"/>
        </w:rPr>
        <w:t xml:space="preserve"> verslaafd </w:t>
      </w:r>
      <w:r w:rsidR="004E0C0E">
        <w:rPr>
          <w:rFonts w:ascii="Verdana" w:hAnsi="Verdana"/>
          <w:sz w:val="18"/>
          <w:szCs w:val="18"/>
        </w:rPr>
        <w:t>is/</w:t>
      </w:r>
      <w:r w:rsidR="00264DCF">
        <w:rPr>
          <w:rFonts w:ascii="Verdana" w:hAnsi="Verdana"/>
          <w:sz w:val="18"/>
          <w:szCs w:val="18"/>
        </w:rPr>
        <w:t xml:space="preserve">zijn (de ouders </w:t>
      </w:r>
      <w:r w:rsidRPr="009C008D">
        <w:rPr>
          <w:rFonts w:ascii="Verdana" w:hAnsi="Verdana"/>
          <w:sz w:val="18"/>
          <w:szCs w:val="18"/>
        </w:rPr>
        <w:t xml:space="preserve">komen mee in opname) en </w:t>
      </w:r>
      <w:r w:rsidR="00F2048D" w:rsidRPr="009C008D">
        <w:rPr>
          <w:rFonts w:ascii="Verdana" w:hAnsi="Verdana"/>
          <w:sz w:val="18"/>
          <w:szCs w:val="18"/>
        </w:rPr>
        <w:t xml:space="preserve">op </w:t>
      </w:r>
      <w:r w:rsidRPr="009C008D">
        <w:rPr>
          <w:rFonts w:ascii="Verdana" w:hAnsi="Verdana"/>
          <w:sz w:val="18"/>
          <w:szCs w:val="18"/>
        </w:rPr>
        <w:t xml:space="preserve">ongeboren verslaafde kinderen waarbij de zwangere verslaafde moeder opgenomen wordt. Deze </w:t>
      </w:r>
      <w:r w:rsidRPr="009C008D">
        <w:rPr>
          <w:rFonts w:ascii="Verdana" w:hAnsi="Verdana"/>
          <w:sz w:val="18"/>
          <w:szCs w:val="18"/>
        </w:rPr>
        <w:lastRenderedPageBreak/>
        <w:t xml:space="preserve">instelling heeft de mogelijkheid </w:t>
      </w:r>
      <w:r w:rsidRPr="009C008D">
        <w:rPr>
          <w:rFonts w:ascii="Verdana" w:hAnsi="Verdana" w:cs="Calibri"/>
          <w:sz w:val="18"/>
          <w:szCs w:val="18"/>
        </w:rPr>
        <w:t xml:space="preserve">het hele gezin klinisch op te nemen, waardoor het hele systeem integraal </w:t>
      </w:r>
      <w:r w:rsidR="00B901FF" w:rsidRPr="009C008D">
        <w:rPr>
          <w:rFonts w:ascii="Verdana" w:hAnsi="Verdana" w:cs="Calibri"/>
          <w:sz w:val="18"/>
          <w:szCs w:val="18"/>
        </w:rPr>
        <w:t xml:space="preserve">behandeld </w:t>
      </w:r>
      <w:r w:rsidRPr="009C008D">
        <w:rPr>
          <w:rFonts w:ascii="Verdana" w:hAnsi="Verdana" w:cs="Calibri"/>
          <w:sz w:val="18"/>
          <w:szCs w:val="18"/>
        </w:rPr>
        <w:t>wordt. Alle problemen op alle levensgebieden worden hierbij aangepakt, van zowel het kind als de ouder</w:t>
      </w:r>
      <w:r w:rsidR="00B901FF" w:rsidRPr="009C008D">
        <w:rPr>
          <w:rFonts w:ascii="Verdana" w:hAnsi="Verdana" w:cs="Calibri"/>
          <w:sz w:val="18"/>
          <w:szCs w:val="18"/>
        </w:rPr>
        <w:t>.</w:t>
      </w:r>
    </w:p>
    <w:p w:rsidR="00DC6B92" w:rsidRPr="009C008D" w:rsidRDefault="00DC6B92" w:rsidP="003B4F70">
      <w:pPr>
        <w:rPr>
          <w:rFonts w:ascii="Verdana" w:hAnsi="Verdana" w:cs="Calibri"/>
          <w:sz w:val="18"/>
          <w:szCs w:val="18"/>
        </w:rPr>
      </w:pPr>
      <w:r w:rsidRPr="009C008D">
        <w:rPr>
          <w:rFonts w:ascii="Verdana" w:hAnsi="Verdana" w:cs="Calibri"/>
          <w:sz w:val="18"/>
          <w:szCs w:val="18"/>
        </w:rPr>
        <w:t>DOK3 is een samenwerkingsverband tussen VNN, Reik (jeugdzorg) en Het Poortje (JJI) waarin multidisciplinaire hulp wordt geboden aan jeugdigen met een combinatie van gedragsproblematiek, psychiatrische problematiek</w:t>
      </w:r>
      <w:r w:rsidR="00F2048D" w:rsidRPr="009C008D">
        <w:rPr>
          <w:rFonts w:ascii="Verdana" w:hAnsi="Verdana" w:cs="Calibri"/>
          <w:sz w:val="18"/>
          <w:szCs w:val="18"/>
        </w:rPr>
        <w:t>,</w:t>
      </w:r>
      <w:r w:rsidRPr="009C008D">
        <w:rPr>
          <w:rFonts w:ascii="Verdana" w:hAnsi="Verdana" w:cs="Calibri"/>
          <w:sz w:val="18"/>
          <w:szCs w:val="18"/>
        </w:rPr>
        <w:t xml:space="preserve"> verslavingsproblematiek</w:t>
      </w:r>
      <w:r w:rsidR="00F2048D" w:rsidRPr="009C008D">
        <w:rPr>
          <w:rFonts w:ascii="Verdana" w:hAnsi="Verdana" w:cs="Calibri"/>
          <w:sz w:val="18"/>
          <w:szCs w:val="18"/>
        </w:rPr>
        <w:t xml:space="preserve"> </w:t>
      </w:r>
      <w:r w:rsidRPr="009C008D">
        <w:rPr>
          <w:rFonts w:ascii="Verdana" w:hAnsi="Verdana" w:cs="Calibri"/>
          <w:sz w:val="18"/>
          <w:szCs w:val="18"/>
        </w:rPr>
        <w:t xml:space="preserve">en soms </w:t>
      </w:r>
      <w:r w:rsidR="00F2048D" w:rsidRPr="009C008D">
        <w:rPr>
          <w:rFonts w:ascii="Verdana" w:hAnsi="Verdana" w:cs="Calibri"/>
          <w:sz w:val="18"/>
          <w:szCs w:val="18"/>
        </w:rPr>
        <w:t>e</w:t>
      </w:r>
      <w:r w:rsidRPr="009C008D">
        <w:rPr>
          <w:rFonts w:ascii="Verdana" w:hAnsi="Verdana" w:cs="Calibri"/>
          <w:sz w:val="18"/>
          <w:szCs w:val="18"/>
        </w:rPr>
        <w:t xml:space="preserve">en licht verstandelijke beperking. DOK 3 is in </w:t>
      </w:r>
      <w:r w:rsidR="00F2048D" w:rsidRPr="009C008D">
        <w:rPr>
          <w:rFonts w:ascii="Verdana" w:hAnsi="Verdana" w:cs="Calibri"/>
          <w:sz w:val="18"/>
          <w:szCs w:val="18"/>
        </w:rPr>
        <w:t>eerste instantie</w:t>
      </w:r>
      <w:r w:rsidR="009C008D" w:rsidRPr="009C008D">
        <w:rPr>
          <w:rFonts w:ascii="Verdana" w:hAnsi="Verdana" w:cs="Calibri"/>
          <w:sz w:val="18"/>
          <w:szCs w:val="18"/>
        </w:rPr>
        <w:t xml:space="preserve"> </w:t>
      </w:r>
      <w:r w:rsidR="00F2048D" w:rsidRPr="009C008D">
        <w:rPr>
          <w:rFonts w:ascii="Verdana" w:hAnsi="Verdana" w:cs="Calibri"/>
          <w:sz w:val="18"/>
          <w:szCs w:val="18"/>
        </w:rPr>
        <w:t>gericht op</w:t>
      </w:r>
      <w:r w:rsidRPr="009C008D">
        <w:rPr>
          <w:rFonts w:ascii="Verdana" w:hAnsi="Verdana" w:cs="Calibri"/>
          <w:sz w:val="18"/>
          <w:szCs w:val="18"/>
        </w:rPr>
        <w:t xml:space="preserve"> jeugdigen uit de drie noordelijke provincies, maar jeugdige</w:t>
      </w:r>
      <w:r w:rsidR="00D63D95" w:rsidRPr="009C008D">
        <w:rPr>
          <w:rFonts w:ascii="Verdana" w:hAnsi="Verdana" w:cs="Calibri"/>
          <w:sz w:val="18"/>
          <w:szCs w:val="18"/>
        </w:rPr>
        <w:t>n</w:t>
      </w:r>
      <w:r w:rsidRPr="009C008D">
        <w:rPr>
          <w:rFonts w:ascii="Verdana" w:hAnsi="Verdana" w:cs="Calibri"/>
          <w:sz w:val="18"/>
          <w:szCs w:val="18"/>
        </w:rPr>
        <w:t xml:space="preserve"> uit de rest van het land kunnen er ook terecht.  </w:t>
      </w:r>
    </w:p>
    <w:p w:rsidR="00CE1F73" w:rsidRPr="009C008D" w:rsidRDefault="00CE1F73" w:rsidP="003B4F70">
      <w:pPr>
        <w:autoSpaceDE w:val="0"/>
        <w:autoSpaceDN w:val="0"/>
        <w:spacing w:after="0"/>
        <w:rPr>
          <w:rFonts w:ascii="Verdana" w:hAnsi="Verdana"/>
          <w:sz w:val="18"/>
          <w:szCs w:val="18"/>
        </w:rPr>
      </w:pPr>
      <w:r w:rsidRPr="009C008D">
        <w:rPr>
          <w:rFonts w:ascii="Verdana" w:hAnsi="Verdana" w:cs="Arial"/>
          <w:bCs/>
          <w:sz w:val="18"/>
          <w:szCs w:val="18"/>
          <w:lang w:eastAsia="nl-NL"/>
        </w:rPr>
        <w:t>Bij D</w:t>
      </w:r>
      <w:r w:rsidR="00F2048D" w:rsidRPr="009C008D">
        <w:rPr>
          <w:rFonts w:ascii="Verdana" w:hAnsi="Verdana" w:cs="Arial"/>
          <w:bCs/>
          <w:sz w:val="18"/>
          <w:szCs w:val="18"/>
          <w:lang w:eastAsia="nl-NL"/>
        </w:rPr>
        <w:t>ubbel</w:t>
      </w:r>
      <w:r w:rsidR="00A97F7E" w:rsidRPr="009C008D">
        <w:rPr>
          <w:rFonts w:ascii="Verdana" w:hAnsi="Verdana" w:cs="Arial"/>
          <w:bCs/>
          <w:sz w:val="18"/>
          <w:szCs w:val="18"/>
          <w:lang w:eastAsia="nl-NL"/>
        </w:rPr>
        <w:t>d</w:t>
      </w:r>
      <w:r w:rsidR="00F2048D" w:rsidRPr="009C008D">
        <w:rPr>
          <w:rFonts w:ascii="Verdana" w:hAnsi="Verdana" w:cs="Arial"/>
          <w:bCs/>
          <w:sz w:val="18"/>
          <w:szCs w:val="18"/>
          <w:lang w:eastAsia="nl-NL"/>
        </w:rPr>
        <w:t>iagnose</w:t>
      </w:r>
      <w:r w:rsidRPr="009C008D">
        <w:rPr>
          <w:rFonts w:ascii="Verdana" w:hAnsi="Verdana" w:cs="Arial"/>
          <w:bCs/>
          <w:sz w:val="18"/>
          <w:szCs w:val="18"/>
          <w:lang w:eastAsia="nl-NL"/>
        </w:rPr>
        <w:t xml:space="preserve"> Jeugd van Dimence worden </w:t>
      </w:r>
      <w:r w:rsidRPr="009C008D">
        <w:rPr>
          <w:rFonts w:ascii="Verdana" w:hAnsi="Verdana" w:cs="Arial"/>
          <w:sz w:val="18"/>
          <w:szCs w:val="18"/>
          <w:lang w:eastAsia="nl-NL"/>
        </w:rPr>
        <w:t>jongeren en jongvolwassenen behandeld met een combinatie van psychische</w:t>
      </w:r>
      <w:r w:rsidR="00F31EDB" w:rsidRPr="009C008D">
        <w:rPr>
          <w:rFonts w:ascii="Verdana" w:hAnsi="Verdana" w:cs="Arial"/>
          <w:sz w:val="18"/>
          <w:szCs w:val="18"/>
          <w:lang w:eastAsia="nl-NL"/>
        </w:rPr>
        <w:t xml:space="preserve"> - </w:t>
      </w:r>
      <w:r w:rsidRPr="009C008D">
        <w:rPr>
          <w:rFonts w:ascii="Verdana" w:hAnsi="Verdana" w:cs="Arial"/>
          <w:sz w:val="18"/>
          <w:szCs w:val="18"/>
          <w:lang w:eastAsia="nl-NL"/>
        </w:rPr>
        <w:t xml:space="preserve">en verslavingsproblemen. </w:t>
      </w:r>
      <w:r w:rsidR="009C008D" w:rsidRPr="009C008D">
        <w:rPr>
          <w:rFonts w:ascii="Verdana" w:hAnsi="Verdana"/>
          <w:sz w:val="18"/>
          <w:szCs w:val="18"/>
        </w:rPr>
        <w:t xml:space="preserve">Behandeling wordt ambulant, in deeltijd of klinisch geboden. </w:t>
      </w:r>
      <w:r w:rsidRPr="009C008D">
        <w:rPr>
          <w:rFonts w:ascii="Verdana" w:hAnsi="Verdana" w:cs="Arial"/>
          <w:sz w:val="18"/>
          <w:szCs w:val="18"/>
          <w:lang w:eastAsia="nl-NL"/>
        </w:rPr>
        <w:t xml:space="preserve">Deeltijdbehandeling bestaat uit een aantal dagdelen per week. Klinische </w:t>
      </w:r>
      <w:r w:rsidR="009C008D" w:rsidRPr="009C008D">
        <w:rPr>
          <w:rFonts w:ascii="Verdana" w:hAnsi="Verdana" w:cs="Arial"/>
          <w:sz w:val="18"/>
          <w:szCs w:val="18"/>
          <w:lang w:eastAsia="nl-NL"/>
        </w:rPr>
        <w:t xml:space="preserve">behandeling </w:t>
      </w:r>
      <w:r w:rsidR="00F31EDB" w:rsidRPr="009C008D">
        <w:rPr>
          <w:rFonts w:ascii="Verdana" w:hAnsi="Verdana" w:cs="Arial"/>
          <w:sz w:val="18"/>
          <w:szCs w:val="18"/>
          <w:lang w:eastAsia="nl-NL"/>
        </w:rPr>
        <w:t xml:space="preserve">houdt in </w:t>
      </w:r>
      <w:r w:rsidRPr="009C008D">
        <w:rPr>
          <w:rFonts w:ascii="Verdana" w:hAnsi="Verdana" w:cs="Arial"/>
          <w:sz w:val="18"/>
          <w:szCs w:val="18"/>
          <w:lang w:eastAsia="nl-NL"/>
        </w:rPr>
        <w:t xml:space="preserve">dat de </w:t>
      </w:r>
      <w:r w:rsidR="009C008D" w:rsidRPr="009C008D">
        <w:rPr>
          <w:rFonts w:ascii="Verdana" w:hAnsi="Verdana" w:cs="Arial"/>
          <w:sz w:val="18"/>
          <w:szCs w:val="18"/>
          <w:lang w:eastAsia="nl-NL"/>
        </w:rPr>
        <w:t>jeugdige</w:t>
      </w:r>
      <w:r w:rsidRPr="009C008D">
        <w:rPr>
          <w:rFonts w:ascii="Verdana" w:hAnsi="Verdana" w:cs="Arial"/>
          <w:sz w:val="18"/>
          <w:szCs w:val="18"/>
          <w:lang w:eastAsia="nl-NL"/>
        </w:rPr>
        <w:t xml:space="preserve"> tijdelijk is opgenomen. De behandeling kan individueel plaatsvinden of in een groep. </w:t>
      </w:r>
    </w:p>
    <w:p w:rsidR="00D267F5" w:rsidRPr="009C008D" w:rsidRDefault="00D267F5" w:rsidP="003B4F70">
      <w:pPr>
        <w:pStyle w:val="Kop1"/>
        <w:rPr>
          <w:rFonts w:ascii="Verdana" w:eastAsia="Times New Roman" w:hAnsi="Verdana"/>
          <w:sz w:val="20"/>
          <w:szCs w:val="20"/>
          <w:lang w:eastAsia="nl-NL"/>
        </w:rPr>
      </w:pPr>
      <w:r w:rsidRPr="009C008D">
        <w:rPr>
          <w:rFonts w:ascii="Verdana" w:eastAsia="Times New Roman" w:hAnsi="Verdana"/>
          <w:sz w:val="20"/>
          <w:szCs w:val="20"/>
          <w:lang w:eastAsia="nl-NL"/>
        </w:rPr>
        <w:t>Toegang</w:t>
      </w:r>
      <w:r w:rsidR="00FE06ED" w:rsidRPr="009C008D">
        <w:rPr>
          <w:rFonts w:ascii="Verdana" w:eastAsia="Times New Roman" w:hAnsi="Verdana"/>
          <w:sz w:val="20"/>
          <w:szCs w:val="20"/>
          <w:lang w:eastAsia="nl-NL"/>
        </w:rPr>
        <w:t xml:space="preserve">, </w:t>
      </w:r>
      <w:r w:rsidRPr="009C008D">
        <w:rPr>
          <w:rFonts w:ascii="Verdana" w:eastAsia="Times New Roman" w:hAnsi="Verdana"/>
          <w:sz w:val="20"/>
          <w:szCs w:val="20"/>
          <w:lang w:eastAsia="nl-NL"/>
        </w:rPr>
        <w:t>toeleiding</w:t>
      </w:r>
      <w:r w:rsidR="00FE06ED" w:rsidRPr="009C008D">
        <w:rPr>
          <w:rFonts w:ascii="Verdana" w:eastAsia="Times New Roman" w:hAnsi="Verdana"/>
          <w:sz w:val="20"/>
          <w:szCs w:val="20"/>
          <w:lang w:eastAsia="nl-NL"/>
        </w:rPr>
        <w:t xml:space="preserve"> en nazorg</w:t>
      </w:r>
    </w:p>
    <w:p w:rsidR="00D267F5" w:rsidRPr="009C008D" w:rsidRDefault="00D267F5" w:rsidP="003B4F70">
      <w:pPr>
        <w:rPr>
          <w:rFonts w:ascii="Verdana" w:hAnsi="Verdana" w:cs="Arial"/>
          <w:sz w:val="18"/>
          <w:szCs w:val="18"/>
        </w:rPr>
      </w:pPr>
      <w:r w:rsidRPr="009C008D">
        <w:rPr>
          <w:rFonts w:ascii="Verdana" w:hAnsi="Verdana" w:cs="Arial"/>
          <w:sz w:val="18"/>
          <w:szCs w:val="18"/>
        </w:rPr>
        <w:t>Bij klinische verslavingszorg wordt een jeugdige in een klinische (soms gesloten setting) behandeld voor verslavingsproblematiek. Hier gaat vaak al een langer (ambulant) zorgtraject aan vooraf d</w:t>
      </w:r>
      <w:r w:rsidR="00FE06ED" w:rsidRPr="009C008D">
        <w:rPr>
          <w:rFonts w:ascii="Verdana" w:hAnsi="Verdana" w:cs="Arial"/>
          <w:sz w:val="18"/>
          <w:szCs w:val="18"/>
        </w:rPr>
        <w:t>at</w:t>
      </w:r>
      <w:r w:rsidRPr="009C008D">
        <w:rPr>
          <w:rFonts w:ascii="Verdana" w:hAnsi="Verdana" w:cs="Arial"/>
          <w:sz w:val="18"/>
          <w:szCs w:val="18"/>
        </w:rPr>
        <w:t xml:space="preserve"> veelal niet toereikend</w:t>
      </w:r>
      <w:r w:rsidR="004C2756" w:rsidRPr="009C008D">
        <w:rPr>
          <w:rFonts w:ascii="Verdana" w:hAnsi="Verdana" w:cs="Arial"/>
          <w:sz w:val="18"/>
          <w:szCs w:val="18"/>
        </w:rPr>
        <w:t xml:space="preserve"> blijkt te zijn.</w:t>
      </w:r>
      <w:r w:rsidR="00F13F9D" w:rsidRPr="009C008D">
        <w:rPr>
          <w:rFonts w:ascii="Verdana" w:hAnsi="Verdana" w:cs="Arial"/>
          <w:sz w:val="18"/>
          <w:szCs w:val="18"/>
        </w:rPr>
        <w:t xml:space="preserve"> </w:t>
      </w:r>
      <w:r w:rsidR="00FE06ED" w:rsidRPr="009C008D">
        <w:rPr>
          <w:rFonts w:ascii="Verdana" w:hAnsi="Verdana" w:cs="Arial"/>
          <w:sz w:val="18"/>
          <w:szCs w:val="18"/>
        </w:rPr>
        <w:t xml:space="preserve">Het is in de jeugdverslavingszorg gebruikelijk dat een klinische opname gevolgd wordt door een intensief </w:t>
      </w:r>
      <w:r w:rsidR="00C03D4A">
        <w:rPr>
          <w:rFonts w:ascii="Verdana" w:hAnsi="Verdana" w:cs="Arial"/>
          <w:sz w:val="18"/>
          <w:szCs w:val="18"/>
        </w:rPr>
        <w:t xml:space="preserve">behandel- of </w:t>
      </w:r>
      <w:r w:rsidR="00FE06ED" w:rsidRPr="009C008D">
        <w:rPr>
          <w:rFonts w:ascii="Verdana" w:hAnsi="Verdana" w:cs="Arial"/>
          <w:sz w:val="18"/>
          <w:szCs w:val="18"/>
        </w:rPr>
        <w:t xml:space="preserve">nazorgtraject. </w:t>
      </w:r>
    </w:p>
    <w:p w:rsidR="00A87C68" w:rsidRPr="009C008D" w:rsidRDefault="00A87C68" w:rsidP="003B4F70">
      <w:pPr>
        <w:rPr>
          <w:rFonts w:ascii="Verdana" w:hAnsi="Verdana" w:cs="Arial"/>
          <w:sz w:val="18"/>
          <w:szCs w:val="18"/>
        </w:rPr>
      </w:pPr>
      <w:r w:rsidRPr="009C008D">
        <w:rPr>
          <w:rFonts w:ascii="Verdana" w:hAnsi="Verdana" w:cs="Arial"/>
          <w:sz w:val="18"/>
          <w:szCs w:val="18"/>
        </w:rPr>
        <w:t>Jeugdigen worden doorverwezen naar klinische vers</w:t>
      </w:r>
      <w:r w:rsidR="00EB5413" w:rsidRPr="009C008D">
        <w:rPr>
          <w:rFonts w:ascii="Verdana" w:hAnsi="Verdana" w:cs="Arial"/>
          <w:sz w:val="18"/>
          <w:szCs w:val="18"/>
        </w:rPr>
        <w:t>la</w:t>
      </w:r>
      <w:r w:rsidRPr="009C008D">
        <w:rPr>
          <w:rFonts w:ascii="Verdana" w:hAnsi="Verdana" w:cs="Arial"/>
          <w:sz w:val="18"/>
          <w:szCs w:val="18"/>
        </w:rPr>
        <w:t>vingszorg door Jeugdzorginstel</w:t>
      </w:r>
      <w:r w:rsidR="00A97F7E" w:rsidRPr="009C008D">
        <w:rPr>
          <w:rFonts w:ascii="Verdana" w:hAnsi="Verdana" w:cs="Arial"/>
          <w:sz w:val="18"/>
          <w:szCs w:val="18"/>
        </w:rPr>
        <w:t>l</w:t>
      </w:r>
      <w:r w:rsidRPr="009C008D">
        <w:rPr>
          <w:rFonts w:ascii="Verdana" w:hAnsi="Verdana" w:cs="Arial"/>
          <w:sz w:val="18"/>
          <w:szCs w:val="18"/>
        </w:rPr>
        <w:t>ingen,  Bureaus Jeugdzorg</w:t>
      </w:r>
      <w:r w:rsidR="004F0A16" w:rsidRPr="009C008D">
        <w:rPr>
          <w:rFonts w:ascii="Verdana" w:hAnsi="Verdana" w:cs="Arial"/>
          <w:sz w:val="18"/>
          <w:szCs w:val="18"/>
        </w:rPr>
        <w:t>, huisarts</w:t>
      </w:r>
      <w:r w:rsidR="00F31EDB" w:rsidRPr="009C008D">
        <w:rPr>
          <w:rFonts w:ascii="Verdana" w:hAnsi="Verdana" w:cs="Arial"/>
          <w:sz w:val="18"/>
          <w:szCs w:val="18"/>
        </w:rPr>
        <w:t xml:space="preserve">, </w:t>
      </w:r>
      <w:r w:rsidR="00A97F7E" w:rsidRPr="009C008D">
        <w:rPr>
          <w:rFonts w:ascii="Verdana" w:hAnsi="Verdana" w:cs="Arial"/>
          <w:sz w:val="18"/>
          <w:szCs w:val="18"/>
        </w:rPr>
        <w:t>GGZ</w:t>
      </w:r>
      <w:r w:rsidRPr="009C008D">
        <w:rPr>
          <w:rFonts w:ascii="Verdana" w:hAnsi="Verdana" w:cs="Arial"/>
          <w:sz w:val="18"/>
          <w:szCs w:val="18"/>
        </w:rPr>
        <w:t xml:space="preserve"> instellingen</w:t>
      </w:r>
      <w:r w:rsidR="00F31EDB" w:rsidRPr="009C008D">
        <w:rPr>
          <w:rFonts w:ascii="Verdana" w:hAnsi="Verdana" w:cs="Arial"/>
          <w:sz w:val="18"/>
          <w:szCs w:val="18"/>
        </w:rPr>
        <w:t xml:space="preserve"> en ambulante jeugdverslavingszorginstellingen</w:t>
      </w:r>
      <w:r w:rsidRPr="009C008D">
        <w:rPr>
          <w:rFonts w:ascii="Verdana" w:hAnsi="Verdana" w:cs="Arial"/>
          <w:sz w:val="18"/>
          <w:szCs w:val="18"/>
        </w:rPr>
        <w:t>.</w:t>
      </w:r>
      <w:r w:rsidR="00F31EDB" w:rsidRPr="009C008D">
        <w:rPr>
          <w:rFonts w:ascii="Verdana" w:hAnsi="Verdana" w:cs="Arial"/>
          <w:sz w:val="18"/>
          <w:szCs w:val="18"/>
        </w:rPr>
        <w:t xml:space="preserve"> Die laatste mogelijkheid is belangrijk, bijv. als het gaat om jeugdverslavingszorginstellingen die zelf geen klinische hulp kunnen bieden. Wanneer blijkt dat ambulante hulp ontoereikend is en klinische hulp </w:t>
      </w:r>
      <w:r w:rsidR="00A97F7E" w:rsidRPr="009C008D">
        <w:rPr>
          <w:rFonts w:ascii="Verdana" w:hAnsi="Verdana" w:cs="Arial"/>
          <w:sz w:val="18"/>
          <w:szCs w:val="18"/>
        </w:rPr>
        <w:t xml:space="preserve">nodig </w:t>
      </w:r>
      <w:r w:rsidR="00F31EDB" w:rsidRPr="009C008D">
        <w:rPr>
          <w:rFonts w:ascii="Verdana" w:hAnsi="Verdana" w:cs="Arial"/>
          <w:sz w:val="18"/>
          <w:szCs w:val="18"/>
        </w:rPr>
        <w:t xml:space="preserve">is, dan </w:t>
      </w:r>
      <w:r w:rsidR="009C008D" w:rsidRPr="009C008D">
        <w:rPr>
          <w:rFonts w:ascii="Verdana" w:hAnsi="Verdana" w:cs="Arial"/>
          <w:sz w:val="18"/>
          <w:szCs w:val="18"/>
        </w:rPr>
        <w:t>is het wenselijk dat</w:t>
      </w:r>
      <w:r w:rsidR="00F31EDB" w:rsidRPr="009C008D">
        <w:rPr>
          <w:rFonts w:ascii="Verdana" w:hAnsi="Verdana" w:cs="Arial"/>
          <w:sz w:val="18"/>
          <w:szCs w:val="18"/>
        </w:rPr>
        <w:t xml:space="preserve"> rechtstreeks naar een andere klinische jeugdverslavingszorginstelling </w:t>
      </w:r>
      <w:r w:rsidR="009C008D" w:rsidRPr="009C008D">
        <w:rPr>
          <w:rFonts w:ascii="Verdana" w:hAnsi="Verdana" w:cs="Arial"/>
          <w:sz w:val="18"/>
          <w:szCs w:val="18"/>
        </w:rPr>
        <w:t xml:space="preserve">verwezen kan worden en niet via bijvoorbeeld de huisarts of een andere verwijzer. </w:t>
      </w:r>
    </w:p>
    <w:p w:rsidR="003A6116" w:rsidRPr="009C008D" w:rsidRDefault="003A6116" w:rsidP="003B4F70">
      <w:pPr>
        <w:rPr>
          <w:rFonts w:ascii="Verdana" w:hAnsi="Verdana" w:cs="Arial"/>
          <w:sz w:val="18"/>
          <w:szCs w:val="18"/>
        </w:rPr>
      </w:pPr>
      <w:r w:rsidRPr="009C008D">
        <w:rPr>
          <w:rFonts w:ascii="Verdana" w:hAnsi="Verdana" w:cs="Arial"/>
          <w:sz w:val="18"/>
          <w:szCs w:val="18"/>
        </w:rPr>
        <w:t>In de jeugdverslavingszorg wordt eerder ‘matched care’ dan ‘stepped care’ als leidend principe gehanteerd. Voor de toewijzing van zorg betekent dit: generalistisch wanneer het kan, specialistisch wanneer het moet. Uitgangspunt is dat er tijdig en adequaat de juiste hulp gegeven wordt. Snelle en goede screening</w:t>
      </w:r>
      <w:r w:rsidR="00A97F7E" w:rsidRPr="009C008D">
        <w:rPr>
          <w:rFonts w:ascii="Verdana" w:hAnsi="Verdana" w:cs="Arial"/>
          <w:sz w:val="18"/>
          <w:szCs w:val="18"/>
        </w:rPr>
        <w:t xml:space="preserve"> en </w:t>
      </w:r>
      <w:r w:rsidRPr="009C008D">
        <w:rPr>
          <w:rFonts w:ascii="Verdana" w:hAnsi="Verdana" w:cs="Arial"/>
          <w:sz w:val="18"/>
          <w:szCs w:val="18"/>
        </w:rPr>
        <w:t xml:space="preserve">diagnostiek is daarvoor essentieel. Wanneer enkelvoudige (of 1stelijns) hulp onvoldoende is, moet snel opgeschakeld worden naar meer intensieve hulp (dag- of klinische behandeling), om verdere schade of afglijden te voorkomen.  </w:t>
      </w:r>
    </w:p>
    <w:p w:rsidR="009C597D" w:rsidRPr="009C008D" w:rsidRDefault="006F6AC4" w:rsidP="003B4F70">
      <w:pPr>
        <w:pStyle w:val="Kop1"/>
        <w:rPr>
          <w:rFonts w:ascii="Verdana" w:eastAsia="Times New Roman" w:hAnsi="Verdana"/>
          <w:sz w:val="20"/>
          <w:szCs w:val="20"/>
          <w:lang w:eastAsia="nl-NL"/>
        </w:rPr>
      </w:pPr>
      <w:r w:rsidRPr="009C008D">
        <w:rPr>
          <w:rFonts w:ascii="Verdana" w:eastAsia="Times New Roman" w:hAnsi="Verdana"/>
          <w:sz w:val="20"/>
          <w:szCs w:val="20"/>
          <w:lang w:eastAsia="nl-NL"/>
        </w:rPr>
        <w:t>Inkoop van verslavingszorg j</w:t>
      </w:r>
      <w:r w:rsidR="001D2DEC" w:rsidRPr="009C008D">
        <w:rPr>
          <w:rFonts w:ascii="Verdana" w:eastAsia="Times New Roman" w:hAnsi="Verdana"/>
          <w:sz w:val="20"/>
          <w:szCs w:val="20"/>
          <w:lang w:eastAsia="nl-NL"/>
        </w:rPr>
        <w:t>eugdigen</w:t>
      </w:r>
      <w:r w:rsidR="009C597D" w:rsidRPr="009C008D">
        <w:rPr>
          <w:rFonts w:ascii="Verdana" w:eastAsia="Times New Roman" w:hAnsi="Verdana"/>
          <w:sz w:val="20"/>
          <w:szCs w:val="20"/>
          <w:lang w:eastAsia="nl-NL"/>
        </w:rPr>
        <w:t>: prestaties</w:t>
      </w:r>
      <w:r w:rsidRPr="009C008D">
        <w:rPr>
          <w:rFonts w:ascii="Verdana" w:eastAsia="Times New Roman" w:hAnsi="Verdana"/>
          <w:sz w:val="20"/>
          <w:szCs w:val="20"/>
          <w:lang w:eastAsia="nl-NL"/>
        </w:rPr>
        <w:t>, t</w:t>
      </w:r>
      <w:r w:rsidR="009C597D" w:rsidRPr="009C008D">
        <w:rPr>
          <w:rFonts w:ascii="Verdana" w:eastAsia="Times New Roman" w:hAnsi="Verdana"/>
          <w:sz w:val="20"/>
          <w:szCs w:val="20"/>
          <w:lang w:eastAsia="nl-NL"/>
        </w:rPr>
        <w:t>arieve</w:t>
      </w:r>
      <w:r w:rsidRPr="009C008D">
        <w:rPr>
          <w:rFonts w:ascii="Verdana" w:eastAsia="Times New Roman" w:hAnsi="Verdana"/>
          <w:sz w:val="20"/>
          <w:szCs w:val="20"/>
          <w:lang w:eastAsia="nl-NL"/>
        </w:rPr>
        <w:t>n en facturering</w:t>
      </w:r>
    </w:p>
    <w:p w:rsidR="009C597D" w:rsidRPr="009C008D" w:rsidRDefault="009C597D" w:rsidP="003B4F70">
      <w:pPr>
        <w:spacing w:after="0"/>
        <w:contextualSpacing/>
        <w:rPr>
          <w:rFonts w:ascii="Verdana" w:hAnsi="Verdana" w:cs="Arial"/>
          <w:sz w:val="18"/>
          <w:szCs w:val="18"/>
        </w:rPr>
      </w:pPr>
      <w:r w:rsidRPr="009C008D">
        <w:rPr>
          <w:rFonts w:ascii="Verdana" w:hAnsi="Verdana" w:cs="Arial"/>
          <w:sz w:val="18"/>
          <w:szCs w:val="18"/>
        </w:rPr>
        <w:t>De modelovereenkomst spreekt</w:t>
      </w:r>
      <w:r w:rsidR="00BB74BB" w:rsidRPr="009C008D">
        <w:rPr>
          <w:rFonts w:ascii="Verdana" w:hAnsi="Verdana" w:cs="Arial"/>
          <w:sz w:val="18"/>
          <w:szCs w:val="18"/>
        </w:rPr>
        <w:t xml:space="preserve"> over DBC’s</w:t>
      </w:r>
      <w:r w:rsidRPr="009C008D">
        <w:rPr>
          <w:rFonts w:ascii="Verdana" w:hAnsi="Verdana" w:cs="Arial"/>
          <w:sz w:val="18"/>
          <w:szCs w:val="18"/>
        </w:rPr>
        <w:t>. Dit zijn de prestaties zoals opgenomen in de</w:t>
      </w:r>
      <w:r w:rsidR="00BB74BB" w:rsidRPr="009C008D">
        <w:rPr>
          <w:rFonts w:ascii="Verdana" w:hAnsi="Verdana" w:cs="Arial"/>
          <w:sz w:val="18"/>
          <w:szCs w:val="18"/>
        </w:rPr>
        <w:t xml:space="preserve"> huidige Zorgverzekeringswet en NZa beleidsregels</w:t>
      </w:r>
      <w:r w:rsidRPr="009C008D">
        <w:rPr>
          <w:rFonts w:ascii="Verdana" w:hAnsi="Verdana" w:cs="Arial"/>
          <w:sz w:val="18"/>
          <w:szCs w:val="18"/>
        </w:rPr>
        <w:t>. De</w:t>
      </w:r>
      <w:r w:rsidR="00BB74BB" w:rsidRPr="009C008D">
        <w:rPr>
          <w:rFonts w:ascii="Verdana" w:hAnsi="Verdana" w:cs="Arial"/>
          <w:sz w:val="18"/>
          <w:szCs w:val="18"/>
        </w:rPr>
        <w:t xml:space="preserve"> nieuwe Jeugdwet kent geen DBC’s meer</w:t>
      </w:r>
      <w:r w:rsidRPr="009C008D">
        <w:rPr>
          <w:rFonts w:ascii="Verdana" w:hAnsi="Verdana" w:cs="Arial"/>
          <w:sz w:val="18"/>
          <w:szCs w:val="18"/>
        </w:rPr>
        <w:t xml:space="preserve">. </w:t>
      </w:r>
      <w:r w:rsidR="00BB74BB" w:rsidRPr="009C008D">
        <w:rPr>
          <w:rFonts w:ascii="Verdana" w:hAnsi="Verdana" w:cs="Arial"/>
          <w:sz w:val="18"/>
          <w:szCs w:val="18"/>
        </w:rPr>
        <w:t xml:space="preserve">In het kader van de zachte landing is echter wel afgesproken dat bestaande landelijke structuren voor Jeugd GGZ maximaal drie jaar in stand blijven. </w:t>
      </w:r>
      <w:r w:rsidRPr="009C008D">
        <w:rPr>
          <w:rFonts w:ascii="Verdana" w:hAnsi="Verdana" w:cs="Arial"/>
          <w:sz w:val="18"/>
          <w:szCs w:val="18"/>
        </w:rPr>
        <w:t>De mod</w:t>
      </w:r>
      <w:r w:rsidR="00BB74BB" w:rsidRPr="009C008D">
        <w:rPr>
          <w:rFonts w:ascii="Verdana" w:hAnsi="Verdana" w:cs="Arial"/>
          <w:sz w:val="18"/>
          <w:szCs w:val="18"/>
        </w:rPr>
        <w:t>elovereenkomst gebruikt de DBC’s</w:t>
      </w:r>
      <w:r w:rsidRPr="009C008D">
        <w:rPr>
          <w:rFonts w:ascii="Verdana" w:hAnsi="Verdana" w:cs="Arial"/>
          <w:sz w:val="18"/>
          <w:szCs w:val="18"/>
        </w:rPr>
        <w:t xml:space="preserve"> als grondslag voor de be</w:t>
      </w:r>
      <w:r w:rsidR="00BB74BB" w:rsidRPr="009C008D">
        <w:rPr>
          <w:rFonts w:ascii="Verdana" w:hAnsi="Verdana" w:cs="Arial"/>
          <w:sz w:val="18"/>
          <w:szCs w:val="18"/>
        </w:rPr>
        <w:t xml:space="preserve">kostiging. </w:t>
      </w:r>
      <w:r w:rsidRPr="009C008D">
        <w:rPr>
          <w:rFonts w:ascii="Verdana" w:hAnsi="Verdana" w:cs="Arial"/>
          <w:sz w:val="18"/>
          <w:szCs w:val="18"/>
        </w:rPr>
        <w:t xml:space="preserve"> Relevante prestaties en tarieven zijn opgenomen in een bijlage bij de door de VNG ontwikkelde modelovereenkomst.</w:t>
      </w:r>
      <w:r w:rsidR="00BB74BB" w:rsidRPr="009C008D">
        <w:rPr>
          <w:rFonts w:ascii="Verdana" w:hAnsi="Verdana" w:cs="Arial"/>
          <w:sz w:val="18"/>
          <w:szCs w:val="18"/>
        </w:rPr>
        <w:t xml:space="preserve"> Daarnaast is afgesproken dat om DBC</w:t>
      </w:r>
      <w:r w:rsidR="004D093B" w:rsidRPr="009C008D">
        <w:rPr>
          <w:rFonts w:ascii="Verdana" w:hAnsi="Verdana" w:cs="Arial"/>
          <w:sz w:val="18"/>
          <w:szCs w:val="18"/>
        </w:rPr>
        <w:t>’s t</w:t>
      </w:r>
      <w:r w:rsidR="00BB74BB" w:rsidRPr="009C008D">
        <w:rPr>
          <w:rFonts w:ascii="Verdana" w:hAnsi="Verdana" w:cs="Arial"/>
          <w:sz w:val="18"/>
          <w:szCs w:val="18"/>
        </w:rPr>
        <w:t>e</w:t>
      </w:r>
      <w:r w:rsidR="004D093B" w:rsidRPr="009C008D">
        <w:rPr>
          <w:rFonts w:ascii="Verdana" w:hAnsi="Verdana" w:cs="Arial"/>
          <w:sz w:val="18"/>
          <w:szCs w:val="18"/>
        </w:rPr>
        <w:t xml:space="preserve"> </w:t>
      </w:r>
      <w:r w:rsidR="00BB74BB" w:rsidRPr="009C008D">
        <w:rPr>
          <w:rFonts w:ascii="Verdana" w:hAnsi="Verdana" w:cs="Arial"/>
          <w:sz w:val="18"/>
          <w:szCs w:val="18"/>
        </w:rPr>
        <w:t>mogen declareren zorgaanbieders zich houden aan de spelregels rond registratie, validatie en facturatie.</w:t>
      </w:r>
    </w:p>
    <w:p w:rsidR="006F6AC4" w:rsidRPr="009C008D" w:rsidRDefault="006F6AC4" w:rsidP="003B4F70">
      <w:pPr>
        <w:spacing w:after="0"/>
        <w:contextualSpacing/>
        <w:rPr>
          <w:rFonts w:ascii="Verdana" w:hAnsi="Verdana" w:cs="Arial"/>
          <w:sz w:val="18"/>
          <w:szCs w:val="18"/>
        </w:rPr>
      </w:pPr>
    </w:p>
    <w:p w:rsidR="00AD1116" w:rsidRDefault="00873DAC" w:rsidP="003B4F70">
      <w:pPr>
        <w:spacing w:after="0"/>
        <w:contextualSpacing/>
        <w:rPr>
          <w:rFonts w:ascii="Verdana" w:hAnsi="Verdana" w:cs="Arial"/>
          <w:sz w:val="18"/>
          <w:szCs w:val="18"/>
        </w:rPr>
      </w:pPr>
      <w:r w:rsidRPr="009C008D">
        <w:rPr>
          <w:rFonts w:ascii="Verdana" w:hAnsi="Verdana" w:cs="Arial"/>
          <w:sz w:val="18"/>
          <w:szCs w:val="18"/>
        </w:rPr>
        <w:t xml:space="preserve">Voor jeugdverslavingszorg zijn de DBC’s ‘aan alcohol gebonden stoornissen’ en ‘aan overige middelen gebonden stoornissen’ van toepassing. Daarnaast wordt voor de meeste klinische opnames momenteel bedzwaarte E gehanteerd. Voor klinische gezinsbehandeling is dit bedzwaarte B. De NZA-tarieven van deze DBC’s en van de deelprestaties verblijf GGZ zijn als bijlage bijgevoegd bij de modelovereenkomst. </w:t>
      </w:r>
      <w:r w:rsidR="00C8525F" w:rsidRPr="009C008D">
        <w:rPr>
          <w:rFonts w:ascii="Verdana" w:hAnsi="Verdana" w:cs="Arial"/>
          <w:sz w:val="18"/>
          <w:szCs w:val="18"/>
        </w:rPr>
        <w:t xml:space="preserve">Gemeenten kunnen zelf bepalen met welk percentage van deze tarieven zij jeugdverslavingszorg in willen kopen. </w:t>
      </w:r>
    </w:p>
    <w:p w:rsidR="009C008D" w:rsidRPr="009C008D" w:rsidRDefault="009C008D" w:rsidP="003B4F70">
      <w:pPr>
        <w:spacing w:after="0"/>
        <w:contextualSpacing/>
        <w:rPr>
          <w:rFonts w:ascii="Verdana" w:hAnsi="Verdana" w:cs="Arial"/>
          <w:sz w:val="18"/>
          <w:szCs w:val="18"/>
        </w:rPr>
      </w:pPr>
    </w:p>
    <w:p w:rsidR="00D86C43" w:rsidRPr="009C008D" w:rsidRDefault="00BB74BB" w:rsidP="003B4F70">
      <w:pPr>
        <w:spacing w:after="0"/>
        <w:contextualSpacing/>
        <w:rPr>
          <w:rFonts w:ascii="Verdana" w:hAnsi="Verdana" w:cs="Arial"/>
          <w:sz w:val="18"/>
          <w:szCs w:val="18"/>
        </w:rPr>
      </w:pPr>
      <w:r w:rsidRPr="009C008D">
        <w:rPr>
          <w:rFonts w:ascii="Verdana" w:hAnsi="Verdana" w:cs="Arial"/>
          <w:sz w:val="18"/>
          <w:szCs w:val="18"/>
        </w:rPr>
        <w:lastRenderedPageBreak/>
        <w:t>Voor de nieuwe p</w:t>
      </w:r>
      <w:r w:rsidR="00F86F11" w:rsidRPr="009C008D">
        <w:rPr>
          <w:rFonts w:ascii="Verdana" w:hAnsi="Verdana" w:cs="Arial"/>
          <w:sz w:val="18"/>
          <w:szCs w:val="18"/>
        </w:rPr>
        <w:t>restatie consul</w:t>
      </w:r>
      <w:r w:rsidRPr="009C008D">
        <w:rPr>
          <w:rFonts w:ascii="Verdana" w:hAnsi="Verdana" w:cs="Arial"/>
          <w:sz w:val="18"/>
          <w:szCs w:val="18"/>
        </w:rPr>
        <w:t xml:space="preserve">tatie stelt de NZa geen maximumtarieven vast. </w:t>
      </w:r>
      <w:r w:rsidR="00D86C43" w:rsidRPr="009C008D">
        <w:rPr>
          <w:rFonts w:ascii="Verdana" w:hAnsi="Verdana" w:cs="Arial"/>
          <w:sz w:val="18"/>
          <w:szCs w:val="18"/>
        </w:rPr>
        <w:t xml:space="preserve">De prestatie consultatie kan worden gefactureerd aan de gemeente op basis van het woonplaatsbeginsel, indien deze consultatie een tijdsbesteding vraagt die meer is dan 30 minuten en mits voor deze dienstverlening een overeenkomst bestaat tussen deze gemeente en de aanbieder met daarin afspraken over een prijs per uur voor consultatie. </w:t>
      </w:r>
    </w:p>
    <w:p w:rsidR="006F6AC4" w:rsidRPr="009C008D" w:rsidRDefault="006F6AC4" w:rsidP="003B4F70">
      <w:pPr>
        <w:spacing w:after="0"/>
        <w:contextualSpacing/>
        <w:rPr>
          <w:rFonts w:ascii="Verdana" w:hAnsi="Verdana" w:cs="Arial"/>
          <w:sz w:val="18"/>
          <w:szCs w:val="18"/>
        </w:rPr>
      </w:pPr>
    </w:p>
    <w:p w:rsidR="00AD1116" w:rsidRPr="009C008D" w:rsidRDefault="00A97F7E" w:rsidP="003B4F70">
      <w:pPr>
        <w:spacing w:after="0"/>
        <w:contextualSpacing/>
        <w:rPr>
          <w:rFonts w:ascii="Verdana" w:hAnsi="Verdana" w:cs="Arial"/>
          <w:sz w:val="18"/>
          <w:szCs w:val="18"/>
        </w:rPr>
      </w:pPr>
      <w:r w:rsidRPr="009C008D">
        <w:rPr>
          <w:rFonts w:ascii="Verdana" w:hAnsi="Verdana" w:cs="Arial"/>
          <w:sz w:val="18"/>
          <w:szCs w:val="18"/>
        </w:rPr>
        <w:t>I</w:t>
      </w:r>
      <w:r w:rsidR="006F6AC4" w:rsidRPr="009C008D">
        <w:rPr>
          <w:rFonts w:ascii="Verdana" w:hAnsi="Verdana" w:cs="Arial"/>
          <w:sz w:val="18"/>
          <w:szCs w:val="18"/>
        </w:rPr>
        <w:t xml:space="preserve">nstellingen </w:t>
      </w:r>
      <w:r w:rsidRPr="009C008D">
        <w:rPr>
          <w:rFonts w:ascii="Verdana" w:hAnsi="Verdana" w:cs="Arial"/>
          <w:sz w:val="18"/>
          <w:szCs w:val="18"/>
        </w:rPr>
        <w:t xml:space="preserve">kunnen eventueel </w:t>
      </w:r>
      <w:r w:rsidR="00C03D4A">
        <w:rPr>
          <w:rFonts w:ascii="Verdana" w:hAnsi="Verdana" w:cs="Arial"/>
          <w:sz w:val="18"/>
          <w:szCs w:val="18"/>
        </w:rPr>
        <w:t>maandelijks</w:t>
      </w:r>
      <w:r w:rsidR="006F6AC4" w:rsidRPr="009C008D">
        <w:rPr>
          <w:rFonts w:ascii="Verdana" w:hAnsi="Verdana" w:cs="Arial"/>
          <w:sz w:val="18"/>
          <w:szCs w:val="18"/>
        </w:rPr>
        <w:t xml:space="preserve"> factureren</w:t>
      </w:r>
      <w:r w:rsidRPr="009C008D">
        <w:rPr>
          <w:rFonts w:ascii="Verdana" w:hAnsi="Verdana" w:cs="Arial"/>
          <w:sz w:val="18"/>
          <w:szCs w:val="18"/>
        </w:rPr>
        <w:t>,</w:t>
      </w:r>
      <w:r w:rsidR="006F6AC4" w:rsidRPr="009C008D">
        <w:rPr>
          <w:rFonts w:ascii="Verdana" w:hAnsi="Verdana" w:cs="Arial"/>
          <w:sz w:val="18"/>
          <w:szCs w:val="18"/>
        </w:rPr>
        <w:t xml:space="preserve"> mits de systemen daarop ingericht zijn. Zijn de systemen daarop (nog) niet toegerust, dan kunnen de inste</w:t>
      </w:r>
      <w:r w:rsidRPr="009C008D">
        <w:rPr>
          <w:rFonts w:ascii="Verdana" w:hAnsi="Verdana" w:cs="Arial"/>
          <w:sz w:val="18"/>
          <w:szCs w:val="18"/>
        </w:rPr>
        <w:t>l</w:t>
      </w:r>
      <w:r w:rsidR="006F6AC4" w:rsidRPr="009C008D">
        <w:rPr>
          <w:rFonts w:ascii="Verdana" w:hAnsi="Verdana" w:cs="Arial"/>
          <w:sz w:val="18"/>
          <w:szCs w:val="18"/>
        </w:rPr>
        <w:t xml:space="preserve">lingen maandelijks een voorschotfactuur sturen, die aan het eind van de behandeling wordt verrekend.   </w:t>
      </w:r>
    </w:p>
    <w:p w:rsidR="00AD1116" w:rsidRPr="009C008D" w:rsidRDefault="00AD1116" w:rsidP="003B4F70">
      <w:pPr>
        <w:spacing w:after="0"/>
        <w:contextualSpacing/>
        <w:rPr>
          <w:rFonts w:ascii="Verdana" w:hAnsi="Verdana" w:cs="Arial"/>
          <w:sz w:val="18"/>
          <w:szCs w:val="18"/>
        </w:rPr>
      </w:pPr>
    </w:p>
    <w:p w:rsidR="009C597D" w:rsidRPr="009C008D" w:rsidRDefault="00AD1116" w:rsidP="003B4F70">
      <w:pPr>
        <w:spacing w:after="0"/>
        <w:contextualSpacing/>
        <w:rPr>
          <w:rFonts w:ascii="Verdana" w:hAnsi="Verdana" w:cs="Arial"/>
          <w:sz w:val="18"/>
          <w:szCs w:val="18"/>
        </w:rPr>
      </w:pPr>
      <w:r w:rsidRPr="009C008D">
        <w:rPr>
          <w:rFonts w:ascii="Verdana" w:hAnsi="Verdana"/>
          <w:sz w:val="18"/>
          <w:szCs w:val="18"/>
          <w:lang w:eastAsia="nl-NL"/>
        </w:rPr>
        <w:t>Voor gedetailleerde informatie over de inkoop van Jeugd-GGZ wordt ook verwezen naar de factsheet ‘Jeugd-GGZ inkopen met DBC’s en Basis-GGZ’</w:t>
      </w:r>
      <w:r w:rsidRPr="009C008D">
        <w:rPr>
          <w:rStyle w:val="Voetnootmarkering"/>
          <w:rFonts w:ascii="Verdana" w:hAnsi="Verdana"/>
          <w:sz w:val="18"/>
          <w:szCs w:val="18"/>
          <w:lang w:eastAsia="nl-NL"/>
        </w:rPr>
        <w:footnoteReference w:id="2"/>
      </w:r>
      <w:r w:rsidRPr="009C008D">
        <w:rPr>
          <w:rFonts w:ascii="Verdana" w:hAnsi="Verdana"/>
          <w:sz w:val="18"/>
          <w:szCs w:val="18"/>
          <w:lang w:eastAsia="nl-NL"/>
        </w:rPr>
        <w:t xml:space="preserve">. Daarnaast wordt landelijk in de werkgroep overgangsmaatregelen gesproken over bevoorschotting en liquiditeit.  </w:t>
      </w:r>
      <w:r w:rsidR="009C597D" w:rsidRPr="009C008D">
        <w:rPr>
          <w:rFonts w:ascii="Verdana" w:hAnsi="Verdana" w:cs="Arial"/>
          <w:sz w:val="18"/>
          <w:szCs w:val="18"/>
        </w:rPr>
        <w:t xml:space="preserve"> </w:t>
      </w:r>
    </w:p>
    <w:p w:rsidR="00A306B5" w:rsidRPr="009C008D" w:rsidRDefault="00A306B5" w:rsidP="003B4F70">
      <w:pPr>
        <w:rPr>
          <w:rFonts w:ascii="Verdana" w:hAnsi="Verdana" w:cs="Arial"/>
          <w:sz w:val="18"/>
          <w:szCs w:val="18"/>
        </w:rPr>
      </w:pPr>
    </w:p>
    <w:p w:rsidR="00FF2FC1" w:rsidRPr="009C008D" w:rsidRDefault="00FF2FC1" w:rsidP="003B4F70">
      <w:pPr>
        <w:rPr>
          <w:rFonts w:ascii="Verdana" w:hAnsi="Verdana" w:cs="Arial"/>
          <w:sz w:val="18"/>
          <w:szCs w:val="18"/>
        </w:rPr>
      </w:pPr>
    </w:p>
    <w:sectPr w:rsidR="00FF2FC1" w:rsidRPr="009C008D" w:rsidSect="00E92FA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3E" w:rsidRDefault="0093033E" w:rsidP="001B7D4C">
      <w:pPr>
        <w:spacing w:after="0" w:line="240" w:lineRule="auto"/>
      </w:pPr>
      <w:r>
        <w:separator/>
      </w:r>
    </w:p>
  </w:endnote>
  <w:endnote w:type="continuationSeparator" w:id="0">
    <w:p w:rsidR="0093033E" w:rsidRDefault="0093033E" w:rsidP="001B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3E" w:rsidRDefault="0093033E" w:rsidP="001B7D4C">
      <w:pPr>
        <w:spacing w:after="0" w:line="240" w:lineRule="auto"/>
      </w:pPr>
      <w:r>
        <w:separator/>
      </w:r>
    </w:p>
  </w:footnote>
  <w:footnote w:type="continuationSeparator" w:id="0">
    <w:p w:rsidR="0093033E" w:rsidRDefault="0093033E" w:rsidP="001B7D4C">
      <w:pPr>
        <w:spacing w:after="0" w:line="240" w:lineRule="auto"/>
      </w:pPr>
      <w:r>
        <w:continuationSeparator/>
      </w:r>
    </w:p>
  </w:footnote>
  <w:footnote w:id="1">
    <w:p w:rsidR="00AF5093" w:rsidRDefault="00AF5093" w:rsidP="00F2048D">
      <w:pPr>
        <w:pStyle w:val="Voetnoottekst"/>
      </w:pPr>
      <w:r>
        <w:rPr>
          <w:rStyle w:val="Voetnootmarkering"/>
        </w:rPr>
        <w:footnoteRef/>
      </w:r>
      <w:r>
        <w:t xml:space="preserve"> </w:t>
      </w:r>
      <w:r w:rsidR="003B4F70" w:rsidRPr="003B4F70">
        <w:t>Bron: DIS-bestand van GGZ Nederland, waarin de dbc-productie van de leden van GGZ Nederland is opgenomen.  Het betreft dbc’s in schadelastjaar 2012, dus in 2012 geopende dbc’s; prijs van de dbc’s berekend op basis van NZA-tarieven; gebaseerd op dbc’s in productgroep aan alcohol gebonden stoornissen en overige aan middelen gebonden stoornissen.</w:t>
      </w:r>
    </w:p>
  </w:footnote>
  <w:footnote w:id="2">
    <w:p w:rsidR="00AD1116" w:rsidRDefault="00AD1116" w:rsidP="00AD1116">
      <w:pPr>
        <w:pStyle w:val="Voetnoottekst"/>
      </w:pPr>
      <w:r>
        <w:rPr>
          <w:rStyle w:val="Voetnootmarkering"/>
        </w:rPr>
        <w:footnoteRef/>
      </w:r>
      <w:r>
        <w:t xml:space="preserve"> </w:t>
      </w:r>
      <w:hyperlink r:id="rId1" w:history="1">
        <w:r w:rsidRPr="00856E5E">
          <w:rPr>
            <w:rStyle w:val="Hyperlink"/>
            <w:szCs w:val="16"/>
          </w:rPr>
          <w:t>Https://www.vng.nl/onderwerpenindex/decentralisaties-sociaal-domein/decentralisatie-jeugdhulp/nieuws/factsheet-voor-gemeenten-jeugd-ggz-inkopen-met-dbcs-en-basis-ggz</w:t>
        </w:r>
      </w:hyperlink>
      <w:r w:rsidRPr="00856E5E">
        <w:rPr>
          <w:szCs w:val="16"/>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B5" w:rsidRDefault="00A306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35"/>
    <w:multiLevelType w:val="hybridMultilevel"/>
    <w:tmpl w:val="40EAE0BE"/>
    <w:lvl w:ilvl="0" w:tplc="2FD2027E">
      <w:start w:val="6"/>
      <w:numFmt w:val="bullet"/>
      <w:lvlText w:val="-"/>
      <w:lvlJc w:val="left"/>
      <w:pPr>
        <w:ind w:left="360" w:hanging="360"/>
      </w:pPr>
      <w:rPr>
        <w:rFonts w:ascii="Arial" w:eastAsiaTheme="minorHAnsi" w:hAnsi="Arial"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99F55BF"/>
    <w:multiLevelType w:val="hybridMultilevel"/>
    <w:tmpl w:val="1CB830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0E769C"/>
    <w:multiLevelType w:val="hybridMultilevel"/>
    <w:tmpl w:val="1EDE9AE2"/>
    <w:lvl w:ilvl="0" w:tplc="10DE70D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121947"/>
    <w:multiLevelType w:val="hybridMultilevel"/>
    <w:tmpl w:val="5890F65E"/>
    <w:lvl w:ilvl="0" w:tplc="F61C5856">
      <w:start w:val="1"/>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B214C90"/>
    <w:multiLevelType w:val="hybridMultilevel"/>
    <w:tmpl w:val="D5B8944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E787960"/>
    <w:multiLevelType w:val="hybridMultilevel"/>
    <w:tmpl w:val="71F654B8"/>
    <w:lvl w:ilvl="0" w:tplc="940C07C6">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ACD06CC"/>
    <w:multiLevelType w:val="multilevel"/>
    <w:tmpl w:val="DDF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029FE"/>
    <w:multiLevelType w:val="hybridMultilevel"/>
    <w:tmpl w:val="483A6A8C"/>
    <w:lvl w:ilvl="0" w:tplc="940C07C6">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95437C9"/>
    <w:multiLevelType w:val="hybridMultilevel"/>
    <w:tmpl w:val="E402C8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CE86D05"/>
    <w:multiLevelType w:val="hybridMultilevel"/>
    <w:tmpl w:val="BCBCF99C"/>
    <w:lvl w:ilvl="0" w:tplc="0A5CCCBC">
      <w:start w:val="1"/>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34A57D6"/>
    <w:multiLevelType w:val="hybridMultilevel"/>
    <w:tmpl w:val="50F66B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7012668"/>
    <w:multiLevelType w:val="hybridMultilevel"/>
    <w:tmpl w:val="3CFC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BB0A97"/>
    <w:multiLevelType w:val="hybridMultilevel"/>
    <w:tmpl w:val="00AE8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79283F"/>
    <w:multiLevelType w:val="hybridMultilevel"/>
    <w:tmpl w:val="BDC814C0"/>
    <w:lvl w:ilvl="0" w:tplc="B022B1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3"/>
  </w:num>
  <w:num w:numId="5">
    <w:abstractNumId w:val="9"/>
  </w:num>
  <w:num w:numId="6">
    <w:abstractNumId w:val="10"/>
  </w:num>
  <w:num w:numId="7">
    <w:abstractNumId w:val="13"/>
  </w:num>
  <w:num w:numId="8">
    <w:abstractNumId w:val="6"/>
  </w:num>
  <w:num w:numId="9">
    <w:abstractNumId w:val="5"/>
  </w:num>
  <w:num w:numId="10">
    <w:abstractNumId w:val="12"/>
  </w:num>
  <w:num w:numId="11">
    <w:abstractNumId w:val="11"/>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E3"/>
    <w:rsid w:val="0000211A"/>
    <w:rsid w:val="00067144"/>
    <w:rsid w:val="00072017"/>
    <w:rsid w:val="00093BB6"/>
    <w:rsid w:val="000C60E8"/>
    <w:rsid w:val="000F4DA5"/>
    <w:rsid w:val="00133D70"/>
    <w:rsid w:val="001519AB"/>
    <w:rsid w:val="0016056D"/>
    <w:rsid w:val="00167D6C"/>
    <w:rsid w:val="00192B59"/>
    <w:rsid w:val="001B7D4C"/>
    <w:rsid w:val="001D2DEC"/>
    <w:rsid w:val="001F07CB"/>
    <w:rsid w:val="0020116B"/>
    <w:rsid w:val="00210315"/>
    <w:rsid w:val="00233262"/>
    <w:rsid w:val="00233C78"/>
    <w:rsid w:val="00234A69"/>
    <w:rsid w:val="00252C55"/>
    <w:rsid w:val="00264DCF"/>
    <w:rsid w:val="002D06C0"/>
    <w:rsid w:val="002D7513"/>
    <w:rsid w:val="002E11AA"/>
    <w:rsid w:val="00326364"/>
    <w:rsid w:val="00376D1D"/>
    <w:rsid w:val="003A6116"/>
    <w:rsid w:val="003B4F70"/>
    <w:rsid w:val="003C2138"/>
    <w:rsid w:val="00421365"/>
    <w:rsid w:val="00442F75"/>
    <w:rsid w:val="004518FC"/>
    <w:rsid w:val="00472DCE"/>
    <w:rsid w:val="00494875"/>
    <w:rsid w:val="004C2756"/>
    <w:rsid w:val="004D093B"/>
    <w:rsid w:val="004E0C0E"/>
    <w:rsid w:val="004F0A16"/>
    <w:rsid w:val="004F2994"/>
    <w:rsid w:val="005C4E4F"/>
    <w:rsid w:val="005C6943"/>
    <w:rsid w:val="005F38F7"/>
    <w:rsid w:val="005F4A13"/>
    <w:rsid w:val="00625B0A"/>
    <w:rsid w:val="00633E73"/>
    <w:rsid w:val="00681438"/>
    <w:rsid w:val="006862B0"/>
    <w:rsid w:val="006B3C8C"/>
    <w:rsid w:val="006F2669"/>
    <w:rsid w:val="006F6AC4"/>
    <w:rsid w:val="00710BB4"/>
    <w:rsid w:val="00712465"/>
    <w:rsid w:val="00724258"/>
    <w:rsid w:val="00753AE3"/>
    <w:rsid w:val="0076006D"/>
    <w:rsid w:val="007C5535"/>
    <w:rsid w:val="008178FA"/>
    <w:rsid w:val="00841C21"/>
    <w:rsid w:val="00873DAC"/>
    <w:rsid w:val="00875F90"/>
    <w:rsid w:val="008A35CE"/>
    <w:rsid w:val="008A6241"/>
    <w:rsid w:val="008F7001"/>
    <w:rsid w:val="00903F86"/>
    <w:rsid w:val="0091116B"/>
    <w:rsid w:val="0093033E"/>
    <w:rsid w:val="00952113"/>
    <w:rsid w:val="009723E1"/>
    <w:rsid w:val="00987508"/>
    <w:rsid w:val="00991942"/>
    <w:rsid w:val="00994F50"/>
    <w:rsid w:val="009C008D"/>
    <w:rsid w:val="009C597D"/>
    <w:rsid w:val="009D5C4D"/>
    <w:rsid w:val="00A227C9"/>
    <w:rsid w:val="00A306B5"/>
    <w:rsid w:val="00A3483E"/>
    <w:rsid w:val="00A443C0"/>
    <w:rsid w:val="00A60F0F"/>
    <w:rsid w:val="00A87C68"/>
    <w:rsid w:val="00A97F7E"/>
    <w:rsid w:val="00AC244C"/>
    <w:rsid w:val="00AD1116"/>
    <w:rsid w:val="00AE67CE"/>
    <w:rsid w:val="00AF5093"/>
    <w:rsid w:val="00B3636F"/>
    <w:rsid w:val="00B62DD2"/>
    <w:rsid w:val="00B651D1"/>
    <w:rsid w:val="00B8780D"/>
    <w:rsid w:val="00B901FF"/>
    <w:rsid w:val="00BB1B68"/>
    <w:rsid w:val="00BB74BB"/>
    <w:rsid w:val="00BB7A5A"/>
    <w:rsid w:val="00BE74FB"/>
    <w:rsid w:val="00BF3FA9"/>
    <w:rsid w:val="00C03D4A"/>
    <w:rsid w:val="00C04111"/>
    <w:rsid w:val="00C22775"/>
    <w:rsid w:val="00C25834"/>
    <w:rsid w:val="00C46949"/>
    <w:rsid w:val="00C65208"/>
    <w:rsid w:val="00C752B5"/>
    <w:rsid w:val="00C7799F"/>
    <w:rsid w:val="00C8525F"/>
    <w:rsid w:val="00CE1F73"/>
    <w:rsid w:val="00CE3C1B"/>
    <w:rsid w:val="00D267F5"/>
    <w:rsid w:val="00D612E2"/>
    <w:rsid w:val="00D63D95"/>
    <w:rsid w:val="00D86C43"/>
    <w:rsid w:val="00DC0176"/>
    <w:rsid w:val="00DC6B92"/>
    <w:rsid w:val="00E8442A"/>
    <w:rsid w:val="00E92FA8"/>
    <w:rsid w:val="00EB5413"/>
    <w:rsid w:val="00EC5095"/>
    <w:rsid w:val="00EE0AB2"/>
    <w:rsid w:val="00F13F9D"/>
    <w:rsid w:val="00F2048D"/>
    <w:rsid w:val="00F27A57"/>
    <w:rsid w:val="00F31EDB"/>
    <w:rsid w:val="00F444F6"/>
    <w:rsid w:val="00F86F11"/>
    <w:rsid w:val="00FC5CFB"/>
    <w:rsid w:val="00FC6674"/>
    <w:rsid w:val="00FC75AA"/>
    <w:rsid w:val="00FE06ED"/>
    <w:rsid w:val="00FF2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17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5"/>
    <w:pPr>
      <w:ind w:left="720"/>
      <w:contextualSpacing/>
    </w:pPr>
  </w:style>
  <w:style w:type="character" w:styleId="Hyperlink">
    <w:name w:val="Hyperlink"/>
    <w:basedOn w:val="Standaardalinea-lettertype"/>
    <w:uiPriority w:val="99"/>
    <w:rsid w:val="001B7D4C"/>
    <w:rPr>
      <w:rFonts w:cs="Times New Roman"/>
      <w:color w:val="0000FF"/>
      <w:u w:val="single"/>
    </w:rPr>
  </w:style>
  <w:style w:type="paragraph" w:styleId="Normaalweb">
    <w:name w:val="Normal (Web)"/>
    <w:basedOn w:val="Standaard"/>
    <w:uiPriority w:val="99"/>
    <w:rsid w:val="001B7D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autoRedefine/>
    <w:uiPriority w:val="99"/>
    <w:rsid w:val="001B7D4C"/>
    <w:pPr>
      <w:spacing w:after="0" w:line="240" w:lineRule="auto"/>
    </w:pPr>
    <w:rPr>
      <w:rFonts w:ascii="Verdana" w:eastAsia="Times New Roman" w:hAnsi="Verdana" w:cs="Times New Roman"/>
      <w:sz w:val="16"/>
      <w:szCs w:val="20"/>
    </w:rPr>
  </w:style>
  <w:style w:type="character" w:customStyle="1" w:styleId="VoetnoottekstChar">
    <w:name w:val="Voetnoottekst Char"/>
    <w:basedOn w:val="Standaardalinea-lettertype"/>
    <w:link w:val="Voetnoottekst"/>
    <w:uiPriority w:val="99"/>
    <w:rsid w:val="001B7D4C"/>
    <w:rPr>
      <w:rFonts w:ascii="Verdana" w:eastAsia="Times New Roman" w:hAnsi="Verdana" w:cs="Times New Roman"/>
      <w:sz w:val="16"/>
      <w:szCs w:val="20"/>
    </w:rPr>
  </w:style>
  <w:style w:type="character" w:styleId="Voetnootmarkering">
    <w:name w:val="footnote reference"/>
    <w:basedOn w:val="Standaardalinea-lettertype"/>
    <w:uiPriority w:val="99"/>
    <w:rsid w:val="001B7D4C"/>
    <w:rPr>
      <w:rFonts w:cs="Times New Roman"/>
      <w:vertAlign w:val="superscript"/>
    </w:rPr>
  </w:style>
  <w:style w:type="paragraph" w:styleId="Ondertitel">
    <w:name w:val="Subtitle"/>
    <w:basedOn w:val="Standaard"/>
    <w:next w:val="Standaard"/>
    <w:link w:val="OndertitelChar"/>
    <w:uiPriority w:val="99"/>
    <w:qFormat/>
    <w:rsid w:val="001B7D4C"/>
    <w:pPr>
      <w:numPr>
        <w:ilvl w:val="1"/>
      </w:numPr>
      <w:spacing w:after="0" w:line="240" w:lineRule="auto"/>
    </w:pPr>
    <w:rPr>
      <w:rFonts w:ascii="Cambria" w:eastAsia="Times New Roman" w:hAnsi="Cambria" w:cs="Times New Roman"/>
      <w:i/>
      <w:iCs/>
      <w:color w:val="4F81BD"/>
      <w:spacing w:val="15"/>
      <w:sz w:val="24"/>
      <w:szCs w:val="24"/>
      <w:lang w:eastAsia="nl-NL"/>
    </w:rPr>
  </w:style>
  <w:style w:type="character" w:customStyle="1" w:styleId="OndertitelChar">
    <w:name w:val="Ondertitel Char"/>
    <w:basedOn w:val="Standaardalinea-lettertype"/>
    <w:link w:val="Ondertitel"/>
    <w:uiPriority w:val="99"/>
    <w:rsid w:val="001B7D4C"/>
    <w:rPr>
      <w:rFonts w:ascii="Cambria" w:eastAsia="Times New Roman" w:hAnsi="Cambria" w:cs="Times New Roman"/>
      <w:i/>
      <w:iCs/>
      <w:color w:val="4F81BD"/>
      <w:spacing w:val="15"/>
      <w:sz w:val="24"/>
      <w:szCs w:val="24"/>
      <w:lang w:eastAsia="nl-NL"/>
    </w:rPr>
  </w:style>
  <w:style w:type="paragraph" w:customStyle="1" w:styleId="BasistekstJZN">
    <w:name w:val="Basistekst JZN"/>
    <w:basedOn w:val="Standaard"/>
    <w:rsid w:val="004F0A16"/>
    <w:pPr>
      <w:spacing w:after="0" w:line="240" w:lineRule="atLeast"/>
    </w:pPr>
    <w:rPr>
      <w:rFonts w:ascii="Verdana" w:eastAsia="Times New Roman" w:hAnsi="Verdana" w:cs="Maiandra GD"/>
      <w:sz w:val="18"/>
      <w:szCs w:val="18"/>
      <w:lang w:eastAsia="nl-NL"/>
    </w:rPr>
  </w:style>
  <w:style w:type="character" w:styleId="Verwijzingopmerking">
    <w:name w:val="annotation reference"/>
    <w:basedOn w:val="Standaardalinea-lettertype"/>
    <w:uiPriority w:val="99"/>
    <w:semiHidden/>
    <w:unhideWhenUsed/>
    <w:rsid w:val="00BB74BB"/>
    <w:rPr>
      <w:sz w:val="16"/>
      <w:szCs w:val="16"/>
    </w:rPr>
  </w:style>
  <w:style w:type="paragraph" w:styleId="Tekstopmerking">
    <w:name w:val="annotation text"/>
    <w:basedOn w:val="Standaard"/>
    <w:link w:val="TekstopmerkingChar"/>
    <w:uiPriority w:val="99"/>
    <w:semiHidden/>
    <w:unhideWhenUsed/>
    <w:rsid w:val="00BB74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74BB"/>
    <w:rPr>
      <w:sz w:val="20"/>
      <w:szCs w:val="20"/>
    </w:rPr>
  </w:style>
  <w:style w:type="paragraph" w:styleId="Onderwerpvanopmerking">
    <w:name w:val="annotation subject"/>
    <w:basedOn w:val="Tekstopmerking"/>
    <w:next w:val="Tekstopmerking"/>
    <w:link w:val="OnderwerpvanopmerkingChar"/>
    <w:uiPriority w:val="99"/>
    <w:semiHidden/>
    <w:unhideWhenUsed/>
    <w:rsid w:val="00BB74BB"/>
    <w:rPr>
      <w:b/>
      <w:bCs/>
    </w:rPr>
  </w:style>
  <w:style w:type="character" w:customStyle="1" w:styleId="OnderwerpvanopmerkingChar">
    <w:name w:val="Onderwerp van opmerking Char"/>
    <w:basedOn w:val="TekstopmerkingChar"/>
    <w:link w:val="Onderwerpvanopmerking"/>
    <w:uiPriority w:val="99"/>
    <w:semiHidden/>
    <w:rsid w:val="00BB74BB"/>
    <w:rPr>
      <w:b/>
      <w:bCs/>
      <w:sz w:val="20"/>
      <w:szCs w:val="20"/>
    </w:rPr>
  </w:style>
  <w:style w:type="paragraph" w:styleId="Ballontekst">
    <w:name w:val="Balloon Text"/>
    <w:basedOn w:val="Standaard"/>
    <w:link w:val="BallontekstChar"/>
    <w:uiPriority w:val="99"/>
    <w:semiHidden/>
    <w:unhideWhenUsed/>
    <w:rsid w:val="00BB74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4BB"/>
    <w:rPr>
      <w:rFonts w:ascii="Tahoma" w:hAnsi="Tahoma" w:cs="Tahoma"/>
      <w:sz w:val="16"/>
      <w:szCs w:val="16"/>
    </w:rPr>
  </w:style>
  <w:style w:type="character" w:customStyle="1" w:styleId="Kop1Char">
    <w:name w:val="Kop 1 Char"/>
    <w:basedOn w:val="Standaardalinea-lettertype"/>
    <w:link w:val="Kop1"/>
    <w:uiPriority w:val="9"/>
    <w:rsid w:val="008178FA"/>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8A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06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06B5"/>
  </w:style>
  <w:style w:type="paragraph" w:styleId="Voettekst">
    <w:name w:val="footer"/>
    <w:basedOn w:val="Standaard"/>
    <w:link w:val="VoettekstChar"/>
    <w:uiPriority w:val="99"/>
    <w:unhideWhenUsed/>
    <w:rsid w:val="00A306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6B5"/>
  </w:style>
  <w:style w:type="paragraph" w:styleId="Bijschrift">
    <w:name w:val="caption"/>
    <w:basedOn w:val="Standaard"/>
    <w:next w:val="Standaard"/>
    <w:uiPriority w:val="35"/>
    <w:unhideWhenUsed/>
    <w:qFormat/>
    <w:rsid w:val="00A443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17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5"/>
    <w:pPr>
      <w:ind w:left="720"/>
      <w:contextualSpacing/>
    </w:pPr>
  </w:style>
  <w:style w:type="character" w:styleId="Hyperlink">
    <w:name w:val="Hyperlink"/>
    <w:basedOn w:val="Standaardalinea-lettertype"/>
    <w:uiPriority w:val="99"/>
    <w:rsid w:val="001B7D4C"/>
    <w:rPr>
      <w:rFonts w:cs="Times New Roman"/>
      <w:color w:val="0000FF"/>
      <w:u w:val="single"/>
    </w:rPr>
  </w:style>
  <w:style w:type="paragraph" w:styleId="Normaalweb">
    <w:name w:val="Normal (Web)"/>
    <w:basedOn w:val="Standaard"/>
    <w:uiPriority w:val="99"/>
    <w:rsid w:val="001B7D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autoRedefine/>
    <w:uiPriority w:val="99"/>
    <w:rsid w:val="001B7D4C"/>
    <w:pPr>
      <w:spacing w:after="0" w:line="240" w:lineRule="auto"/>
    </w:pPr>
    <w:rPr>
      <w:rFonts w:ascii="Verdana" w:eastAsia="Times New Roman" w:hAnsi="Verdana" w:cs="Times New Roman"/>
      <w:sz w:val="16"/>
      <w:szCs w:val="20"/>
    </w:rPr>
  </w:style>
  <w:style w:type="character" w:customStyle="1" w:styleId="VoetnoottekstChar">
    <w:name w:val="Voetnoottekst Char"/>
    <w:basedOn w:val="Standaardalinea-lettertype"/>
    <w:link w:val="Voetnoottekst"/>
    <w:uiPriority w:val="99"/>
    <w:rsid w:val="001B7D4C"/>
    <w:rPr>
      <w:rFonts w:ascii="Verdana" w:eastAsia="Times New Roman" w:hAnsi="Verdana" w:cs="Times New Roman"/>
      <w:sz w:val="16"/>
      <w:szCs w:val="20"/>
    </w:rPr>
  </w:style>
  <w:style w:type="character" w:styleId="Voetnootmarkering">
    <w:name w:val="footnote reference"/>
    <w:basedOn w:val="Standaardalinea-lettertype"/>
    <w:uiPriority w:val="99"/>
    <w:rsid w:val="001B7D4C"/>
    <w:rPr>
      <w:rFonts w:cs="Times New Roman"/>
      <w:vertAlign w:val="superscript"/>
    </w:rPr>
  </w:style>
  <w:style w:type="paragraph" w:styleId="Ondertitel">
    <w:name w:val="Subtitle"/>
    <w:basedOn w:val="Standaard"/>
    <w:next w:val="Standaard"/>
    <w:link w:val="OndertitelChar"/>
    <w:uiPriority w:val="99"/>
    <w:qFormat/>
    <w:rsid w:val="001B7D4C"/>
    <w:pPr>
      <w:numPr>
        <w:ilvl w:val="1"/>
      </w:numPr>
      <w:spacing w:after="0" w:line="240" w:lineRule="auto"/>
    </w:pPr>
    <w:rPr>
      <w:rFonts w:ascii="Cambria" w:eastAsia="Times New Roman" w:hAnsi="Cambria" w:cs="Times New Roman"/>
      <w:i/>
      <w:iCs/>
      <w:color w:val="4F81BD"/>
      <w:spacing w:val="15"/>
      <w:sz w:val="24"/>
      <w:szCs w:val="24"/>
      <w:lang w:eastAsia="nl-NL"/>
    </w:rPr>
  </w:style>
  <w:style w:type="character" w:customStyle="1" w:styleId="OndertitelChar">
    <w:name w:val="Ondertitel Char"/>
    <w:basedOn w:val="Standaardalinea-lettertype"/>
    <w:link w:val="Ondertitel"/>
    <w:uiPriority w:val="99"/>
    <w:rsid w:val="001B7D4C"/>
    <w:rPr>
      <w:rFonts w:ascii="Cambria" w:eastAsia="Times New Roman" w:hAnsi="Cambria" w:cs="Times New Roman"/>
      <w:i/>
      <w:iCs/>
      <w:color w:val="4F81BD"/>
      <w:spacing w:val="15"/>
      <w:sz w:val="24"/>
      <w:szCs w:val="24"/>
      <w:lang w:eastAsia="nl-NL"/>
    </w:rPr>
  </w:style>
  <w:style w:type="paragraph" w:customStyle="1" w:styleId="BasistekstJZN">
    <w:name w:val="Basistekst JZN"/>
    <w:basedOn w:val="Standaard"/>
    <w:rsid w:val="004F0A16"/>
    <w:pPr>
      <w:spacing w:after="0" w:line="240" w:lineRule="atLeast"/>
    </w:pPr>
    <w:rPr>
      <w:rFonts w:ascii="Verdana" w:eastAsia="Times New Roman" w:hAnsi="Verdana" w:cs="Maiandra GD"/>
      <w:sz w:val="18"/>
      <w:szCs w:val="18"/>
      <w:lang w:eastAsia="nl-NL"/>
    </w:rPr>
  </w:style>
  <w:style w:type="character" w:styleId="Verwijzingopmerking">
    <w:name w:val="annotation reference"/>
    <w:basedOn w:val="Standaardalinea-lettertype"/>
    <w:uiPriority w:val="99"/>
    <w:semiHidden/>
    <w:unhideWhenUsed/>
    <w:rsid w:val="00BB74BB"/>
    <w:rPr>
      <w:sz w:val="16"/>
      <w:szCs w:val="16"/>
    </w:rPr>
  </w:style>
  <w:style w:type="paragraph" w:styleId="Tekstopmerking">
    <w:name w:val="annotation text"/>
    <w:basedOn w:val="Standaard"/>
    <w:link w:val="TekstopmerkingChar"/>
    <w:uiPriority w:val="99"/>
    <w:semiHidden/>
    <w:unhideWhenUsed/>
    <w:rsid w:val="00BB74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74BB"/>
    <w:rPr>
      <w:sz w:val="20"/>
      <w:szCs w:val="20"/>
    </w:rPr>
  </w:style>
  <w:style w:type="paragraph" w:styleId="Onderwerpvanopmerking">
    <w:name w:val="annotation subject"/>
    <w:basedOn w:val="Tekstopmerking"/>
    <w:next w:val="Tekstopmerking"/>
    <w:link w:val="OnderwerpvanopmerkingChar"/>
    <w:uiPriority w:val="99"/>
    <w:semiHidden/>
    <w:unhideWhenUsed/>
    <w:rsid w:val="00BB74BB"/>
    <w:rPr>
      <w:b/>
      <w:bCs/>
    </w:rPr>
  </w:style>
  <w:style w:type="character" w:customStyle="1" w:styleId="OnderwerpvanopmerkingChar">
    <w:name w:val="Onderwerp van opmerking Char"/>
    <w:basedOn w:val="TekstopmerkingChar"/>
    <w:link w:val="Onderwerpvanopmerking"/>
    <w:uiPriority w:val="99"/>
    <w:semiHidden/>
    <w:rsid w:val="00BB74BB"/>
    <w:rPr>
      <w:b/>
      <w:bCs/>
      <w:sz w:val="20"/>
      <w:szCs w:val="20"/>
    </w:rPr>
  </w:style>
  <w:style w:type="paragraph" w:styleId="Ballontekst">
    <w:name w:val="Balloon Text"/>
    <w:basedOn w:val="Standaard"/>
    <w:link w:val="BallontekstChar"/>
    <w:uiPriority w:val="99"/>
    <w:semiHidden/>
    <w:unhideWhenUsed/>
    <w:rsid w:val="00BB74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4BB"/>
    <w:rPr>
      <w:rFonts w:ascii="Tahoma" w:hAnsi="Tahoma" w:cs="Tahoma"/>
      <w:sz w:val="16"/>
      <w:szCs w:val="16"/>
    </w:rPr>
  </w:style>
  <w:style w:type="character" w:customStyle="1" w:styleId="Kop1Char">
    <w:name w:val="Kop 1 Char"/>
    <w:basedOn w:val="Standaardalinea-lettertype"/>
    <w:link w:val="Kop1"/>
    <w:uiPriority w:val="9"/>
    <w:rsid w:val="008178FA"/>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8A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06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06B5"/>
  </w:style>
  <w:style w:type="paragraph" w:styleId="Voettekst">
    <w:name w:val="footer"/>
    <w:basedOn w:val="Standaard"/>
    <w:link w:val="VoettekstChar"/>
    <w:uiPriority w:val="99"/>
    <w:unhideWhenUsed/>
    <w:rsid w:val="00A306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6B5"/>
  </w:style>
  <w:style w:type="paragraph" w:styleId="Bijschrift">
    <w:name w:val="caption"/>
    <w:basedOn w:val="Standaard"/>
    <w:next w:val="Standaard"/>
    <w:uiPriority w:val="35"/>
    <w:unhideWhenUsed/>
    <w:qFormat/>
    <w:rsid w:val="00A443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633904">
      <w:bodyDiv w:val="1"/>
      <w:marLeft w:val="0"/>
      <w:marRight w:val="0"/>
      <w:marTop w:val="0"/>
      <w:marBottom w:val="0"/>
      <w:divBdr>
        <w:top w:val="none" w:sz="0" w:space="0" w:color="auto"/>
        <w:left w:val="none" w:sz="0" w:space="0" w:color="auto"/>
        <w:bottom w:val="none" w:sz="0" w:space="0" w:color="auto"/>
        <w:right w:val="none" w:sz="0" w:space="0" w:color="auto"/>
      </w:divBdr>
    </w:div>
    <w:div w:id="1321351008">
      <w:bodyDiv w:val="1"/>
      <w:marLeft w:val="0"/>
      <w:marRight w:val="0"/>
      <w:marTop w:val="0"/>
      <w:marBottom w:val="0"/>
      <w:divBdr>
        <w:top w:val="none" w:sz="0" w:space="0" w:color="auto"/>
        <w:left w:val="none" w:sz="0" w:space="0" w:color="auto"/>
        <w:bottom w:val="none" w:sz="0" w:space="0" w:color="auto"/>
        <w:right w:val="none" w:sz="0" w:space="0" w:color="auto"/>
      </w:divBdr>
    </w:div>
    <w:div w:id="2069723546">
      <w:bodyDiv w:val="1"/>
      <w:marLeft w:val="0"/>
      <w:marRight w:val="0"/>
      <w:marTop w:val="0"/>
      <w:marBottom w:val="0"/>
      <w:divBdr>
        <w:top w:val="none" w:sz="0" w:space="0" w:color="auto"/>
        <w:left w:val="none" w:sz="0" w:space="0" w:color="auto"/>
        <w:bottom w:val="none" w:sz="0" w:space="0" w:color="auto"/>
        <w:right w:val="none" w:sz="0" w:space="0" w:color="auto"/>
      </w:divBdr>
      <w:divsChild>
        <w:div w:id="2008054887">
          <w:marLeft w:val="0"/>
          <w:marRight w:val="0"/>
          <w:marTop w:val="0"/>
          <w:marBottom w:val="0"/>
          <w:divBdr>
            <w:top w:val="none" w:sz="0" w:space="0" w:color="auto"/>
            <w:left w:val="none" w:sz="0" w:space="0" w:color="auto"/>
            <w:bottom w:val="none" w:sz="0" w:space="0" w:color="auto"/>
            <w:right w:val="none" w:sz="0" w:space="0" w:color="auto"/>
          </w:divBdr>
        </w:div>
        <w:div w:id="730082597">
          <w:marLeft w:val="0"/>
          <w:marRight w:val="0"/>
          <w:marTop w:val="0"/>
          <w:marBottom w:val="0"/>
          <w:divBdr>
            <w:top w:val="none" w:sz="0" w:space="0" w:color="auto"/>
            <w:left w:val="none" w:sz="0" w:space="0" w:color="auto"/>
            <w:bottom w:val="none" w:sz="0" w:space="0" w:color="auto"/>
            <w:right w:val="none" w:sz="0" w:space="0" w:color="auto"/>
          </w:divBdr>
        </w:div>
        <w:div w:id="1984116877">
          <w:marLeft w:val="0"/>
          <w:marRight w:val="0"/>
          <w:marTop w:val="0"/>
          <w:marBottom w:val="0"/>
          <w:divBdr>
            <w:top w:val="none" w:sz="0" w:space="0" w:color="auto"/>
            <w:left w:val="none" w:sz="0" w:space="0" w:color="auto"/>
            <w:bottom w:val="none" w:sz="0" w:space="0" w:color="auto"/>
            <w:right w:val="none" w:sz="0" w:space="0" w:color="auto"/>
          </w:divBdr>
        </w:div>
        <w:div w:id="97600869">
          <w:marLeft w:val="0"/>
          <w:marRight w:val="0"/>
          <w:marTop w:val="0"/>
          <w:marBottom w:val="0"/>
          <w:divBdr>
            <w:top w:val="none" w:sz="0" w:space="0" w:color="auto"/>
            <w:left w:val="none" w:sz="0" w:space="0" w:color="auto"/>
            <w:bottom w:val="none" w:sz="0" w:space="0" w:color="auto"/>
            <w:right w:val="none" w:sz="0" w:space="0" w:color="auto"/>
          </w:divBdr>
        </w:div>
        <w:div w:id="1120144311">
          <w:marLeft w:val="0"/>
          <w:marRight w:val="0"/>
          <w:marTop w:val="0"/>
          <w:marBottom w:val="0"/>
          <w:divBdr>
            <w:top w:val="none" w:sz="0" w:space="0" w:color="auto"/>
            <w:left w:val="none" w:sz="0" w:space="0" w:color="auto"/>
            <w:bottom w:val="none" w:sz="0" w:space="0" w:color="auto"/>
            <w:right w:val="none" w:sz="0" w:space="0" w:color="auto"/>
          </w:divBdr>
        </w:div>
      </w:divsChild>
    </w:div>
    <w:div w:id="21451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vng.nl/onderwerpenindex/decentralisaties-sociaal-domein/decentralisatie-jeugdhulp/nieuws/factsheet-voor-gemeenten-jeugd-ggz-inkopen-met-dbcs-en-basis-ggz"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E66-9976-488C-B3E1-D189A80C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8580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GGZ Nederland</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Dane</dc:creator>
  <cp:lastModifiedBy>Thijs Vietje</cp:lastModifiedBy>
  <cp:revision>2</cp:revision>
  <cp:lastPrinted>2014-08-11T06:50:00Z</cp:lastPrinted>
  <dcterms:created xsi:type="dcterms:W3CDTF">2014-08-22T07:32:00Z</dcterms:created>
  <dcterms:modified xsi:type="dcterms:W3CDTF">2014-08-22T07:32:00Z</dcterms:modified>
</cp:coreProperties>
</file>