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B157D" w14:textId="77777777" w:rsidR="0018482D" w:rsidRPr="00297D98" w:rsidRDefault="0018482D" w:rsidP="0018482D">
      <w:pPr>
        <w:pStyle w:val="Titel"/>
        <w:rPr>
          <w:sz w:val="44"/>
          <w:szCs w:val="44"/>
        </w:rPr>
      </w:pPr>
      <w:r w:rsidRPr="00297D98">
        <w:rPr>
          <w:sz w:val="44"/>
          <w:szCs w:val="44"/>
        </w:rPr>
        <w:t xml:space="preserve">Model Besluit tot het vaststellen van openbare ruimten </w:t>
      </w:r>
    </w:p>
    <w:p w14:paraId="5AF42594" w14:textId="77777777" w:rsidR="0018482D" w:rsidRPr="00B83911" w:rsidRDefault="0018482D" w:rsidP="0018482D">
      <w:pPr>
        <w:pStyle w:val="Ondertitel"/>
      </w:pPr>
      <w:r w:rsidRPr="00B83911">
        <w:t>Wet basisregistratie adressen en gebouwen</w:t>
      </w:r>
    </w:p>
    <w:p w14:paraId="6D2D5C69" w14:textId="77777777" w:rsidR="0018482D" w:rsidRPr="004E4EB6" w:rsidRDefault="0018482D" w:rsidP="0018482D">
      <w:pPr>
        <w:rPr>
          <w:sz w:val="20"/>
          <w:szCs w:val="20"/>
        </w:rPr>
      </w:pPr>
    </w:p>
    <w:tbl>
      <w:tblPr>
        <w:tblW w:w="0" w:type="auto"/>
        <w:tblLayout w:type="fixed"/>
        <w:tblLook w:val="04A0" w:firstRow="1" w:lastRow="0" w:firstColumn="1" w:lastColumn="0" w:noHBand="0" w:noVBand="1"/>
      </w:tblPr>
      <w:tblGrid>
        <w:gridCol w:w="9015"/>
      </w:tblGrid>
      <w:tr w:rsidR="0018482D" w:rsidRPr="004E4EB6" w14:paraId="1A6D5EB5" w14:textId="77777777" w:rsidTr="5054F55C">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003F25CE" w14:textId="77777777" w:rsidR="0018482D" w:rsidRPr="004E4EB6" w:rsidRDefault="0018482D">
            <w:pPr>
              <w:rPr>
                <w:sz w:val="20"/>
                <w:szCs w:val="20"/>
              </w:rPr>
            </w:pPr>
            <w:r w:rsidRPr="004E4EB6">
              <w:rPr>
                <w:sz w:val="20"/>
                <w:szCs w:val="20"/>
              </w:rPr>
              <w:t>Leeswijzer modelbepalingen</w:t>
            </w:r>
          </w:p>
          <w:p w14:paraId="1199F47B" w14:textId="77777777" w:rsidR="0018482D" w:rsidRPr="004E4EB6" w:rsidRDefault="0018482D">
            <w:pPr>
              <w:rPr>
                <w:sz w:val="20"/>
                <w:szCs w:val="20"/>
              </w:rPr>
            </w:pPr>
            <w:r w:rsidRPr="5054F55C">
              <w:rPr>
                <w:sz w:val="20"/>
                <w:szCs w:val="20"/>
              </w:rPr>
              <w:t>[</w:t>
            </w:r>
            <w:r w:rsidRPr="5054F55C">
              <w:rPr>
                <w:b/>
                <w:bCs/>
                <w:sz w:val="20"/>
                <w:szCs w:val="20"/>
              </w:rPr>
              <w:t>…</w:t>
            </w:r>
            <w:r w:rsidRPr="5054F55C">
              <w:rPr>
                <w:sz w:val="20"/>
                <w:szCs w:val="20"/>
              </w:rPr>
              <w:t>] of (bijvoorbeeld) [</w:t>
            </w:r>
            <w:r w:rsidRPr="5054F55C">
              <w:rPr>
                <w:b/>
                <w:bCs/>
                <w:sz w:val="20"/>
                <w:szCs w:val="20"/>
              </w:rPr>
              <w:t>iets</w:t>
            </w:r>
            <w:r w:rsidRPr="5054F55C">
              <w:rPr>
                <w:sz w:val="20"/>
                <w:szCs w:val="20"/>
              </w:rPr>
              <w:t>] = door gemeente in te vullen.</w:t>
            </w:r>
          </w:p>
          <w:p w14:paraId="57C1196A" w14:textId="77777777" w:rsidR="0018482D" w:rsidRDefault="0018482D">
            <w:pPr>
              <w:rPr>
                <w:sz w:val="20"/>
                <w:szCs w:val="20"/>
              </w:rPr>
            </w:pPr>
            <w:r w:rsidRPr="5054F55C">
              <w:rPr>
                <w:sz w:val="20"/>
                <w:szCs w:val="20"/>
              </w:rPr>
              <w:t>[</w:t>
            </w:r>
            <w:r w:rsidRPr="5054F55C">
              <w:rPr>
                <w:b/>
                <w:bCs/>
                <w:sz w:val="20"/>
                <w:szCs w:val="20"/>
              </w:rPr>
              <w:t>(iets)</w:t>
            </w:r>
            <w:r w:rsidRPr="5054F55C">
              <w:rPr>
                <w:sz w:val="20"/>
                <w:szCs w:val="20"/>
              </w:rPr>
              <w:t>]</w:t>
            </w:r>
            <w:r w:rsidRPr="5054F55C">
              <w:rPr>
                <w:b/>
                <w:bCs/>
                <w:sz w:val="20"/>
                <w:szCs w:val="20"/>
              </w:rPr>
              <w:t xml:space="preserve"> </w:t>
            </w:r>
            <w:r w:rsidRPr="5054F55C">
              <w:rPr>
                <w:sz w:val="20"/>
                <w:szCs w:val="20"/>
              </w:rPr>
              <w:t>= een voorbeeld ter illustratie of uitleg voor gemeente.</w:t>
            </w:r>
          </w:p>
          <w:p w14:paraId="74FFAB56" w14:textId="77777777" w:rsidR="003F7263" w:rsidRDefault="003F7263" w:rsidP="003F7263">
            <w:pPr>
              <w:rPr>
                <w:sz w:val="20"/>
                <w:szCs w:val="20"/>
              </w:rPr>
            </w:pPr>
            <w:r w:rsidRPr="5054F55C">
              <w:rPr>
                <w:sz w:val="20"/>
                <w:szCs w:val="20"/>
              </w:rPr>
              <w:t xml:space="preserve">[iets </w:t>
            </w:r>
            <w:r w:rsidRPr="5054F55C">
              <w:rPr>
                <w:b/>
                <w:bCs/>
                <w:sz w:val="20"/>
                <w:szCs w:val="20"/>
              </w:rPr>
              <w:t>OF</w:t>
            </w:r>
            <w:r w:rsidRPr="5054F55C">
              <w:rPr>
                <w:sz w:val="20"/>
                <w:szCs w:val="20"/>
              </w:rPr>
              <w:t xml:space="preserve"> iets] = door gemeente te kiezen.</w:t>
            </w:r>
          </w:p>
          <w:p w14:paraId="0F5D0226" w14:textId="77777777" w:rsidR="003F7263" w:rsidRDefault="003F7263" w:rsidP="003F7263">
            <w:pPr>
              <w:rPr>
                <w:rFonts w:eastAsia="Arial" w:cs="Arial"/>
                <w:sz w:val="20"/>
                <w:szCs w:val="20"/>
              </w:rPr>
            </w:pPr>
            <w:r w:rsidRPr="5054F55C">
              <w:rPr>
                <w:rFonts w:eastAsia="Arial" w:cs="Arial"/>
                <w:sz w:val="20"/>
                <w:szCs w:val="20"/>
              </w:rPr>
              <w:t>[</w:t>
            </w:r>
            <w:r w:rsidRPr="5054F55C">
              <w:rPr>
                <w:rFonts w:eastAsia="Arial" w:cs="Arial"/>
                <w:i/>
                <w:iCs/>
                <w:sz w:val="20"/>
                <w:szCs w:val="20"/>
              </w:rPr>
              <w:t>iets</w:t>
            </w:r>
            <w:r w:rsidRPr="5054F55C">
              <w:rPr>
                <w:rFonts w:eastAsia="Arial" w:cs="Arial"/>
                <w:sz w:val="20"/>
                <w:szCs w:val="20"/>
              </w:rPr>
              <w:t>] = facultatief.</w:t>
            </w:r>
          </w:p>
          <w:p w14:paraId="5A44BF57" w14:textId="7E2821AD" w:rsidR="003F7263" w:rsidRPr="004E4EB6" w:rsidRDefault="003F7263" w:rsidP="003F7263">
            <w:pPr>
              <w:rPr>
                <w:rFonts w:eastAsia="Arial" w:cs="Arial"/>
                <w:sz w:val="20"/>
                <w:szCs w:val="20"/>
              </w:rPr>
            </w:pPr>
            <w:r w:rsidRPr="5054F55C">
              <w:rPr>
                <w:rFonts w:eastAsia="Arial" w:cs="Arial"/>
                <w:sz w:val="20"/>
                <w:szCs w:val="20"/>
              </w:rPr>
              <w:t>Combinaties zijn ook mogelijk.</w:t>
            </w:r>
          </w:p>
        </w:tc>
      </w:tr>
    </w:tbl>
    <w:p w14:paraId="70D6F33C" w14:textId="574FDC30" w:rsidR="0018482D" w:rsidRPr="004E4EB6" w:rsidRDefault="0018482D" w:rsidP="0018482D">
      <w:pPr>
        <w:spacing w:before="240" w:after="240"/>
        <w:rPr>
          <w:rFonts w:eastAsia="Times New Roman" w:cs="Times New Roman"/>
          <w:sz w:val="20"/>
          <w:szCs w:val="20"/>
        </w:rPr>
      </w:pPr>
      <w:r w:rsidRPr="5054F55C">
        <w:rPr>
          <w:rFonts w:eastAsia="Arial" w:cs="Arial"/>
          <w:color w:val="000000" w:themeColor="text1"/>
          <w:sz w:val="20"/>
          <w:szCs w:val="20"/>
        </w:rPr>
        <w:t xml:space="preserve">Op basis van artikel 108 van de Gemeentewet en artikel </w:t>
      </w:r>
      <w:r w:rsidR="005F7CD0" w:rsidRPr="5054F55C">
        <w:rPr>
          <w:rFonts w:eastAsia="Arial" w:cs="Arial"/>
          <w:color w:val="000000" w:themeColor="text1"/>
          <w:sz w:val="20"/>
          <w:szCs w:val="20"/>
        </w:rPr>
        <w:t>[</w:t>
      </w:r>
      <w:r w:rsidR="005F7CD0" w:rsidRPr="5054F55C">
        <w:rPr>
          <w:rFonts w:eastAsia="Arial" w:cs="Arial"/>
          <w:b/>
          <w:bCs/>
          <w:color w:val="000000" w:themeColor="text1"/>
          <w:sz w:val="20"/>
          <w:szCs w:val="20"/>
        </w:rPr>
        <w:t>nummer</w:t>
      </w:r>
      <w:r w:rsidR="005F7CD0" w:rsidRPr="5054F55C">
        <w:rPr>
          <w:rFonts w:eastAsia="Arial" w:cs="Arial"/>
          <w:color w:val="000000" w:themeColor="text1"/>
          <w:sz w:val="20"/>
          <w:szCs w:val="20"/>
        </w:rPr>
        <w:t>]</w:t>
      </w:r>
      <w:r w:rsidR="00E65997" w:rsidRPr="5054F55C">
        <w:rPr>
          <w:rFonts w:eastAsia="Arial" w:cs="Arial"/>
          <w:color w:val="000000" w:themeColor="text1"/>
          <w:sz w:val="20"/>
          <w:szCs w:val="20"/>
        </w:rPr>
        <w:t xml:space="preserve"> </w:t>
      </w:r>
      <w:r w:rsidRPr="5054F55C">
        <w:rPr>
          <w:rFonts w:eastAsia="Arial" w:cs="Arial"/>
          <w:color w:val="000000" w:themeColor="text1"/>
          <w:sz w:val="20"/>
          <w:szCs w:val="20"/>
        </w:rPr>
        <w:t>van de Verordening straatnamen en huisnummers [</w:t>
      </w:r>
      <w:r w:rsidRPr="5054F55C">
        <w:rPr>
          <w:rFonts w:eastAsia="Arial" w:cs="Arial"/>
          <w:b/>
          <w:bCs/>
          <w:color w:val="000000" w:themeColor="text1"/>
          <w:sz w:val="20"/>
          <w:szCs w:val="20"/>
        </w:rPr>
        <w:t>naam gemeente</w:t>
      </w:r>
      <w:r w:rsidR="006C022A" w:rsidRPr="5054F55C">
        <w:rPr>
          <w:rFonts w:eastAsia="Arial" w:cs="Arial"/>
          <w:b/>
          <w:bCs/>
          <w:color w:val="000000" w:themeColor="text1"/>
          <w:sz w:val="20"/>
          <w:szCs w:val="20"/>
        </w:rPr>
        <w:t>,</w:t>
      </w:r>
      <w:r w:rsidRPr="5054F55C">
        <w:rPr>
          <w:rFonts w:eastAsia="Arial" w:cs="Arial"/>
          <w:b/>
          <w:bCs/>
          <w:color w:val="000000" w:themeColor="text1"/>
          <w:sz w:val="20"/>
          <w:szCs w:val="20"/>
        </w:rPr>
        <w:t xml:space="preserve"> jaartal</w:t>
      </w:r>
      <w:r w:rsidRPr="5054F55C">
        <w:rPr>
          <w:rFonts w:eastAsia="Arial" w:cs="Arial"/>
          <w:color w:val="000000" w:themeColor="text1"/>
          <w:sz w:val="20"/>
          <w:szCs w:val="20"/>
        </w:rPr>
        <w:t>] en artikel 6 van de Wet basisregistratie adressen en gebouwen, waarin van gemeenten wordt vereist om</w:t>
      </w:r>
      <w:r w:rsidRPr="5054F55C">
        <w:rPr>
          <w:rFonts w:eastAsia="Times New Roman" w:cs="Times New Roman"/>
          <w:color w:val="000000" w:themeColor="text1"/>
          <w:sz w:val="20"/>
          <w:szCs w:val="20"/>
        </w:rPr>
        <w:t xml:space="preserve"> de ope</w:t>
      </w:r>
      <w:r w:rsidRPr="5054F55C">
        <w:rPr>
          <w:rFonts w:eastAsia="Times New Roman" w:cs="Times New Roman"/>
          <w:sz w:val="20"/>
          <w:szCs w:val="20"/>
        </w:rPr>
        <w:t>nbare ruimte van namen te voorzien;</w:t>
      </w:r>
    </w:p>
    <w:p w14:paraId="013E2875" w14:textId="77777777" w:rsidR="0018482D" w:rsidRPr="004E4EB6" w:rsidRDefault="0018482D" w:rsidP="0018482D">
      <w:pPr>
        <w:spacing w:before="240" w:after="240"/>
        <w:rPr>
          <w:sz w:val="20"/>
          <w:szCs w:val="20"/>
        </w:rPr>
      </w:pPr>
      <w:r w:rsidRPr="5054F55C">
        <w:rPr>
          <w:rFonts w:eastAsia="Times New Roman" w:cs="Times New Roman"/>
          <w:color w:val="000000" w:themeColor="text1"/>
          <w:sz w:val="20"/>
          <w:szCs w:val="20"/>
        </w:rPr>
        <w:t>[</w:t>
      </w:r>
      <w:r w:rsidRPr="5054F55C">
        <w:rPr>
          <w:rFonts w:eastAsia="Times New Roman" w:cs="Times New Roman"/>
          <w:i/>
          <w:iCs/>
          <w:color w:val="000000" w:themeColor="text1"/>
          <w:sz w:val="20"/>
          <w:szCs w:val="20"/>
        </w:rPr>
        <w:t>gezien het advies van de gemeentelijke commissie straatnaamgeving van [</w:t>
      </w:r>
      <w:r w:rsidRPr="5054F55C">
        <w:rPr>
          <w:rFonts w:eastAsia="Times New Roman" w:cs="Times New Roman"/>
          <w:b/>
          <w:bCs/>
          <w:i/>
          <w:iCs/>
          <w:color w:val="000000" w:themeColor="text1"/>
          <w:sz w:val="20"/>
          <w:szCs w:val="20"/>
        </w:rPr>
        <w:t>datum</w:t>
      </w:r>
      <w:r w:rsidRPr="5054F55C">
        <w:rPr>
          <w:rFonts w:eastAsia="Times New Roman" w:cs="Times New Roman"/>
          <w:i/>
          <w:iCs/>
          <w:color w:val="000000" w:themeColor="text1"/>
          <w:sz w:val="20"/>
          <w:szCs w:val="20"/>
        </w:rPr>
        <w:t>]</w:t>
      </w:r>
      <w:r w:rsidRPr="5054F55C">
        <w:rPr>
          <w:rFonts w:eastAsia="Times New Roman" w:cs="Times New Roman"/>
          <w:color w:val="000000" w:themeColor="text1"/>
          <w:sz w:val="20"/>
          <w:szCs w:val="20"/>
        </w:rPr>
        <w:t>];</w:t>
      </w:r>
    </w:p>
    <w:p w14:paraId="48A2B418" w14:textId="250BB9F8" w:rsidR="0018482D" w:rsidRPr="00002558" w:rsidRDefault="005F7CD0" w:rsidP="001848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5054F55C">
        <w:rPr>
          <w:rFonts w:eastAsia="Arial" w:cs="Arial"/>
          <w:color w:val="000000" w:themeColor="text1"/>
          <w:sz w:val="20"/>
          <w:szCs w:val="20"/>
        </w:rPr>
        <w:t>B</w:t>
      </w:r>
      <w:r w:rsidR="0018482D" w:rsidRPr="5054F55C">
        <w:rPr>
          <w:rFonts w:eastAsia="Arial" w:cs="Arial"/>
          <w:color w:val="000000" w:themeColor="text1"/>
          <w:sz w:val="20"/>
          <w:szCs w:val="20"/>
        </w:rPr>
        <w:t>esluit</w:t>
      </w:r>
      <w:r w:rsidRPr="5054F55C">
        <w:rPr>
          <w:rFonts w:eastAsia="Arial" w:cs="Arial"/>
          <w:color w:val="000000" w:themeColor="text1"/>
          <w:sz w:val="20"/>
          <w:szCs w:val="20"/>
        </w:rPr>
        <w:t xml:space="preserve"> het college van</w:t>
      </w:r>
      <w:r w:rsidR="0018482D" w:rsidRPr="5054F55C">
        <w:rPr>
          <w:rFonts w:eastAsia="Arial" w:cs="Arial"/>
          <w:color w:val="000000" w:themeColor="text1"/>
          <w:sz w:val="20"/>
          <w:szCs w:val="20"/>
        </w:rPr>
        <w:t xml:space="preserve"> burgemeester en wethouders van [</w:t>
      </w:r>
      <w:r w:rsidR="0018482D" w:rsidRPr="5054F55C">
        <w:rPr>
          <w:rFonts w:eastAsia="Arial" w:cs="Arial"/>
          <w:b/>
          <w:bCs/>
          <w:color w:val="000000" w:themeColor="text1"/>
          <w:sz w:val="20"/>
          <w:szCs w:val="20"/>
        </w:rPr>
        <w:t>naam gemeente</w:t>
      </w:r>
      <w:r w:rsidR="0018482D" w:rsidRPr="5054F55C">
        <w:rPr>
          <w:rFonts w:eastAsia="Arial" w:cs="Arial"/>
          <w:color w:val="000000" w:themeColor="text1"/>
          <w:sz w:val="20"/>
          <w:szCs w:val="20"/>
        </w:rPr>
        <w:t>] het volgende:</w:t>
      </w:r>
    </w:p>
    <w:p w14:paraId="24E3E147" w14:textId="39A53BEA" w:rsidR="0018482D" w:rsidRPr="008A6FFE" w:rsidRDefault="00A0344F" w:rsidP="5054F55C">
      <w:pPr>
        <w:spacing w:before="240" w:after="240"/>
        <w:rPr>
          <w:rFonts w:eastAsia="Times New Roman" w:cs="Times New Roman"/>
          <w:color w:val="000000" w:themeColor="text1"/>
          <w:sz w:val="20"/>
          <w:szCs w:val="20"/>
        </w:rPr>
      </w:pPr>
      <w:r w:rsidRPr="5054F55C">
        <w:rPr>
          <w:rFonts w:eastAsia="Times New Roman" w:cs="Times New Roman"/>
          <w:color w:val="000000" w:themeColor="text1"/>
          <w:sz w:val="20"/>
          <w:szCs w:val="20"/>
        </w:rPr>
        <w:t xml:space="preserve">1. </w:t>
      </w:r>
      <w:r w:rsidR="0018482D" w:rsidRPr="5054F55C">
        <w:rPr>
          <w:rFonts w:eastAsia="Times New Roman" w:cs="Times New Roman"/>
          <w:color w:val="000000" w:themeColor="text1"/>
          <w:sz w:val="20"/>
          <w:szCs w:val="20"/>
        </w:rPr>
        <w:t>Straatnamen</w:t>
      </w:r>
    </w:p>
    <w:p w14:paraId="55461697" w14:textId="77777777" w:rsidR="0018482D" w:rsidRPr="004E4EB6" w:rsidRDefault="0018482D" w:rsidP="001848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cs="Times New Roman"/>
          <w:sz w:val="20"/>
          <w:szCs w:val="20"/>
        </w:rPr>
      </w:pPr>
      <w:r w:rsidRPr="004E4EB6">
        <w:rPr>
          <w:rFonts w:eastAsia="Arial" w:cs="Arial"/>
          <w:color w:val="000000" w:themeColor="text1"/>
          <w:sz w:val="20"/>
          <w:szCs w:val="20"/>
        </w:rPr>
        <w:t>De volgende namen gaan gelden met ingang van [</w:t>
      </w:r>
      <w:r w:rsidRPr="000803BA">
        <w:rPr>
          <w:rFonts w:eastAsia="Arial" w:cs="Arial"/>
          <w:b/>
          <w:bCs/>
          <w:color w:val="000000" w:themeColor="text1"/>
          <w:sz w:val="20"/>
          <w:szCs w:val="20"/>
        </w:rPr>
        <w:t>datum</w:t>
      </w:r>
      <w:r w:rsidRPr="004E4EB6">
        <w:rPr>
          <w:rFonts w:eastAsia="Arial" w:cs="Arial"/>
          <w:color w:val="000000" w:themeColor="text1"/>
          <w:sz w:val="20"/>
          <w:szCs w:val="20"/>
        </w:rPr>
        <w:t>] volgens de bij dit besluit behorende kaart:</w:t>
      </w:r>
      <w:r w:rsidRPr="004E4EB6">
        <w:rPr>
          <w:rFonts w:eastAsia="Times New Roman" w:cs="Times New Roman"/>
          <w:sz w:val="20"/>
          <w:szCs w:val="20"/>
        </w:rPr>
        <w:t xml:space="preserve"> </w:t>
      </w:r>
    </w:p>
    <w:p w14:paraId="7CDD88BA" w14:textId="0422F552" w:rsidR="0018482D" w:rsidRDefault="0018482D" w:rsidP="0018482D">
      <w:pPr>
        <w:spacing w:before="240" w:after="240"/>
        <w:rPr>
          <w:rFonts w:eastAsia="Times New Roman" w:cs="Times New Roman"/>
          <w:color w:val="000000" w:themeColor="text1"/>
          <w:sz w:val="20"/>
          <w:szCs w:val="20"/>
        </w:rPr>
      </w:pPr>
      <w:r w:rsidRPr="67BDA732">
        <w:rPr>
          <w:rFonts w:eastAsia="Times New Roman" w:cs="Times New Roman"/>
          <w:color w:val="000000" w:themeColor="text1"/>
          <w:sz w:val="20"/>
          <w:szCs w:val="20"/>
        </w:rPr>
        <w:t>[</w:t>
      </w:r>
      <w:r w:rsidR="023E063A" w:rsidRPr="67BDA732">
        <w:rPr>
          <w:rFonts w:eastAsia="Times New Roman" w:cs="Times New Roman"/>
          <w:b/>
          <w:bCs/>
          <w:color w:val="000000" w:themeColor="text1"/>
          <w:sz w:val="20"/>
          <w:szCs w:val="20"/>
        </w:rPr>
        <w:t>type en</w:t>
      </w:r>
      <w:r w:rsidR="023E063A" w:rsidRPr="67BDA732">
        <w:rPr>
          <w:rFonts w:eastAsia="Times New Roman" w:cs="Times New Roman"/>
          <w:color w:val="000000" w:themeColor="text1"/>
          <w:sz w:val="20"/>
          <w:szCs w:val="20"/>
        </w:rPr>
        <w:t xml:space="preserve"> </w:t>
      </w:r>
      <w:r w:rsidRPr="67BDA732">
        <w:rPr>
          <w:rFonts w:eastAsia="Times New Roman" w:cs="Times New Roman"/>
          <w:b/>
          <w:bCs/>
          <w:color w:val="000000" w:themeColor="text1"/>
          <w:sz w:val="20"/>
          <w:szCs w:val="20"/>
        </w:rPr>
        <w:t>naam</w:t>
      </w:r>
      <w:r w:rsidR="3A20F113" w:rsidRPr="67BDA732">
        <w:rPr>
          <w:rFonts w:eastAsia="Times New Roman" w:cs="Times New Roman"/>
          <w:b/>
          <w:bCs/>
          <w:color w:val="000000" w:themeColor="text1"/>
          <w:sz w:val="20"/>
          <w:szCs w:val="20"/>
        </w:rPr>
        <w:t xml:space="preserve"> </w:t>
      </w:r>
      <w:r w:rsidRPr="67BDA732">
        <w:rPr>
          <w:rFonts w:eastAsia="Times New Roman" w:cs="Times New Roman"/>
          <w:b/>
          <w:bCs/>
          <w:color w:val="000000" w:themeColor="text1"/>
          <w:sz w:val="20"/>
          <w:szCs w:val="20"/>
        </w:rPr>
        <w:t>openbare ruimte</w:t>
      </w:r>
      <w:r w:rsidRPr="67BDA732">
        <w:rPr>
          <w:rFonts w:eastAsia="Times New Roman" w:cs="Times New Roman"/>
          <w:color w:val="000000" w:themeColor="text1"/>
          <w:sz w:val="20"/>
          <w:szCs w:val="20"/>
        </w:rPr>
        <w:t>] te [</w:t>
      </w:r>
      <w:r w:rsidRPr="67BDA732">
        <w:rPr>
          <w:rFonts w:eastAsia="Times New Roman" w:cs="Times New Roman"/>
          <w:b/>
          <w:bCs/>
          <w:color w:val="000000" w:themeColor="text1"/>
          <w:sz w:val="20"/>
          <w:szCs w:val="20"/>
        </w:rPr>
        <w:t>woonplaatsnaam</w:t>
      </w:r>
      <w:r w:rsidRPr="67BDA732">
        <w:rPr>
          <w:rFonts w:eastAsia="Times New Roman" w:cs="Times New Roman"/>
          <w:color w:val="000000" w:themeColor="text1"/>
          <w:sz w:val="20"/>
          <w:szCs w:val="20"/>
        </w:rPr>
        <w:t>]</w:t>
      </w:r>
    </w:p>
    <w:p w14:paraId="59D33AA9" w14:textId="10126658" w:rsidR="0018482D" w:rsidRPr="004E4EB6" w:rsidRDefault="0018482D" w:rsidP="0018482D">
      <w:pPr>
        <w:spacing w:before="240" w:after="240"/>
        <w:rPr>
          <w:sz w:val="20"/>
          <w:szCs w:val="20"/>
        </w:rPr>
      </w:pPr>
      <w:r w:rsidRPr="67BDA732">
        <w:rPr>
          <w:rFonts w:eastAsia="Times New Roman" w:cs="Times New Roman"/>
          <w:color w:val="000000" w:themeColor="text1"/>
          <w:sz w:val="20"/>
          <w:szCs w:val="20"/>
        </w:rPr>
        <w:t>[</w:t>
      </w:r>
      <w:r w:rsidR="48D4C9DD" w:rsidRPr="67BDA732">
        <w:rPr>
          <w:rFonts w:eastAsia="Times New Roman" w:cs="Times New Roman"/>
          <w:b/>
          <w:bCs/>
          <w:color w:val="000000" w:themeColor="text1"/>
          <w:sz w:val="20"/>
          <w:szCs w:val="20"/>
        </w:rPr>
        <w:t xml:space="preserve">type en </w:t>
      </w:r>
      <w:r w:rsidRPr="67BDA732">
        <w:rPr>
          <w:rFonts w:eastAsia="Times New Roman" w:cs="Times New Roman"/>
          <w:b/>
          <w:bCs/>
          <w:color w:val="000000" w:themeColor="text1"/>
          <w:sz w:val="20"/>
          <w:szCs w:val="20"/>
        </w:rPr>
        <w:t>naam</w:t>
      </w:r>
      <w:r w:rsidR="38E5E96C" w:rsidRPr="67BDA732">
        <w:rPr>
          <w:rFonts w:eastAsia="Times New Roman" w:cs="Times New Roman"/>
          <w:b/>
          <w:bCs/>
          <w:color w:val="000000" w:themeColor="text1"/>
          <w:sz w:val="20"/>
          <w:szCs w:val="20"/>
        </w:rPr>
        <w:t xml:space="preserve"> </w:t>
      </w:r>
      <w:r w:rsidRPr="67BDA732">
        <w:rPr>
          <w:rFonts w:eastAsia="Times New Roman" w:cs="Times New Roman"/>
          <w:b/>
          <w:bCs/>
          <w:color w:val="000000" w:themeColor="text1"/>
          <w:sz w:val="20"/>
          <w:szCs w:val="20"/>
        </w:rPr>
        <w:t>openbare ruimte</w:t>
      </w:r>
      <w:r w:rsidRPr="67BDA732">
        <w:rPr>
          <w:rFonts w:eastAsia="Times New Roman" w:cs="Times New Roman"/>
          <w:color w:val="000000" w:themeColor="text1"/>
          <w:sz w:val="20"/>
          <w:szCs w:val="20"/>
        </w:rPr>
        <w:t>] te [</w:t>
      </w:r>
      <w:r w:rsidRPr="67BDA732">
        <w:rPr>
          <w:rFonts w:eastAsia="Times New Roman" w:cs="Times New Roman"/>
          <w:b/>
          <w:bCs/>
          <w:color w:val="000000" w:themeColor="text1"/>
          <w:sz w:val="20"/>
          <w:szCs w:val="20"/>
        </w:rPr>
        <w:t>woonplaatsnaam</w:t>
      </w:r>
      <w:r w:rsidRPr="67BDA732">
        <w:rPr>
          <w:rFonts w:eastAsia="Times New Roman" w:cs="Times New Roman"/>
          <w:color w:val="000000" w:themeColor="text1"/>
          <w:sz w:val="20"/>
          <w:szCs w:val="20"/>
        </w:rPr>
        <w:t>]</w:t>
      </w:r>
    </w:p>
    <w:p w14:paraId="177E3F3D" w14:textId="1D0F3DEC" w:rsidR="0018482D" w:rsidRPr="004E4EB6" w:rsidRDefault="0018482D" w:rsidP="0018482D">
      <w:pPr>
        <w:spacing w:before="240" w:after="240"/>
        <w:rPr>
          <w:sz w:val="20"/>
          <w:szCs w:val="20"/>
        </w:rPr>
      </w:pPr>
      <w:r w:rsidRPr="67BDA732">
        <w:rPr>
          <w:rFonts w:eastAsia="Times New Roman" w:cs="Times New Roman"/>
          <w:color w:val="000000" w:themeColor="text1"/>
          <w:sz w:val="20"/>
          <w:szCs w:val="20"/>
        </w:rPr>
        <w:t>[</w:t>
      </w:r>
      <w:r w:rsidR="57FABD43" w:rsidRPr="67BDA732">
        <w:rPr>
          <w:rFonts w:eastAsia="Times New Roman" w:cs="Times New Roman"/>
          <w:b/>
          <w:bCs/>
          <w:color w:val="000000" w:themeColor="text1"/>
          <w:sz w:val="20"/>
          <w:szCs w:val="20"/>
        </w:rPr>
        <w:t xml:space="preserve">type en </w:t>
      </w:r>
      <w:r w:rsidRPr="67BDA732">
        <w:rPr>
          <w:rFonts w:eastAsia="Times New Roman" w:cs="Times New Roman"/>
          <w:b/>
          <w:bCs/>
          <w:color w:val="000000" w:themeColor="text1"/>
          <w:sz w:val="20"/>
          <w:szCs w:val="20"/>
        </w:rPr>
        <w:t>naam openbare ruimte</w:t>
      </w:r>
      <w:r w:rsidRPr="67BDA732">
        <w:rPr>
          <w:rFonts w:eastAsia="Times New Roman" w:cs="Times New Roman"/>
          <w:color w:val="000000" w:themeColor="text1"/>
          <w:sz w:val="20"/>
          <w:szCs w:val="20"/>
        </w:rPr>
        <w:t>] te [</w:t>
      </w:r>
      <w:r w:rsidRPr="67BDA732">
        <w:rPr>
          <w:rFonts w:eastAsia="Times New Roman" w:cs="Times New Roman"/>
          <w:b/>
          <w:bCs/>
          <w:color w:val="000000" w:themeColor="text1"/>
          <w:sz w:val="20"/>
          <w:szCs w:val="20"/>
        </w:rPr>
        <w:t>woonplaatsnaam</w:t>
      </w:r>
      <w:r w:rsidRPr="67BDA732">
        <w:rPr>
          <w:rFonts w:eastAsia="Times New Roman" w:cs="Times New Roman"/>
          <w:color w:val="000000" w:themeColor="text1"/>
          <w:sz w:val="20"/>
          <w:szCs w:val="20"/>
        </w:rPr>
        <w:t>]</w:t>
      </w:r>
    </w:p>
    <w:p w14:paraId="614CB278" w14:textId="72B0FA99" w:rsidR="0018482D" w:rsidRPr="008A6FFE" w:rsidRDefault="00A0344F" w:rsidP="5054F55C">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i/>
          <w:iCs/>
          <w:color w:val="000000" w:themeColor="text1"/>
          <w:sz w:val="20"/>
          <w:szCs w:val="20"/>
        </w:rPr>
      </w:pPr>
      <w:r w:rsidRPr="5054F55C">
        <w:rPr>
          <w:rFonts w:eastAsia="Arial" w:cs="Arial"/>
          <w:color w:val="000000" w:themeColor="text1"/>
          <w:sz w:val="20"/>
          <w:szCs w:val="20"/>
        </w:rPr>
        <w:t>[</w:t>
      </w:r>
      <w:r w:rsidRPr="5054F55C">
        <w:rPr>
          <w:rFonts w:eastAsia="Arial" w:cs="Arial"/>
          <w:i/>
          <w:iCs/>
          <w:color w:val="000000" w:themeColor="text1"/>
          <w:sz w:val="20"/>
          <w:szCs w:val="20"/>
        </w:rPr>
        <w:t xml:space="preserve">2. </w:t>
      </w:r>
      <w:r w:rsidR="0018482D" w:rsidRPr="5054F55C">
        <w:rPr>
          <w:rFonts w:eastAsia="Arial" w:cs="Arial"/>
          <w:i/>
          <w:iCs/>
          <w:color w:val="000000" w:themeColor="text1"/>
          <w:sz w:val="20"/>
          <w:szCs w:val="20"/>
        </w:rPr>
        <w:t>Ophangen straatnaamborden</w:t>
      </w:r>
      <w:r>
        <w:tab/>
      </w:r>
    </w:p>
    <w:p w14:paraId="52BE1E42" w14:textId="77777777" w:rsidR="00297D98" w:rsidRDefault="0018482D" w:rsidP="00297D98">
      <w:pPr>
        <w:rPr>
          <w:sz w:val="20"/>
          <w:szCs w:val="20"/>
        </w:rPr>
      </w:pPr>
      <w:r w:rsidRPr="5054F55C">
        <w:rPr>
          <w:i/>
          <w:iCs/>
          <w:sz w:val="20"/>
          <w:szCs w:val="20"/>
        </w:rPr>
        <w:t>De borden met de namen worden opgehangen volgens [nadere regels op basis van artikel [</w:t>
      </w:r>
      <w:r w:rsidRPr="5054F55C">
        <w:rPr>
          <w:b/>
          <w:bCs/>
          <w:i/>
          <w:iCs/>
          <w:sz w:val="20"/>
          <w:szCs w:val="20"/>
        </w:rPr>
        <w:t>nummer</w:t>
      </w:r>
      <w:r w:rsidRPr="5054F55C">
        <w:rPr>
          <w:i/>
          <w:iCs/>
          <w:sz w:val="20"/>
          <w:szCs w:val="20"/>
        </w:rPr>
        <w:t xml:space="preserve">] van de </w:t>
      </w:r>
      <w:r w:rsidR="00A0344F" w:rsidRPr="5054F55C">
        <w:rPr>
          <w:rFonts w:eastAsia="Arial" w:cs="Arial"/>
          <w:i/>
          <w:iCs/>
          <w:color w:val="000000" w:themeColor="text1"/>
          <w:sz w:val="20"/>
          <w:szCs w:val="20"/>
        </w:rPr>
        <w:t>Verordening straatnamen en huisnummers [</w:t>
      </w:r>
      <w:r w:rsidR="00A0344F" w:rsidRPr="5054F55C">
        <w:rPr>
          <w:rFonts w:eastAsia="Arial" w:cs="Arial"/>
          <w:b/>
          <w:bCs/>
          <w:i/>
          <w:iCs/>
          <w:color w:val="000000" w:themeColor="text1"/>
          <w:sz w:val="20"/>
          <w:szCs w:val="20"/>
        </w:rPr>
        <w:t>naam gemeente, jaartal</w:t>
      </w:r>
      <w:r w:rsidR="00A0344F" w:rsidRPr="5054F55C">
        <w:rPr>
          <w:rFonts w:eastAsia="Arial" w:cs="Arial"/>
          <w:i/>
          <w:iCs/>
          <w:color w:val="000000" w:themeColor="text1"/>
          <w:sz w:val="20"/>
          <w:szCs w:val="20"/>
        </w:rPr>
        <w:t>]</w:t>
      </w:r>
      <w:r w:rsidRPr="5054F55C">
        <w:rPr>
          <w:sz w:val="20"/>
          <w:szCs w:val="20"/>
        </w:rPr>
        <w:t>].</w:t>
      </w:r>
    </w:p>
    <w:p w14:paraId="0A49BF2F" w14:textId="77777777" w:rsidR="00297D98" w:rsidRDefault="00297D98" w:rsidP="00297D98">
      <w:pPr>
        <w:rPr>
          <w:sz w:val="20"/>
          <w:szCs w:val="20"/>
        </w:rPr>
      </w:pPr>
    </w:p>
    <w:p w14:paraId="3F5712AF" w14:textId="629BB3B3" w:rsidR="0018482D" w:rsidRPr="00002558" w:rsidRDefault="0018482D" w:rsidP="00297D98">
      <w:pPr>
        <w:rPr>
          <w:rFonts w:eastAsia="Arial" w:cs="Arial"/>
          <w:color w:val="000000" w:themeColor="text1"/>
          <w:sz w:val="20"/>
          <w:szCs w:val="20"/>
        </w:rPr>
      </w:pPr>
      <w:r w:rsidRPr="00002558">
        <w:rPr>
          <w:rFonts w:eastAsia="Arial" w:cs="Arial"/>
          <w:color w:val="000000" w:themeColor="text1"/>
          <w:sz w:val="20"/>
          <w:szCs w:val="20"/>
        </w:rPr>
        <w:t xml:space="preserve">Aldus vastgesteld </w:t>
      </w:r>
      <w:r w:rsidR="008A6FFE">
        <w:rPr>
          <w:rFonts w:eastAsia="Arial" w:cs="Arial"/>
          <w:color w:val="000000" w:themeColor="text1"/>
          <w:sz w:val="20"/>
          <w:szCs w:val="20"/>
        </w:rPr>
        <w:t>op</w:t>
      </w:r>
      <w:r w:rsidRPr="00002558">
        <w:rPr>
          <w:rFonts w:eastAsia="Arial" w:cs="Arial"/>
          <w:color w:val="000000" w:themeColor="text1"/>
          <w:sz w:val="20"/>
          <w:szCs w:val="20"/>
        </w:rPr>
        <w:t xml:space="preserve"> [</w:t>
      </w:r>
      <w:r w:rsidRPr="00002558">
        <w:rPr>
          <w:rFonts w:eastAsia="Arial" w:cs="Arial"/>
          <w:b/>
          <w:bCs/>
          <w:color w:val="000000" w:themeColor="text1"/>
          <w:sz w:val="20"/>
          <w:szCs w:val="20"/>
        </w:rPr>
        <w:t>datum</w:t>
      </w:r>
      <w:r w:rsidRPr="00002558">
        <w:rPr>
          <w:rFonts w:eastAsia="Arial" w:cs="Arial"/>
          <w:color w:val="000000" w:themeColor="text1"/>
          <w:sz w:val="20"/>
          <w:szCs w:val="20"/>
        </w:rPr>
        <w:t xml:space="preserve">]. </w:t>
      </w:r>
    </w:p>
    <w:p w14:paraId="0A748F8E" w14:textId="0E127E6E" w:rsidR="0018482D" w:rsidRPr="00002558" w:rsidRDefault="0018482D" w:rsidP="001848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sidRPr="5054F55C">
        <w:rPr>
          <w:rFonts w:eastAsia="Arial" w:cs="Arial"/>
          <w:color w:val="000000" w:themeColor="text1"/>
          <w:sz w:val="20"/>
          <w:szCs w:val="20"/>
        </w:rPr>
        <w:t>[</w:t>
      </w:r>
      <w:r w:rsidR="003F7263" w:rsidRPr="5054F55C">
        <w:rPr>
          <w:rFonts w:eastAsia="Arial" w:cs="Arial"/>
          <w:b/>
          <w:bCs/>
          <w:color w:val="000000" w:themeColor="text1"/>
          <w:sz w:val="20"/>
          <w:szCs w:val="20"/>
        </w:rPr>
        <w:t>(</w:t>
      </w:r>
      <w:r w:rsidRPr="5054F55C">
        <w:rPr>
          <w:rFonts w:eastAsia="Arial" w:cs="Arial"/>
          <w:b/>
          <w:bCs/>
          <w:color w:val="000000" w:themeColor="text1"/>
          <w:sz w:val="20"/>
          <w:szCs w:val="20"/>
        </w:rPr>
        <w:t xml:space="preserve">opname rechtsmiddelenclausule als sprake is van een (gedoog)plicht voor het aanbrengen van </w:t>
      </w:r>
      <w:r w:rsidR="00296C1E">
        <w:rPr>
          <w:rFonts w:eastAsia="Arial" w:cs="Arial"/>
          <w:b/>
          <w:bCs/>
          <w:color w:val="000000" w:themeColor="text1"/>
          <w:sz w:val="20"/>
          <w:szCs w:val="20"/>
        </w:rPr>
        <w:t>naamborden</w:t>
      </w:r>
      <w:r w:rsidR="003F7263" w:rsidRPr="5054F55C">
        <w:rPr>
          <w:rFonts w:eastAsia="Arial" w:cs="Arial"/>
          <w:b/>
          <w:bCs/>
          <w:color w:val="000000" w:themeColor="text1"/>
          <w:sz w:val="20"/>
          <w:szCs w:val="20"/>
        </w:rPr>
        <w:t>)</w:t>
      </w:r>
      <w:r w:rsidRPr="5054F55C">
        <w:rPr>
          <w:rFonts w:eastAsia="Arial" w:cs="Arial"/>
          <w:color w:val="000000" w:themeColor="text1"/>
          <w:sz w:val="20"/>
          <w:szCs w:val="20"/>
        </w:rPr>
        <w:t>]</w:t>
      </w:r>
      <w:r w:rsidR="003F7263" w:rsidRPr="5054F55C">
        <w:rPr>
          <w:rFonts w:eastAsia="Arial" w:cs="Arial"/>
          <w:color w:val="000000" w:themeColor="text1"/>
          <w:sz w:val="20"/>
          <w:szCs w:val="20"/>
        </w:rPr>
        <w:t>.</w:t>
      </w:r>
    </w:p>
    <w:p w14:paraId="1FF5A9F2" w14:textId="4AD9E6CB" w:rsidR="008A6FFE" w:rsidRDefault="008A6FFE" w:rsidP="001848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p>
    <w:p w14:paraId="45140E64" w14:textId="06C73BFD" w:rsidR="0018482D" w:rsidRPr="00CA2092" w:rsidRDefault="008A6FFE" w:rsidP="001848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rial" w:cs="Arial"/>
          <w:color w:val="000000" w:themeColor="text1"/>
          <w:sz w:val="20"/>
          <w:szCs w:val="20"/>
        </w:rPr>
      </w:pPr>
      <w:r>
        <w:rPr>
          <w:rFonts w:eastAsia="Arial" w:cs="Arial"/>
          <w:color w:val="000000" w:themeColor="text1"/>
          <w:sz w:val="20"/>
          <w:szCs w:val="20"/>
        </w:rPr>
        <w:t>[</w:t>
      </w:r>
      <w:r w:rsidRPr="00B66835">
        <w:rPr>
          <w:rFonts w:eastAsia="Arial" w:cs="Arial"/>
          <w:b/>
          <w:bCs/>
          <w:color w:val="000000" w:themeColor="text1"/>
          <w:sz w:val="20"/>
          <w:szCs w:val="20"/>
        </w:rPr>
        <w:t>opname ondertekening door gemeente</w:t>
      </w:r>
      <w:r>
        <w:rPr>
          <w:rFonts w:eastAsia="Arial" w:cs="Arial"/>
          <w:color w:val="000000" w:themeColor="text1"/>
          <w:sz w:val="20"/>
          <w:szCs w:val="20"/>
        </w:rPr>
        <w:t>]</w:t>
      </w:r>
      <w:r w:rsidR="0018482D" w:rsidRPr="5054F55C">
        <w:rPr>
          <w:b/>
          <w:bCs/>
          <w:sz w:val="20"/>
          <w:szCs w:val="20"/>
        </w:rPr>
        <w:br w:type="page"/>
      </w:r>
    </w:p>
    <w:p w14:paraId="2D78F4C9" w14:textId="77777777" w:rsidR="0018482D" w:rsidRDefault="0018482D" w:rsidP="0018482D">
      <w:pPr>
        <w:pStyle w:val="Kop1"/>
      </w:pPr>
      <w:r w:rsidRPr="00386A95">
        <w:lastRenderedPageBreak/>
        <w:t xml:space="preserve">Toelichting </w:t>
      </w:r>
    </w:p>
    <w:p w14:paraId="67A821AB" w14:textId="77777777" w:rsidR="00297D98" w:rsidRPr="00297D98" w:rsidRDefault="00297D98" w:rsidP="00297D98"/>
    <w:p w14:paraId="1453906C" w14:textId="77777777" w:rsidR="0018482D" w:rsidRPr="00386A95" w:rsidRDefault="0018482D" w:rsidP="0018482D">
      <w:pPr>
        <w:pStyle w:val="Kop2"/>
      </w:pPr>
      <w:r w:rsidRPr="004D5FC5">
        <w:t>Algemeen</w:t>
      </w:r>
    </w:p>
    <w:p w14:paraId="73C8938C" w14:textId="77777777" w:rsidR="002548E7" w:rsidRPr="002548E7" w:rsidRDefault="002548E7" w:rsidP="003D706A">
      <w:pPr>
        <w:spacing w:before="120" w:after="240" w:line="278" w:lineRule="auto"/>
        <w:rPr>
          <w:rFonts w:eastAsia="Aptos" w:cs="Aptos"/>
          <w:sz w:val="20"/>
          <w:szCs w:val="20"/>
        </w:rPr>
      </w:pPr>
      <w:r w:rsidRPr="002548E7">
        <w:rPr>
          <w:rFonts w:eastAsia="Aptos" w:cs="Aptos"/>
          <w:sz w:val="20"/>
          <w:szCs w:val="20"/>
        </w:rPr>
        <w:t>De Basisregistratie Adressen en Gebouwen (BAG) is een systeem waarin adressen en gebouwen worden opgeslagen. Het bevat gegevens over alle door de gemeente vastgestelde namen van de woonplaatsen en andere delen van de openbare ruimten (zoals straten, pleinen en plantsoenen) en de huisnummers die door de gemeente zijn toegekend aan verblijfsobjecten, standplaatsen en ligplaatsen. Ook worden in de BAG gegevens bijgehouden over de binnen de gemeente gelegen gebouwen en onderdelen daarvan.</w:t>
      </w:r>
    </w:p>
    <w:p w14:paraId="39FD5A88" w14:textId="5E5157CE" w:rsidR="00DC0828" w:rsidRPr="00DC0828" w:rsidRDefault="002548E7" w:rsidP="003D706A">
      <w:pPr>
        <w:spacing w:before="120" w:after="360" w:line="278" w:lineRule="auto"/>
        <w:rPr>
          <w:sz w:val="20"/>
          <w:szCs w:val="20"/>
        </w:rPr>
      </w:pPr>
      <w:r w:rsidRPr="002548E7">
        <w:rPr>
          <w:rFonts w:eastAsia="Aptos" w:cs="Aptos"/>
          <w:sz w:val="20"/>
          <w:szCs w:val="20"/>
        </w:rPr>
        <w:t xml:space="preserve">De wet die dit regelt, de Wet Basisregistratie Adressen en Gebouwen (Wet BAG), bepaalt in artikel 2 dat het college van burgemeester en wethouders (het college) verantwoordelijk is voor deze geautomatiseerde registratie. In artikel 6 van de Wet BAG staat dat gemeenten de taak hebben om </w:t>
      </w:r>
      <w:r w:rsidR="0018482D" w:rsidRPr="00DC0828">
        <w:rPr>
          <w:sz w:val="20"/>
          <w:szCs w:val="20"/>
        </w:rPr>
        <w:t>openbare ruimten vast te stellen.</w:t>
      </w:r>
      <w:r w:rsidR="0070224C" w:rsidRPr="00DC0828">
        <w:rPr>
          <w:sz w:val="20"/>
          <w:szCs w:val="20"/>
        </w:rPr>
        <w:t xml:space="preserve"> </w:t>
      </w:r>
    </w:p>
    <w:p w14:paraId="49A3262B" w14:textId="2904D8C9" w:rsidR="008922D7" w:rsidRPr="00A87FC6" w:rsidRDefault="0018482D" w:rsidP="00DC0828">
      <w:pPr>
        <w:pStyle w:val="Kop2"/>
      </w:pPr>
      <w:r w:rsidRPr="00E64D9E">
        <w:t>Inhoud en verwerking van het document</w:t>
      </w:r>
    </w:p>
    <w:p w14:paraId="16218AC2" w14:textId="64EA82D3" w:rsidR="00B85012" w:rsidRPr="003D706A" w:rsidRDefault="0018482D" w:rsidP="003D706A">
      <w:pPr>
        <w:spacing w:before="120" w:after="240" w:line="278" w:lineRule="auto"/>
        <w:rPr>
          <w:rFonts w:eastAsia="Aptos" w:cs="Aptos"/>
          <w:sz w:val="20"/>
          <w:szCs w:val="20"/>
        </w:rPr>
      </w:pPr>
      <w:r w:rsidRPr="003D706A">
        <w:rPr>
          <w:rFonts w:eastAsia="Aptos" w:cs="Aptos"/>
          <w:sz w:val="20"/>
          <w:szCs w:val="20"/>
        </w:rPr>
        <w:t xml:space="preserve">Het besluit bevat de naam of namen van de vast te stellen openbare ruimte(n). </w:t>
      </w:r>
      <w:r w:rsidRPr="007C0116">
        <w:rPr>
          <w:rFonts w:eastAsia="Aptos" w:cs="Aptos"/>
          <w:sz w:val="20"/>
          <w:szCs w:val="20"/>
        </w:rPr>
        <w:t>In een bijlage bij het besluit zit een plattegrond</w:t>
      </w:r>
      <w:r w:rsidR="00E75C89">
        <w:rPr>
          <w:rFonts w:eastAsia="Aptos" w:cs="Aptos"/>
          <w:sz w:val="20"/>
          <w:szCs w:val="20"/>
        </w:rPr>
        <w:t>,</w:t>
      </w:r>
      <w:r w:rsidR="00513C79">
        <w:rPr>
          <w:rFonts w:eastAsia="Aptos" w:cs="Aptos"/>
          <w:sz w:val="20"/>
          <w:szCs w:val="20"/>
        </w:rPr>
        <w:t xml:space="preserve"> </w:t>
      </w:r>
      <w:r w:rsidRPr="007C0116">
        <w:rPr>
          <w:rFonts w:eastAsia="Aptos" w:cs="Aptos"/>
          <w:sz w:val="20"/>
          <w:szCs w:val="20"/>
        </w:rPr>
        <w:t xml:space="preserve">waarop de exacte ligging van de openbare ruimten wordt begrensd. </w:t>
      </w:r>
      <w:r w:rsidR="00B85012" w:rsidRPr="003D706A">
        <w:rPr>
          <w:rFonts w:eastAsia="Aptos" w:cs="Aptos"/>
          <w:sz w:val="20"/>
          <w:szCs w:val="20"/>
        </w:rPr>
        <w:t>Meestal staan deze objecten op een grote kaart, zoals een kaart met schaal 1:1000 of 1:2000.</w:t>
      </w:r>
    </w:p>
    <w:p w14:paraId="5009CE38" w14:textId="77777777" w:rsidR="0018482D" w:rsidRPr="00E64D9E" w:rsidRDefault="0018482D" w:rsidP="00E64D9E">
      <w:pPr>
        <w:pStyle w:val="Kop2"/>
      </w:pPr>
      <w:r w:rsidRPr="00E64D9E">
        <w:t>Juridische status van het document</w:t>
      </w:r>
    </w:p>
    <w:p w14:paraId="3DDBB9FF" w14:textId="7E40D215" w:rsidR="007751D8" w:rsidRPr="003D706A" w:rsidRDefault="007751D8" w:rsidP="003D706A">
      <w:pPr>
        <w:spacing w:before="120" w:after="240" w:line="278" w:lineRule="auto"/>
        <w:rPr>
          <w:rFonts w:eastAsia="Aptos" w:cs="Aptos"/>
          <w:sz w:val="20"/>
          <w:szCs w:val="20"/>
        </w:rPr>
      </w:pPr>
      <w:r w:rsidRPr="003D706A">
        <w:rPr>
          <w:rFonts w:eastAsia="Aptos" w:cs="Aptos"/>
          <w:sz w:val="20"/>
          <w:szCs w:val="20"/>
        </w:rPr>
        <w:t xml:space="preserve">Als het college beslissingen neemt, kan daartegen in de regel bezwaar worden gemaakt of beroep worden ingesteld bij de rechter op grond van de Algemene wet bestuursrecht (Awb). Alleen tegen het toekennen van een straatnaam, huisnummer, het </w:t>
      </w:r>
      <w:r w:rsidRPr="00FE5D35">
        <w:rPr>
          <w:rFonts w:eastAsia="Aptos" w:cs="Aptos"/>
          <w:sz w:val="20"/>
          <w:szCs w:val="20"/>
        </w:rPr>
        <w:t>vastleggen</w:t>
      </w:r>
      <w:r w:rsidRPr="003D706A">
        <w:rPr>
          <w:rFonts w:eastAsia="Aptos" w:cs="Aptos"/>
          <w:sz w:val="20"/>
          <w:szCs w:val="20"/>
        </w:rPr>
        <w:t xml:space="preserve"> van een ligplaats, standplaats of woonplaats kan dat volgens de rechtspraak niet. Het gaat om een administratieve wijziging die niet gericht is op een inwoner. Als er in het besluit een verplichting staat om op het eigen pand </w:t>
      </w:r>
      <w:r w:rsidR="00015B3D">
        <w:rPr>
          <w:rFonts w:eastAsia="Aptos" w:cs="Aptos"/>
          <w:sz w:val="20"/>
          <w:szCs w:val="20"/>
        </w:rPr>
        <w:t xml:space="preserve">of terrein </w:t>
      </w:r>
      <w:r w:rsidRPr="003D706A">
        <w:rPr>
          <w:rFonts w:eastAsia="Aptos" w:cs="Aptos"/>
          <w:sz w:val="20"/>
          <w:szCs w:val="20"/>
        </w:rPr>
        <w:t xml:space="preserve">een bord te accepteren (gedoogplicht), dan kunnen inwoners  of organisaties die betrokken zijn tegen die gedoogplicht wel bezwaar maken en in beroep gaan. In het besluit staat dan ook vermeld dat </w:t>
      </w:r>
      <w:r w:rsidR="00266FF7">
        <w:rPr>
          <w:rFonts w:ascii="Aptos" w:eastAsia="Aptos" w:hAnsi="Aptos" w:cs="Aptos"/>
          <w:sz w:val="20"/>
          <w:szCs w:val="20"/>
        </w:rPr>
        <w:t>bezwaar en beroep</w:t>
      </w:r>
      <w:r w:rsidR="00266FF7" w:rsidRPr="000938E0">
        <w:rPr>
          <w:rFonts w:ascii="Aptos" w:eastAsia="Aptos" w:hAnsi="Aptos" w:cs="Aptos"/>
          <w:sz w:val="20"/>
          <w:szCs w:val="20"/>
        </w:rPr>
        <w:t xml:space="preserve"> </w:t>
      </w:r>
      <w:r w:rsidRPr="003D706A">
        <w:rPr>
          <w:rFonts w:eastAsia="Aptos" w:cs="Aptos"/>
          <w:sz w:val="20"/>
          <w:szCs w:val="20"/>
        </w:rPr>
        <w:t>mogelijk is.</w:t>
      </w:r>
    </w:p>
    <w:sectPr w:rsidR="007751D8" w:rsidRPr="003D706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CE885" w14:textId="77777777" w:rsidR="007325E3" w:rsidRDefault="007325E3">
      <w:pPr>
        <w:spacing w:after="0" w:line="240" w:lineRule="auto"/>
      </w:pPr>
      <w:r>
        <w:separator/>
      </w:r>
    </w:p>
  </w:endnote>
  <w:endnote w:type="continuationSeparator" w:id="0">
    <w:p w14:paraId="14C420AB" w14:textId="77777777" w:rsidR="007325E3" w:rsidRDefault="007325E3">
      <w:pPr>
        <w:spacing w:after="0" w:line="240" w:lineRule="auto"/>
      </w:pPr>
      <w:r>
        <w:continuationSeparator/>
      </w:r>
    </w:p>
  </w:endnote>
  <w:endnote w:type="continuationNotice" w:id="1">
    <w:p w14:paraId="21B7297D" w14:textId="77777777" w:rsidR="007325E3" w:rsidRDefault="007325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5B5260" w14:paraId="54F20CE8" w14:textId="77777777" w:rsidTr="3C5B5260">
      <w:trPr>
        <w:trHeight w:val="300"/>
      </w:trPr>
      <w:tc>
        <w:tcPr>
          <w:tcW w:w="3005" w:type="dxa"/>
        </w:tcPr>
        <w:p w14:paraId="1ACB08C8" w14:textId="7149347E" w:rsidR="3C5B5260" w:rsidRDefault="3C5B5260" w:rsidP="3C5B5260">
          <w:pPr>
            <w:pStyle w:val="Koptekst"/>
            <w:ind w:left="-115"/>
          </w:pPr>
        </w:p>
      </w:tc>
      <w:tc>
        <w:tcPr>
          <w:tcW w:w="3005" w:type="dxa"/>
        </w:tcPr>
        <w:p w14:paraId="4EC6D6EA" w14:textId="4B0B489D" w:rsidR="3C5B5260" w:rsidRDefault="3C5B5260" w:rsidP="3C5B5260">
          <w:pPr>
            <w:pStyle w:val="Koptekst"/>
            <w:jc w:val="center"/>
          </w:pPr>
        </w:p>
      </w:tc>
      <w:tc>
        <w:tcPr>
          <w:tcW w:w="3005" w:type="dxa"/>
        </w:tcPr>
        <w:p w14:paraId="3FEB4176" w14:textId="69754C32" w:rsidR="3C5B5260" w:rsidRDefault="3C5B5260" w:rsidP="3C5B5260">
          <w:pPr>
            <w:pStyle w:val="Koptekst"/>
            <w:ind w:right="-115"/>
            <w:jc w:val="right"/>
          </w:pPr>
        </w:p>
      </w:tc>
    </w:tr>
  </w:tbl>
  <w:p w14:paraId="0AE81853" w14:textId="1ADE70B6" w:rsidR="3C5B5260" w:rsidRDefault="3C5B5260" w:rsidP="3C5B52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BB90D" w14:textId="77777777" w:rsidR="007325E3" w:rsidRDefault="007325E3">
      <w:pPr>
        <w:spacing w:after="0" w:line="240" w:lineRule="auto"/>
      </w:pPr>
      <w:r>
        <w:separator/>
      </w:r>
    </w:p>
  </w:footnote>
  <w:footnote w:type="continuationSeparator" w:id="0">
    <w:p w14:paraId="7CAB84CB" w14:textId="77777777" w:rsidR="007325E3" w:rsidRDefault="007325E3">
      <w:pPr>
        <w:spacing w:after="0" w:line="240" w:lineRule="auto"/>
      </w:pPr>
      <w:r>
        <w:continuationSeparator/>
      </w:r>
    </w:p>
  </w:footnote>
  <w:footnote w:type="continuationNotice" w:id="1">
    <w:p w14:paraId="680C60A6" w14:textId="77777777" w:rsidR="007325E3" w:rsidRDefault="007325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8635C6" w14:paraId="4C3CC377" w14:textId="77777777">
      <w:trPr>
        <w:trHeight w:val="300"/>
      </w:trPr>
      <w:tc>
        <w:tcPr>
          <w:tcW w:w="3005" w:type="dxa"/>
        </w:tcPr>
        <w:p w14:paraId="34A45525" w14:textId="77777777" w:rsidR="008635C6" w:rsidRDefault="008635C6">
          <w:pPr>
            <w:pStyle w:val="Koptekst"/>
            <w:ind w:left="-115"/>
          </w:pPr>
          <w:r>
            <w:br/>
          </w:r>
        </w:p>
      </w:tc>
      <w:tc>
        <w:tcPr>
          <w:tcW w:w="3005" w:type="dxa"/>
        </w:tcPr>
        <w:p w14:paraId="1F6337AC" w14:textId="77777777" w:rsidR="008635C6" w:rsidRDefault="008635C6">
          <w:pPr>
            <w:pStyle w:val="Koptekst"/>
            <w:jc w:val="center"/>
          </w:pPr>
        </w:p>
        <w:p w14:paraId="3C5B830C" w14:textId="77777777" w:rsidR="008635C6" w:rsidRPr="002C43A4" w:rsidRDefault="008635C6">
          <w:pPr>
            <w:tabs>
              <w:tab w:val="left" w:pos="426"/>
            </w:tabs>
          </w:pPr>
        </w:p>
      </w:tc>
      <w:tc>
        <w:tcPr>
          <w:tcW w:w="3005" w:type="dxa"/>
        </w:tcPr>
        <w:p w14:paraId="1DBF3ABA" w14:textId="77777777" w:rsidR="008635C6" w:rsidRDefault="008635C6">
          <w:pPr>
            <w:pStyle w:val="Koptekst"/>
            <w:ind w:right="-115"/>
            <w:jc w:val="right"/>
          </w:pPr>
          <w:r>
            <w:rPr>
              <w:noProof/>
            </w:rPr>
            <w:drawing>
              <wp:inline distT="0" distB="0" distL="0" distR="0" wp14:anchorId="3AEBEEE8" wp14:editId="08390729">
                <wp:extent cx="942975" cy="485775"/>
                <wp:effectExtent l="0" t="0" r="0" b="0"/>
                <wp:docPr id="205511530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42975" cy="485775"/>
                        </a:xfrm>
                        <a:prstGeom prst="rect">
                          <a:avLst/>
                        </a:prstGeom>
                      </pic:spPr>
                    </pic:pic>
                  </a:graphicData>
                </a:graphic>
              </wp:inline>
            </w:drawing>
          </w:r>
          <w:r>
            <w:br/>
          </w:r>
        </w:p>
      </w:tc>
    </w:tr>
  </w:tbl>
  <w:p w14:paraId="094DF3D0" w14:textId="0D533F1F" w:rsidR="3C5B5260" w:rsidRDefault="3C5B5260" w:rsidP="3C5B5260">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45736"/>
    <w:multiLevelType w:val="hybridMultilevel"/>
    <w:tmpl w:val="64C42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60E24FB"/>
    <w:multiLevelType w:val="hybridMultilevel"/>
    <w:tmpl w:val="E714770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B7E45A2"/>
    <w:multiLevelType w:val="hybridMultilevel"/>
    <w:tmpl w:val="481849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212D22"/>
    <w:multiLevelType w:val="hybridMultilevel"/>
    <w:tmpl w:val="3E8C0B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5415F81"/>
    <w:multiLevelType w:val="hybridMultilevel"/>
    <w:tmpl w:val="A516DF20"/>
    <w:lvl w:ilvl="0" w:tplc="2D0ED2A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869151047">
    <w:abstractNumId w:val="0"/>
  </w:num>
  <w:num w:numId="2" w16cid:durableId="479346288">
    <w:abstractNumId w:val="4"/>
  </w:num>
  <w:num w:numId="3" w16cid:durableId="879510172">
    <w:abstractNumId w:val="2"/>
  </w:num>
  <w:num w:numId="4" w16cid:durableId="664361033">
    <w:abstractNumId w:val="3"/>
  </w:num>
  <w:num w:numId="5" w16cid:durableId="1179465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1BD8AF"/>
    <w:rsid w:val="00002558"/>
    <w:rsid w:val="00011FE3"/>
    <w:rsid w:val="00015B3D"/>
    <w:rsid w:val="000177FA"/>
    <w:rsid w:val="000317D5"/>
    <w:rsid w:val="0003630A"/>
    <w:rsid w:val="00091853"/>
    <w:rsid w:val="000F4FEB"/>
    <w:rsid w:val="00163B0E"/>
    <w:rsid w:val="0018482D"/>
    <w:rsid w:val="001D3B1B"/>
    <w:rsid w:val="0020654F"/>
    <w:rsid w:val="002516FB"/>
    <w:rsid w:val="002548E7"/>
    <w:rsid w:val="00263204"/>
    <w:rsid w:val="00266FF7"/>
    <w:rsid w:val="00290F29"/>
    <w:rsid w:val="00292BB5"/>
    <w:rsid w:val="00293809"/>
    <w:rsid w:val="00294919"/>
    <w:rsid w:val="00296C1E"/>
    <w:rsid w:val="00297D98"/>
    <w:rsid w:val="002A00CA"/>
    <w:rsid w:val="002C32ED"/>
    <w:rsid w:val="002F32C6"/>
    <w:rsid w:val="00383267"/>
    <w:rsid w:val="003A5B6A"/>
    <w:rsid w:val="003C473C"/>
    <w:rsid w:val="003D706A"/>
    <w:rsid w:val="003F209A"/>
    <w:rsid w:val="003F7263"/>
    <w:rsid w:val="004361A8"/>
    <w:rsid w:val="00493960"/>
    <w:rsid w:val="004E69FA"/>
    <w:rsid w:val="005075E8"/>
    <w:rsid w:val="00513C79"/>
    <w:rsid w:val="00520A52"/>
    <w:rsid w:val="00563F73"/>
    <w:rsid w:val="005E195E"/>
    <w:rsid w:val="005F5A9F"/>
    <w:rsid w:val="005F7CD0"/>
    <w:rsid w:val="00615DF8"/>
    <w:rsid w:val="00617EEC"/>
    <w:rsid w:val="006C022A"/>
    <w:rsid w:val="006C4372"/>
    <w:rsid w:val="006F1040"/>
    <w:rsid w:val="0070224C"/>
    <w:rsid w:val="00705AC2"/>
    <w:rsid w:val="00712C37"/>
    <w:rsid w:val="007325E3"/>
    <w:rsid w:val="00736F3B"/>
    <w:rsid w:val="00773707"/>
    <w:rsid w:val="007751D8"/>
    <w:rsid w:val="007A65A3"/>
    <w:rsid w:val="007A6B63"/>
    <w:rsid w:val="007C0116"/>
    <w:rsid w:val="007E70C8"/>
    <w:rsid w:val="007F1783"/>
    <w:rsid w:val="008061F8"/>
    <w:rsid w:val="00820F15"/>
    <w:rsid w:val="008322C3"/>
    <w:rsid w:val="00837038"/>
    <w:rsid w:val="00840640"/>
    <w:rsid w:val="008635C6"/>
    <w:rsid w:val="008922D7"/>
    <w:rsid w:val="008923DD"/>
    <w:rsid w:val="008A6FFE"/>
    <w:rsid w:val="008E2F92"/>
    <w:rsid w:val="008E6E84"/>
    <w:rsid w:val="009560C1"/>
    <w:rsid w:val="00965100"/>
    <w:rsid w:val="00980D8F"/>
    <w:rsid w:val="009903A1"/>
    <w:rsid w:val="009C4478"/>
    <w:rsid w:val="009D0E7A"/>
    <w:rsid w:val="00A0344F"/>
    <w:rsid w:val="00A14074"/>
    <w:rsid w:val="00A50835"/>
    <w:rsid w:val="00A569E3"/>
    <w:rsid w:val="00A87FC6"/>
    <w:rsid w:val="00A9053F"/>
    <w:rsid w:val="00A97365"/>
    <w:rsid w:val="00AC3381"/>
    <w:rsid w:val="00AE0C5C"/>
    <w:rsid w:val="00AE5A57"/>
    <w:rsid w:val="00AE7596"/>
    <w:rsid w:val="00B24381"/>
    <w:rsid w:val="00B32790"/>
    <w:rsid w:val="00B85012"/>
    <w:rsid w:val="00BA3BCB"/>
    <w:rsid w:val="00BB7A7D"/>
    <w:rsid w:val="00BB7BA8"/>
    <w:rsid w:val="00BC21A3"/>
    <w:rsid w:val="00C164E3"/>
    <w:rsid w:val="00C2203A"/>
    <w:rsid w:val="00C734F9"/>
    <w:rsid w:val="00C910C2"/>
    <w:rsid w:val="00CB5590"/>
    <w:rsid w:val="00D21CCF"/>
    <w:rsid w:val="00D33C59"/>
    <w:rsid w:val="00D40B69"/>
    <w:rsid w:val="00D43ECD"/>
    <w:rsid w:val="00D458DE"/>
    <w:rsid w:val="00D64307"/>
    <w:rsid w:val="00DC0828"/>
    <w:rsid w:val="00DC127E"/>
    <w:rsid w:val="00E116E6"/>
    <w:rsid w:val="00E33B36"/>
    <w:rsid w:val="00E615BD"/>
    <w:rsid w:val="00E64D9E"/>
    <w:rsid w:val="00E65997"/>
    <w:rsid w:val="00E75C89"/>
    <w:rsid w:val="00EA2930"/>
    <w:rsid w:val="00EA2D98"/>
    <w:rsid w:val="00F24AC1"/>
    <w:rsid w:val="00F74F59"/>
    <w:rsid w:val="00F92A93"/>
    <w:rsid w:val="00FA5592"/>
    <w:rsid w:val="00FB6545"/>
    <w:rsid w:val="00FE5D35"/>
    <w:rsid w:val="00FF15B1"/>
    <w:rsid w:val="017BA42B"/>
    <w:rsid w:val="023E063A"/>
    <w:rsid w:val="02B92E9C"/>
    <w:rsid w:val="03087CA0"/>
    <w:rsid w:val="0463A728"/>
    <w:rsid w:val="049A4282"/>
    <w:rsid w:val="05949408"/>
    <w:rsid w:val="05F3224E"/>
    <w:rsid w:val="08132807"/>
    <w:rsid w:val="08FCB56B"/>
    <w:rsid w:val="090DF2F0"/>
    <w:rsid w:val="099BD0CC"/>
    <w:rsid w:val="09B15F0C"/>
    <w:rsid w:val="0A154D1C"/>
    <w:rsid w:val="0B321A17"/>
    <w:rsid w:val="0C085E4E"/>
    <w:rsid w:val="0C39C457"/>
    <w:rsid w:val="0D64BDAA"/>
    <w:rsid w:val="0DB1CBAC"/>
    <w:rsid w:val="0E2103C3"/>
    <w:rsid w:val="0F850BF5"/>
    <w:rsid w:val="1034EAF3"/>
    <w:rsid w:val="1037C3EE"/>
    <w:rsid w:val="124C17DA"/>
    <w:rsid w:val="13C35999"/>
    <w:rsid w:val="1635220D"/>
    <w:rsid w:val="1652BA44"/>
    <w:rsid w:val="1748D6CF"/>
    <w:rsid w:val="19DDBC37"/>
    <w:rsid w:val="1A74285E"/>
    <w:rsid w:val="1A7A2CD9"/>
    <w:rsid w:val="1ACEC0C6"/>
    <w:rsid w:val="1C94370F"/>
    <w:rsid w:val="1D6569AE"/>
    <w:rsid w:val="1E8ECE57"/>
    <w:rsid w:val="1E8EF197"/>
    <w:rsid w:val="1F034C5E"/>
    <w:rsid w:val="1F21ADAA"/>
    <w:rsid w:val="1F4D908A"/>
    <w:rsid w:val="2084F3D1"/>
    <w:rsid w:val="20F18E95"/>
    <w:rsid w:val="211A65EE"/>
    <w:rsid w:val="22588FA2"/>
    <w:rsid w:val="23BC43E3"/>
    <w:rsid w:val="2746B3E6"/>
    <w:rsid w:val="27A62E73"/>
    <w:rsid w:val="288E0B25"/>
    <w:rsid w:val="2A1E4CBF"/>
    <w:rsid w:val="2A3C7337"/>
    <w:rsid w:val="2A484186"/>
    <w:rsid w:val="2AFCF7AB"/>
    <w:rsid w:val="2B2B1CA9"/>
    <w:rsid w:val="2C737144"/>
    <w:rsid w:val="2C989204"/>
    <w:rsid w:val="2D2853E9"/>
    <w:rsid w:val="2E0B2317"/>
    <w:rsid w:val="2EF0AB0A"/>
    <w:rsid w:val="2F547A16"/>
    <w:rsid w:val="303DF5E0"/>
    <w:rsid w:val="30684330"/>
    <w:rsid w:val="319ABC64"/>
    <w:rsid w:val="31F2CAC8"/>
    <w:rsid w:val="330CD578"/>
    <w:rsid w:val="352CE3F6"/>
    <w:rsid w:val="358F009D"/>
    <w:rsid w:val="35B809EF"/>
    <w:rsid w:val="36023982"/>
    <w:rsid w:val="369EB1B2"/>
    <w:rsid w:val="3702CDD0"/>
    <w:rsid w:val="371363B9"/>
    <w:rsid w:val="3764AC12"/>
    <w:rsid w:val="37711F63"/>
    <w:rsid w:val="38BBE838"/>
    <w:rsid w:val="38E5E96C"/>
    <w:rsid w:val="3952D990"/>
    <w:rsid w:val="398FB320"/>
    <w:rsid w:val="3A09FEC9"/>
    <w:rsid w:val="3A20F113"/>
    <w:rsid w:val="3B4ED9EA"/>
    <w:rsid w:val="3C3F274F"/>
    <w:rsid w:val="3C5B5260"/>
    <w:rsid w:val="3C8428CD"/>
    <w:rsid w:val="3EE4165F"/>
    <w:rsid w:val="3F1BD8AF"/>
    <w:rsid w:val="42048117"/>
    <w:rsid w:val="42E3603A"/>
    <w:rsid w:val="42E538C6"/>
    <w:rsid w:val="42F8CA21"/>
    <w:rsid w:val="433D6148"/>
    <w:rsid w:val="43C3CFAF"/>
    <w:rsid w:val="4469E78D"/>
    <w:rsid w:val="449E53F6"/>
    <w:rsid w:val="4545727E"/>
    <w:rsid w:val="46DC6FDE"/>
    <w:rsid w:val="48A01108"/>
    <w:rsid w:val="48C9C5BD"/>
    <w:rsid w:val="48D4C9DD"/>
    <w:rsid w:val="49349C82"/>
    <w:rsid w:val="499F4B9D"/>
    <w:rsid w:val="49C6AC6C"/>
    <w:rsid w:val="4BC2424A"/>
    <w:rsid w:val="4BFA5BF3"/>
    <w:rsid w:val="4C1AD9EF"/>
    <w:rsid w:val="4C852CBB"/>
    <w:rsid w:val="4C92872C"/>
    <w:rsid w:val="4CC58F7B"/>
    <w:rsid w:val="4D140FEA"/>
    <w:rsid w:val="4DECAFDA"/>
    <w:rsid w:val="4E996A06"/>
    <w:rsid w:val="5054F55C"/>
    <w:rsid w:val="50F7DB27"/>
    <w:rsid w:val="51B80F93"/>
    <w:rsid w:val="521D0915"/>
    <w:rsid w:val="5362D4D3"/>
    <w:rsid w:val="53B2702B"/>
    <w:rsid w:val="53B409C1"/>
    <w:rsid w:val="540DDA55"/>
    <w:rsid w:val="5441E063"/>
    <w:rsid w:val="544328F4"/>
    <w:rsid w:val="556F496D"/>
    <w:rsid w:val="56474D70"/>
    <w:rsid w:val="56576C6A"/>
    <w:rsid w:val="570F79AD"/>
    <w:rsid w:val="57FABD43"/>
    <w:rsid w:val="58154665"/>
    <w:rsid w:val="591AB8F7"/>
    <w:rsid w:val="59A5391C"/>
    <w:rsid w:val="59F7CA9C"/>
    <w:rsid w:val="5B4141C2"/>
    <w:rsid w:val="5D108118"/>
    <w:rsid w:val="5D196A7F"/>
    <w:rsid w:val="5E426287"/>
    <w:rsid w:val="5E734DD4"/>
    <w:rsid w:val="5EB0693D"/>
    <w:rsid w:val="5ECFE616"/>
    <w:rsid w:val="5F376687"/>
    <w:rsid w:val="5FA39982"/>
    <w:rsid w:val="5FA9524F"/>
    <w:rsid w:val="5FB17B0F"/>
    <w:rsid w:val="5FC52160"/>
    <w:rsid w:val="61E0622A"/>
    <w:rsid w:val="62152D06"/>
    <w:rsid w:val="624F16FA"/>
    <w:rsid w:val="634177A2"/>
    <w:rsid w:val="63CC000B"/>
    <w:rsid w:val="6608272E"/>
    <w:rsid w:val="66693941"/>
    <w:rsid w:val="66F8A598"/>
    <w:rsid w:val="670B768A"/>
    <w:rsid w:val="675687AD"/>
    <w:rsid w:val="67BDA732"/>
    <w:rsid w:val="67CBE8BB"/>
    <w:rsid w:val="682A3DD0"/>
    <w:rsid w:val="688AB97D"/>
    <w:rsid w:val="68FD495B"/>
    <w:rsid w:val="692AFF61"/>
    <w:rsid w:val="6B63379A"/>
    <w:rsid w:val="6D83A499"/>
    <w:rsid w:val="701A0176"/>
    <w:rsid w:val="72EBDD2F"/>
    <w:rsid w:val="73CA5979"/>
    <w:rsid w:val="73EDAE14"/>
    <w:rsid w:val="750E7894"/>
    <w:rsid w:val="756D9FBA"/>
    <w:rsid w:val="7759794F"/>
    <w:rsid w:val="781F6AB4"/>
    <w:rsid w:val="78291A04"/>
    <w:rsid w:val="783D37DF"/>
    <w:rsid w:val="78494D3E"/>
    <w:rsid w:val="786632DA"/>
    <w:rsid w:val="79D66FDF"/>
    <w:rsid w:val="7A4BFF3E"/>
    <w:rsid w:val="7A841110"/>
    <w:rsid w:val="7AAA19B5"/>
    <w:rsid w:val="7AD1EEC8"/>
    <w:rsid w:val="7CFBC8EB"/>
    <w:rsid w:val="7E5DAF6F"/>
    <w:rsid w:val="7E99827C"/>
    <w:rsid w:val="7EB4040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D8AF"/>
  <w15:chartTrackingRefBased/>
  <w15:docId w15:val="{AE50F5B0-B214-48A4-A62B-B48B6887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77FA"/>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Pr>
      <w:rFonts w:asciiTheme="majorHAnsi" w:eastAsiaTheme="majorEastAsia" w:hAnsiTheme="majorHAnsi" w:cstheme="majorBidi"/>
      <w:color w:val="0F4761" w:themeColor="accent1" w:themeShade="BF"/>
      <w:sz w:val="26"/>
      <w:szCs w:val="26"/>
    </w:rPr>
  </w:style>
  <w:style w:type="paragraph" w:styleId="Geenafstand">
    <w:name w:val="No Spacing"/>
    <w:uiPriority w:val="1"/>
    <w:qFormat/>
    <w:pPr>
      <w:spacing w:after="0" w:line="240" w:lineRule="auto"/>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520A52"/>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AC3381"/>
    <w:rPr>
      <w:b/>
      <w:bCs/>
    </w:rPr>
  </w:style>
  <w:style w:type="character" w:customStyle="1" w:styleId="OnderwerpvanopmerkingChar">
    <w:name w:val="Onderwerp van opmerking Char"/>
    <w:basedOn w:val="TekstopmerkingChar"/>
    <w:link w:val="Onderwerpvanopmerking"/>
    <w:uiPriority w:val="99"/>
    <w:semiHidden/>
    <w:rsid w:val="00AC3381"/>
    <w:rPr>
      <w:b/>
      <w:bCs/>
      <w:sz w:val="20"/>
      <w:szCs w:val="20"/>
    </w:rPr>
  </w:style>
  <w:style w:type="character" w:customStyle="1" w:styleId="Kop1Char">
    <w:name w:val="Kop 1 Char"/>
    <w:basedOn w:val="Standaardalinea-lettertype"/>
    <w:link w:val="Kop1"/>
    <w:uiPriority w:val="9"/>
    <w:rsid w:val="000177FA"/>
    <w:rPr>
      <w:rFonts w:asciiTheme="majorHAnsi" w:eastAsiaTheme="majorEastAsia" w:hAnsiTheme="majorHAnsi" w:cstheme="majorBidi"/>
      <w:color w:val="0F4761" w:themeColor="accent1" w:themeShade="BF"/>
      <w:sz w:val="32"/>
      <w:szCs w:val="32"/>
    </w:rPr>
  </w:style>
  <w:style w:type="paragraph" w:styleId="Titel">
    <w:name w:val="Title"/>
    <w:basedOn w:val="Standaard"/>
    <w:next w:val="Standaard"/>
    <w:link w:val="TitelChar"/>
    <w:uiPriority w:val="10"/>
    <w:qFormat/>
    <w:rsid w:val="000177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77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17D5"/>
    <w:pPr>
      <w:numPr>
        <w:ilvl w:val="1"/>
      </w:numPr>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0317D5"/>
    <w:rPr>
      <w:rFonts w:eastAsiaTheme="minorEastAsia"/>
      <w:color w:val="5A5A5A" w:themeColor="text1" w:themeTint="A5"/>
      <w:spacing w:val="15"/>
      <w:sz w:val="22"/>
      <w:szCs w:val="22"/>
    </w:rPr>
  </w:style>
  <w:style w:type="paragraph" w:styleId="Lijstalinea">
    <w:name w:val="List Paragraph"/>
    <w:basedOn w:val="Standaard"/>
    <w:uiPriority w:val="34"/>
    <w:qFormat/>
    <w:rsid w:val="00263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20/10/relationships/intelligence" Target="intelligence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7829AE013DFE4DBA01E0EEB45423C1" ma:contentTypeVersion="18" ma:contentTypeDescription="Een nieuw document maken." ma:contentTypeScope="" ma:versionID="d56d524a8f7920cdf097f7c372168c45">
  <xsd:schema xmlns:xsd="http://www.w3.org/2001/XMLSchema" xmlns:xs="http://www.w3.org/2001/XMLSchema" xmlns:p="http://schemas.microsoft.com/office/2006/metadata/properties" xmlns:ns2="66822218-ad99-4048-8b72-527343db8c77" xmlns:ns3="54b36cfe-b1c4-4f9b-a8e4-6af26b1c2e37" targetNamespace="http://schemas.microsoft.com/office/2006/metadata/properties" ma:root="true" ma:fieldsID="86fa599bbe30c0ce2a8d5f684565aaed" ns2:_="" ns3:_="">
    <xsd:import namespace="66822218-ad99-4048-8b72-527343db8c77"/>
    <xsd:import namespace="54b36cfe-b1c4-4f9b-a8e4-6af26b1c2e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22218-ad99-4048-8b72-527343db8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36cfe-b1c4-4f9b-a8e4-6af26b1c2e3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a6966a2d-29d8-4260-aa13-a50acd50f484}" ma:internalName="TaxCatchAll" ma:showField="CatchAllData" ma:web="54b36cfe-b1c4-4f9b-a8e4-6af26b1c2e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ED071E-4B66-41DC-BAB8-3941E8A35B6C}">
  <ds:schemaRefs>
    <ds:schemaRef ds:uri="http://schemas.microsoft.com/sharepoint/v3/contenttype/forms"/>
  </ds:schemaRefs>
</ds:datastoreItem>
</file>

<file path=customXml/itemProps2.xml><?xml version="1.0" encoding="utf-8"?>
<ds:datastoreItem xmlns:ds="http://schemas.openxmlformats.org/officeDocument/2006/customXml" ds:itemID="{A84B931F-C800-46B5-A361-7403A607B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22218-ad99-4048-8b72-527343db8c77"/>
    <ds:schemaRef ds:uri="54b36cfe-b1c4-4f9b-a8e4-6af26b1c2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2830</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Warda Hanin</dc:creator>
  <cp:keywords/>
  <dc:description/>
  <cp:lastModifiedBy>Marcel Rietdijk</cp:lastModifiedBy>
  <cp:revision>8</cp:revision>
  <dcterms:created xsi:type="dcterms:W3CDTF">2024-11-04T10:22:00Z</dcterms:created>
  <dcterms:modified xsi:type="dcterms:W3CDTF">2024-11-06T17:00:00Z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0x010100FF7829AE013DFE4DBA01E0EEB45423C1</vt:lpwstr>
  </property>
</Properties>
</file>