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7B9D" w14:textId="77777777" w:rsidR="00690FF3" w:rsidRPr="00795603" w:rsidRDefault="00690FF3">
      <w:pPr>
        <w:rPr>
          <w:rFonts w:ascii="Calibri" w:hAnsi="Calibri" w:cs="Calibri"/>
          <w:b/>
          <w:bCs/>
        </w:rPr>
      </w:pPr>
      <w:r w:rsidRPr="00795603">
        <w:rPr>
          <w:rFonts w:ascii="Calibri" w:hAnsi="Calibri" w:cs="Calibri"/>
          <w:b/>
          <w:bCs/>
        </w:rPr>
        <w:t>Format:</w:t>
      </w:r>
    </w:p>
    <w:p w14:paraId="5796DA10" w14:textId="52CA80BE" w:rsidR="008D6947" w:rsidRPr="00795603" w:rsidRDefault="00690FF3" w:rsidP="00690FF3">
      <w:pPr>
        <w:rPr>
          <w:rFonts w:ascii="Calibri" w:hAnsi="Calibri" w:cs="Calibri"/>
          <w:b/>
          <w:bCs/>
        </w:rPr>
      </w:pPr>
      <w:r w:rsidRPr="00795603">
        <w:rPr>
          <w:rFonts w:ascii="Calibri" w:hAnsi="Calibri" w:cs="Calibri"/>
          <w:b/>
          <w:bCs/>
        </w:rPr>
        <w:t>Onderbouwing voor de fysieke leefomgeving</w:t>
      </w:r>
      <w:r w:rsidR="002E1760" w:rsidRPr="00795603">
        <w:rPr>
          <w:rFonts w:ascii="Calibri" w:hAnsi="Calibri" w:cs="Calibri"/>
          <w:b/>
          <w:bCs/>
        </w:rPr>
        <w:t>, te gebruiken bij buitenplanse afwijkingen van het omgevingsplan</w:t>
      </w:r>
      <w:r w:rsidR="00BC09C4">
        <w:rPr>
          <w:rFonts w:ascii="Calibri" w:hAnsi="Calibri" w:cs="Calibri"/>
          <w:b/>
          <w:bCs/>
        </w:rPr>
        <w:t xml:space="preserve"> (BOPA)</w:t>
      </w:r>
    </w:p>
    <w:p w14:paraId="762D8509" w14:textId="77777777" w:rsidR="00690FF3" w:rsidRPr="00795603" w:rsidRDefault="00690FF3">
      <w:pPr>
        <w:rPr>
          <w:rFonts w:ascii="Calibri" w:hAnsi="Calibri" w:cs="Calibri"/>
          <w:b/>
          <w:bCs/>
        </w:rPr>
      </w:pPr>
    </w:p>
    <w:p w14:paraId="2F49036A" w14:textId="77777777" w:rsidR="00690FF3" w:rsidRPr="00795603" w:rsidRDefault="00690FF3">
      <w:pPr>
        <w:rPr>
          <w:rFonts w:ascii="Calibri" w:hAnsi="Calibri" w:cs="Calibri"/>
          <w:b/>
          <w:bCs/>
        </w:rPr>
      </w:pPr>
    </w:p>
    <w:p w14:paraId="6FA09B62" w14:textId="32F350EE" w:rsidR="008D6947" w:rsidRDefault="00690FF3" w:rsidP="00690FF3">
      <w:pPr>
        <w:ind w:left="708" w:hanging="708"/>
        <w:rPr>
          <w:rFonts w:ascii="Calibri" w:hAnsi="Calibri" w:cs="Calibri"/>
          <w:b/>
          <w:bCs/>
        </w:rPr>
      </w:pPr>
      <w:r w:rsidRPr="00795603">
        <w:rPr>
          <w:rFonts w:ascii="Calibri" w:hAnsi="Calibri" w:cs="Calibri"/>
          <w:b/>
          <w:bCs/>
        </w:rPr>
        <w:t xml:space="preserve">Titel: </w:t>
      </w:r>
      <w:r w:rsidR="00E370AE">
        <w:rPr>
          <w:rFonts w:ascii="Calibri" w:hAnsi="Calibri" w:cs="Calibri"/>
          <w:b/>
          <w:bCs/>
        </w:rPr>
        <w:tab/>
      </w:r>
      <w:r w:rsidRPr="00795603">
        <w:rPr>
          <w:rFonts w:ascii="Calibri" w:hAnsi="Calibri" w:cs="Calibri"/>
          <w:b/>
          <w:bCs/>
        </w:rPr>
        <w:t xml:space="preserve">Adres en </w:t>
      </w:r>
      <w:r w:rsidR="00E4131B">
        <w:rPr>
          <w:rFonts w:ascii="Calibri" w:hAnsi="Calibri" w:cs="Calibri"/>
          <w:b/>
          <w:bCs/>
        </w:rPr>
        <w:t>naam</w:t>
      </w:r>
      <w:r w:rsidRPr="00795603">
        <w:rPr>
          <w:rFonts w:ascii="Calibri" w:hAnsi="Calibri" w:cs="Calibri"/>
          <w:b/>
          <w:bCs/>
        </w:rPr>
        <w:t xml:space="preserve"> initiatief</w:t>
      </w:r>
      <w:r w:rsidR="00E370AE">
        <w:rPr>
          <w:rFonts w:ascii="Calibri" w:hAnsi="Calibri" w:cs="Calibri"/>
          <w:b/>
          <w:bCs/>
        </w:rPr>
        <w:t>, datum</w:t>
      </w:r>
    </w:p>
    <w:p w14:paraId="7784C987" w14:textId="0360AAFF" w:rsidR="00E370AE" w:rsidRPr="00795603" w:rsidRDefault="00E370AE" w:rsidP="00690FF3">
      <w:pPr>
        <w:ind w:left="708" w:hanging="708"/>
        <w:rPr>
          <w:rFonts w:ascii="Calibri" w:hAnsi="Calibri" w:cs="Calibri"/>
          <w:b/>
          <w:bCs/>
        </w:rPr>
      </w:pPr>
      <w:r>
        <w:rPr>
          <w:rFonts w:ascii="Calibri" w:hAnsi="Calibri" w:cs="Calibri"/>
          <w:b/>
          <w:bCs/>
        </w:rPr>
        <w:tab/>
        <w:t>Zaaknummer</w:t>
      </w:r>
      <w:r>
        <w:rPr>
          <w:rFonts w:ascii="Calibri" w:hAnsi="Calibri" w:cs="Calibri"/>
          <w:b/>
          <w:bCs/>
        </w:rPr>
        <w:tab/>
      </w:r>
    </w:p>
    <w:p w14:paraId="77F030EC" w14:textId="778ED480" w:rsidR="00123FD7" w:rsidRPr="00795603" w:rsidRDefault="00123FD7">
      <w:pPr>
        <w:rPr>
          <w:rFonts w:ascii="Calibri" w:hAnsi="Calibri" w:cs="Calibri"/>
          <w:b/>
          <w:bCs/>
        </w:rPr>
      </w:pPr>
    </w:p>
    <w:p w14:paraId="3D7B23F1" w14:textId="381EAEB1" w:rsidR="008D6947" w:rsidRPr="00795603" w:rsidRDefault="008D6947">
      <w:pPr>
        <w:rPr>
          <w:rFonts w:ascii="Calibri" w:hAnsi="Calibri" w:cs="Calibri"/>
          <w:b/>
          <w:bCs/>
        </w:rPr>
      </w:pPr>
      <w:r w:rsidRPr="00795603">
        <w:rPr>
          <w:rFonts w:ascii="Calibri" w:hAnsi="Calibri" w:cs="Calibri"/>
          <w:b/>
          <w:bCs/>
        </w:rPr>
        <w:br w:type="column"/>
      </w:r>
    </w:p>
    <w:sdt>
      <w:sdtPr>
        <w:rPr>
          <w:rFonts w:ascii="Calibri" w:eastAsiaTheme="minorHAnsi" w:hAnsi="Calibri" w:cs="Calibri"/>
          <w:color w:val="auto"/>
          <w:sz w:val="22"/>
          <w:szCs w:val="22"/>
          <w:lang w:eastAsia="en-US"/>
        </w:rPr>
        <w:id w:val="932249758"/>
        <w:docPartObj>
          <w:docPartGallery w:val="Table of Contents"/>
          <w:docPartUnique/>
        </w:docPartObj>
      </w:sdtPr>
      <w:sdtEndPr>
        <w:rPr>
          <w:b/>
          <w:bCs/>
        </w:rPr>
      </w:sdtEndPr>
      <w:sdtContent>
        <w:p w14:paraId="28168DFE" w14:textId="00D392F0" w:rsidR="00BC5C32" w:rsidRPr="00795603" w:rsidRDefault="00BC5C32">
          <w:pPr>
            <w:pStyle w:val="Kopvaninhoudsopgave"/>
            <w:rPr>
              <w:rFonts w:ascii="Calibri" w:hAnsi="Calibri" w:cs="Calibri"/>
              <w:sz w:val="22"/>
              <w:szCs w:val="22"/>
            </w:rPr>
          </w:pPr>
          <w:r w:rsidRPr="00795603">
            <w:rPr>
              <w:rFonts w:ascii="Calibri" w:hAnsi="Calibri" w:cs="Calibri"/>
              <w:sz w:val="22"/>
              <w:szCs w:val="22"/>
            </w:rPr>
            <w:t>Inhoud</w:t>
          </w:r>
        </w:p>
        <w:p w14:paraId="323867EE" w14:textId="5E8FC154" w:rsidR="00E73489" w:rsidRDefault="00BC5C32">
          <w:pPr>
            <w:pStyle w:val="Inhopg1"/>
            <w:tabs>
              <w:tab w:val="right" w:leader="dot" w:pos="9062"/>
            </w:tabs>
            <w:rPr>
              <w:rFonts w:eastAsiaTheme="minorEastAsia"/>
              <w:noProof/>
              <w:kern w:val="2"/>
              <w:lang w:eastAsia="nl-NL"/>
              <w14:ligatures w14:val="standardContextual"/>
            </w:rPr>
          </w:pPr>
          <w:r w:rsidRPr="00795603">
            <w:rPr>
              <w:rFonts w:ascii="Calibri" w:hAnsi="Calibri" w:cs="Calibri"/>
            </w:rPr>
            <w:fldChar w:fldCharType="begin"/>
          </w:r>
          <w:r w:rsidRPr="00795603">
            <w:rPr>
              <w:rFonts w:ascii="Calibri" w:hAnsi="Calibri" w:cs="Calibri"/>
            </w:rPr>
            <w:instrText xml:space="preserve"> TOC \o "1-3" \h \z \u </w:instrText>
          </w:r>
          <w:r w:rsidRPr="00795603">
            <w:rPr>
              <w:rFonts w:ascii="Calibri" w:hAnsi="Calibri" w:cs="Calibri"/>
            </w:rPr>
            <w:fldChar w:fldCharType="separate"/>
          </w:r>
          <w:hyperlink w:anchor="_Toc146289307" w:history="1">
            <w:r w:rsidR="00E73489" w:rsidRPr="00FC3414">
              <w:rPr>
                <w:rStyle w:val="Hyperlink"/>
                <w:rFonts w:ascii="Calibri" w:hAnsi="Calibri" w:cs="Calibri"/>
                <w:noProof/>
              </w:rPr>
              <w:t>Samenvatting</w:t>
            </w:r>
            <w:r w:rsidR="00E73489">
              <w:rPr>
                <w:noProof/>
                <w:webHidden/>
              </w:rPr>
              <w:tab/>
            </w:r>
            <w:r w:rsidR="00E73489">
              <w:rPr>
                <w:noProof/>
                <w:webHidden/>
              </w:rPr>
              <w:fldChar w:fldCharType="begin"/>
            </w:r>
            <w:r w:rsidR="00E73489">
              <w:rPr>
                <w:noProof/>
                <w:webHidden/>
              </w:rPr>
              <w:instrText xml:space="preserve"> PAGEREF _Toc146289307 \h </w:instrText>
            </w:r>
            <w:r w:rsidR="00E73489">
              <w:rPr>
                <w:noProof/>
                <w:webHidden/>
              </w:rPr>
            </w:r>
            <w:r w:rsidR="00E73489">
              <w:rPr>
                <w:noProof/>
                <w:webHidden/>
              </w:rPr>
              <w:fldChar w:fldCharType="separate"/>
            </w:r>
            <w:r w:rsidR="00E73489">
              <w:rPr>
                <w:noProof/>
                <w:webHidden/>
              </w:rPr>
              <w:t>4</w:t>
            </w:r>
            <w:r w:rsidR="00E73489">
              <w:rPr>
                <w:noProof/>
                <w:webHidden/>
              </w:rPr>
              <w:fldChar w:fldCharType="end"/>
            </w:r>
          </w:hyperlink>
        </w:p>
        <w:p w14:paraId="38F7D095" w14:textId="08DDBE20" w:rsidR="00E73489" w:rsidRDefault="00DF1BE8">
          <w:pPr>
            <w:pStyle w:val="Inhopg1"/>
            <w:tabs>
              <w:tab w:val="left" w:pos="440"/>
              <w:tab w:val="right" w:leader="dot" w:pos="9062"/>
            </w:tabs>
            <w:rPr>
              <w:rFonts w:eastAsiaTheme="minorEastAsia"/>
              <w:noProof/>
              <w:kern w:val="2"/>
              <w:lang w:eastAsia="nl-NL"/>
              <w14:ligatures w14:val="standardContextual"/>
            </w:rPr>
          </w:pPr>
          <w:hyperlink w:anchor="_Toc146289308" w:history="1">
            <w:r w:rsidR="00E73489" w:rsidRPr="00FC3414">
              <w:rPr>
                <w:rStyle w:val="Hyperlink"/>
                <w:rFonts w:ascii="Calibri" w:hAnsi="Calibri" w:cs="Calibri"/>
                <w:noProof/>
              </w:rPr>
              <w:t>1</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Inleiding</w:t>
            </w:r>
            <w:r w:rsidR="00E73489">
              <w:rPr>
                <w:noProof/>
                <w:webHidden/>
              </w:rPr>
              <w:tab/>
            </w:r>
            <w:r w:rsidR="00E73489">
              <w:rPr>
                <w:noProof/>
                <w:webHidden/>
              </w:rPr>
              <w:fldChar w:fldCharType="begin"/>
            </w:r>
            <w:r w:rsidR="00E73489">
              <w:rPr>
                <w:noProof/>
                <w:webHidden/>
              </w:rPr>
              <w:instrText xml:space="preserve"> PAGEREF _Toc146289308 \h </w:instrText>
            </w:r>
            <w:r w:rsidR="00E73489">
              <w:rPr>
                <w:noProof/>
                <w:webHidden/>
              </w:rPr>
            </w:r>
            <w:r w:rsidR="00E73489">
              <w:rPr>
                <w:noProof/>
                <w:webHidden/>
              </w:rPr>
              <w:fldChar w:fldCharType="separate"/>
            </w:r>
            <w:r w:rsidR="00E73489">
              <w:rPr>
                <w:noProof/>
                <w:webHidden/>
              </w:rPr>
              <w:t>5</w:t>
            </w:r>
            <w:r w:rsidR="00E73489">
              <w:rPr>
                <w:noProof/>
                <w:webHidden/>
              </w:rPr>
              <w:fldChar w:fldCharType="end"/>
            </w:r>
          </w:hyperlink>
        </w:p>
        <w:p w14:paraId="1609A3AC" w14:textId="1F15403C" w:rsidR="00E73489" w:rsidRDefault="00DF1BE8">
          <w:pPr>
            <w:pStyle w:val="Inhopg2"/>
            <w:tabs>
              <w:tab w:val="left" w:pos="880"/>
              <w:tab w:val="right" w:leader="dot" w:pos="9062"/>
            </w:tabs>
            <w:rPr>
              <w:rFonts w:eastAsiaTheme="minorEastAsia"/>
              <w:noProof/>
              <w:kern w:val="2"/>
              <w:lang w:eastAsia="nl-NL"/>
              <w14:ligatures w14:val="standardContextual"/>
            </w:rPr>
          </w:pPr>
          <w:hyperlink w:anchor="_Toc146289309" w:history="1">
            <w:r w:rsidR="00E73489" w:rsidRPr="00FC3414">
              <w:rPr>
                <w:rStyle w:val="Hyperlink"/>
                <w:rFonts w:ascii="Calibri" w:hAnsi="Calibri" w:cs="Calibri"/>
                <w:noProof/>
              </w:rPr>
              <w:t>1.1</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Inleiding en aanduiding projectgebied</w:t>
            </w:r>
            <w:r w:rsidR="00E73489">
              <w:rPr>
                <w:noProof/>
                <w:webHidden/>
              </w:rPr>
              <w:tab/>
            </w:r>
            <w:r w:rsidR="00E73489">
              <w:rPr>
                <w:noProof/>
                <w:webHidden/>
              </w:rPr>
              <w:fldChar w:fldCharType="begin"/>
            </w:r>
            <w:r w:rsidR="00E73489">
              <w:rPr>
                <w:noProof/>
                <w:webHidden/>
              </w:rPr>
              <w:instrText xml:space="preserve"> PAGEREF _Toc146289309 \h </w:instrText>
            </w:r>
            <w:r w:rsidR="00E73489">
              <w:rPr>
                <w:noProof/>
                <w:webHidden/>
              </w:rPr>
            </w:r>
            <w:r w:rsidR="00E73489">
              <w:rPr>
                <w:noProof/>
                <w:webHidden/>
              </w:rPr>
              <w:fldChar w:fldCharType="separate"/>
            </w:r>
            <w:r w:rsidR="00E73489">
              <w:rPr>
                <w:noProof/>
                <w:webHidden/>
              </w:rPr>
              <w:t>5</w:t>
            </w:r>
            <w:r w:rsidR="00E73489">
              <w:rPr>
                <w:noProof/>
                <w:webHidden/>
              </w:rPr>
              <w:fldChar w:fldCharType="end"/>
            </w:r>
          </w:hyperlink>
        </w:p>
        <w:p w14:paraId="0AD8B22A" w14:textId="27C12F62" w:rsidR="00E73489" w:rsidRDefault="00DF1BE8">
          <w:pPr>
            <w:pStyle w:val="Inhopg1"/>
            <w:tabs>
              <w:tab w:val="left" w:pos="440"/>
              <w:tab w:val="right" w:leader="dot" w:pos="9062"/>
            </w:tabs>
            <w:rPr>
              <w:rFonts w:eastAsiaTheme="minorEastAsia"/>
              <w:noProof/>
              <w:kern w:val="2"/>
              <w:lang w:eastAsia="nl-NL"/>
              <w14:ligatures w14:val="standardContextual"/>
            </w:rPr>
          </w:pPr>
          <w:hyperlink w:anchor="_Toc146289310" w:history="1">
            <w:r w:rsidR="00E73489" w:rsidRPr="00FC3414">
              <w:rPr>
                <w:rStyle w:val="Hyperlink"/>
                <w:rFonts w:ascii="Calibri" w:hAnsi="Calibri" w:cs="Calibri"/>
                <w:noProof/>
              </w:rPr>
              <w:t>2</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Huidige situatie en nieuwe situatie</w:t>
            </w:r>
            <w:r w:rsidR="00E73489">
              <w:rPr>
                <w:noProof/>
                <w:webHidden/>
              </w:rPr>
              <w:tab/>
            </w:r>
            <w:r w:rsidR="00E73489">
              <w:rPr>
                <w:noProof/>
                <w:webHidden/>
              </w:rPr>
              <w:fldChar w:fldCharType="begin"/>
            </w:r>
            <w:r w:rsidR="00E73489">
              <w:rPr>
                <w:noProof/>
                <w:webHidden/>
              </w:rPr>
              <w:instrText xml:space="preserve"> PAGEREF _Toc146289310 \h </w:instrText>
            </w:r>
            <w:r w:rsidR="00E73489">
              <w:rPr>
                <w:noProof/>
                <w:webHidden/>
              </w:rPr>
            </w:r>
            <w:r w:rsidR="00E73489">
              <w:rPr>
                <w:noProof/>
                <w:webHidden/>
              </w:rPr>
              <w:fldChar w:fldCharType="separate"/>
            </w:r>
            <w:r w:rsidR="00E73489">
              <w:rPr>
                <w:noProof/>
                <w:webHidden/>
              </w:rPr>
              <w:t>5</w:t>
            </w:r>
            <w:r w:rsidR="00E73489">
              <w:rPr>
                <w:noProof/>
                <w:webHidden/>
              </w:rPr>
              <w:fldChar w:fldCharType="end"/>
            </w:r>
          </w:hyperlink>
        </w:p>
        <w:p w14:paraId="36379CF9" w14:textId="6CA52834" w:rsidR="00E73489" w:rsidRDefault="00DF1BE8">
          <w:pPr>
            <w:pStyle w:val="Inhopg2"/>
            <w:tabs>
              <w:tab w:val="left" w:pos="880"/>
              <w:tab w:val="right" w:leader="dot" w:pos="9062"/>
            </w:tabs>
            <w:rPr>
              <w:rFonts w:eastAsiaTheme="minorEastAsia"/>
              <w:noProof/>
              <w:kern w:val="2"/>
              <w:lang w:eastAsia="nl-NL"/>
              <w14:ligatures w14:val="standardContextual"/>
            </w:rPr>
          </w:pPr>
          <w:hyperlink w:anchor="_Toc146289311" w:history="1">
            <w:r w:rsidR="00E73489" w:rsidRPr="00FC3414">
              <w:rPr>
                <w:rStyle w:val="Hyperlink"/>
                <w:rFonts w:ascii="Calibri" w:hAnsi="Calibri" w:cs="Calibri"/>
                <w:noProof/>
              </w:rPr>
              <w:t>2.1</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Beschrijving huidige situatie</w:t>
            </w:r>
            <w:r w:rsidR="00E73489">
              <w:rPr>
                <w:noProof/>
                <w:webHidden/>
              </w:rPr>
              <w:tab/>
            </w:r>
            <w:r w:rsidR="00E73489">
              <w:rPr>
                <w:noProof/>
                <w:webHidden/>
              </w:rPr>
              <w:fldChar w:fldCharType="begin"/>
            </w:r>
            <w:r w:rsidR="00E73489">
              <w:rPr>
                <w:noProof/>
                <w:webHidden/>
              </w:rPr>
              <w:instrText xml:space="preserve"> PAGEREF _Toc146289311 \h </w:instrText>
            </w:r>
            <w:r w:rsidR="00E73489">
              <w:rPr>
                <w:noProof/>
                <w:webHidden/>
              </w:rPr>
            </w:r>
            <w:r w:rsidR="00E73489">
              <w:rPr>
                <w:noProof/>
                <w:webHidden/>
              </w:rPr>
              <w:fldChar w:fldCharType="separate"/>
            </w:r>
            <w:r w:rsidR="00E73489">
              <w:rPr>
                <w:noProof/>
                <w:webHidden/>
              </w:rPr>
              <w:t>5</w:t>
            </w:r>
            <w:r w:rsidR="00E73489">
              <w:rPr>
                <w:noProof/>
                <w:webHidden/>
              </w:rPr>
              <w:fldChar w:fldCharType="end"/>
            </w:r>
          </w:hyperlink>
        </w:p>
        <w:p w14:paraId="0E8DBA47" w14:textId="38790594" w:rsidR="00E73489" w:rsidRDefault="00DF1BE8">
          <w:pPr>
            <w:pStyle w:val="Inhopg2"/>
            <w:tabs>
              <w:tab w:val="left" w:pos="880"/>
              <w:tab w:val="right" w:leader="dot" w:pos="9062"/>
            </w:tabs>
            <w:rPr>
              <w:rFonts w:eastAsiaTheme="minorEastAsia"/>
              <w:noProof/>
              <w:kern w:val="2"/>
              <w:lang w:eastAsia="nl-NL"/>
              <w14:ligatures w14:val="standardContextual"/>
            </w:rPr>
          </w:pPr>
          <w:hyperlink w:anchor="_Toc146289312" w:history="1">
            <w:r w:rsidR="00E73489" w:rsidRPr="00FC3414">
              <w:rPr>
                <w:rStyle w:val="Hyperlink"/>
                <w:rFonts w:ascii="Calibri" w:hAnsi="Calibri" w:cs="Calibri"/>
                <w:noProof/>
              </w:rPr>
              <w:t>2.2</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Beschrijving nieuwe situatie (mag in meerdere paragrafen)</w:t>
            </w:r>
            <w:r w:rsidR="00E73489">
              <w:rPr>
                <w:noProof/>
                <w:webHidden/>
              </w:rPr>
              <w:tab/>
            </w:r>
            <w:r w:rsidR="00E73489">
              <w:rPr>
                <w:noProof/>
                <w:webHidden/>
              </w:rPr>
              <w:fldChar w:fldCharType="begin"/>
            </w:r>
            <w:r w:rsidR="00E73489">
              <w:rPr>
                <w:noProof/>
                <w:webHidden/>
              </w:rPr>
              <w:instrText xml:space="preserve"> PAGEREF _Toc146289312 \h </w:instrText>
            </w:r>
            <w:r w:rsidR="00E73489">
              <w:rPr>
                <w:noProof/>
                <w:webHidden/>
              </w:rPr>
            </w:r>
            <w:r w:rsidR="00E73489">
              <w:rPr>
                <w:noProof/>
                <w:webHidden/>
              </w:rPr>
              <w:fldChar w:fldCharType="separate"/>
            </w:r>
            <w:r w:rsidR="00E73489">
              <w:rPr>
                <w:noProof/>
                <w:webHidden/>
              </w:rPr>
              <w:t>5</w:t>
            </w:r>
            <w:r w:rsidR="00E73489">
              <w:rPr>
                <w:noProof/>
                <w:webHidden/>
              </w:rPr>
              <w:fldChar w:fldCharType="end"/>
            </w:r>
          </w:hyperlink>
        </w:p>
        <w:p w14:paraId="6E2FE3A6" w14:textId="727FB787" w:rsidR="00E73489" w:rsidRDefault="00DF1BE8">
          <w:pPr>
            <w:pStyle w:val="Inhopg2"/>
            <w:tabs>
              <w:tab w:val="left" w:pos="880"/>
              <w:tab w:val="right" w:leader="dot" w:pos="9062"/>
            </w:tabs>
            <w:rPr>
              <w:rFonts w:eastAsiaTheme="minorEastAsia"/>
              <w:noProof/>
              <w:kern w:val="2"/>
              <w:lang w:eastAsia="nl-NL"/>
              <w14:ligatures w14:val="standardContextual"/>
            </w:rPr>
          </w:pPr>
          <w:hyperlink w:anchor="_Toc146289313" w:history="1">
            <w:r w:rsidR="00E73489" w:rsidRPr="00FC3414">
              <w:rPr>
                <w:rStyle w:val="Hyperlink"/>
                <w:rFonts w:ascii="Calibri" w:hAnsi="Calibri" w:cs="Calibri"/>
                <w:noProof/>
              </w:rPr>
              <w:t>2.3</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Beschrijving strijdigheid</w:t>
            </w:r>
            <w:r w:rsidR="00E73489">
              <w:rPr>
                <w:noProof/>
                <w:webHidden/>
              </w:rPr>
              <w:tab/>
            </w:r>
            <w:r w:rsidR="00E73489">
              <w:rPr>
                <w:noProof/>
                <w:webHidden/>
              </w:rPr>
              <w:fldChar w:fldCharType="begin"/>
            </w:r>
            <w:r w:rsidR="00E73489">
              <w:rPr>
                <w:noProof/>
                <w:webHidden/>
              </w:rPr>
              <w:instrText xml:space="preserve"> PAGEREF _Toc146289313 \h </w:instrText>
            </w:r>
            <w:r w:rsidR="00E73489">
              <w:rPr>
                <w:noProof/>
                <w:webHidden/>
              </w:rPr>
            </w:r>
            <w:r w:rsidR="00E73489">
              <w:rPr>
                <w:noProof/>
                <w:webHidden/>
              </w:rPr>
              <w:fldChar w:fldCharType="separate"/>
            </w:r>
            <w:r w:rsidR="00E73489">
              <w:rPr>
                <w:noProof/>
                <w:webHidden/>
              </w:rPr>
              <w:t>5</w:t>
            </w:r>
            <w:r w:rsidR="00E73489">
              <w:rPr>
                <w:noProof/>
                <w:webHidden/>
              </w:rPr>
              <w:fldChar w:fldCharType="end"/>
            </w:r>
          </w:hyperlink>
        </w:p>
        <w:p w14:paraId="3E3D3770" w14:textId="302D73E1" w:rsidR="00E73489" w:rsidRDefault="00DF1BE8">
          <w:pPr>
            <w:pStyle w:val="Inhopg1"/>
            <w:tabs>
              <w:tab w:val="left" w:pos="440"/>
              <w:tab w:val="right" w:leader="dot" w:pos="9062"/>
            </w:tabs>
            <w:rPr>
              <w:rFonts w:eastAsiaTheme="minorEastAsia"/>
              <w:noProof/>
              <w:kern w:val="2"/>
              <w:lang w:eastAsia="nl-NL"/>
              <w14:ligatures w14:val="standardContextual"/>
            </w:rPr>
          </w:pPr>
          <w:hyperlink w:anchor="_Toc146289314" w:history="1">
            <w:r w:rsidR="00E73489" w:rsidRPr="00FC3414">
              <w:rPr>
                <w:rStyle w:val="Hyperlink"/>
                <w:rFonts w:ascii="Calibri" w:hAnsi="Calibri" w:cs="Calibri"/>
                <w:noProof/>
              </w:rPr>
              <w:t>3</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Toetsing aan beleid</w:t>
            </w:r>
            <w:r w:rsidR="00E73489">
              <w:rPr>
                <w:noProof/>
                <w:webHidden/>
              </w:rPr>
              <w:tab/>
            </w:r>
            <w:r w:rsidR="00E73489">
              <w:rPr>
                <w:noProof/>
                <w:webHidden/>
              </w:rPr>
              <w:fldChar w:fldCharType="begin"/>
            </w:r>
            <w:r w:rsidR="00E73489">
              <w:rPr>
                <w:noProof/>
                <w:webHidden/>
              </w:rPr>
              <w:instrText xml:space="preserve"> PAGEREF _Toc146289314 \h </w:instrText>
            </w:r>
            <w:r w:rsidR="00E73489">
              <w:rPr>
                <w:noProof/>
                <w:webHidden/>
              </w:rPr>
            </w:r>
            <w:r w:rsidR="00E73489">
              <w:rPr>
                <w:noProof/>
                <w:webHidden/>
              </w:rPr>
              <w:fldChar w:fldCharType="separate"/>
            </w:r>
            <w:r w:rsidR="00E73489">
              <w:rPr>
                <w:noProof/>
                <w:webHidden/>
              </w:rPr>
              <w:t>6</w:t>
            </w:r>
            <w:r w:rsidR="00E73489">
              <w:rPr>
                <w:noProof/>
                <w:webHidden/>
              </w:rPr>
              <w:fldChar w:fldCharType="end"/>
            </w:r>
          </w:hyperlink>
        </w:p>
        <w:p w14:paraId="4D849F53" w14:textId="56438009" w:rsidR="00E73489" w:rsidRDefault="00DF1BE8">
          <w:pPr>
            <w:pStyle w:val="Inhopg2"/>
            <w:tabs>
              <w:tab w:val="left" w:pos="880"/>
              <w:tab w:val="right" w:leader="dot" w:pos="9062"/>
            </w:tabs>
            <w:rPr>
              <w:rFonts w:eastAsiaTheme="minorEastAsia"/>
              <w:noProof/>
              <w:kern w:val="2"/>
              <w:lang w:eastAsia="nl-NL"/>
              <w14:ligatures w14:val="standardContextual"/>
            </w:rPr>
          </w:pPr>
          <w:hyperlink w:anchor="_Toc146289315" w:history="1">
            <w:r w:rsidR="00E73489" w:rsidRPr="00FC3414">
              <w:rPr>
                <w:rStyle w:val="Hyperlink"/>
                <w:rFonts w:ascii="Calibri" w:hAnsi="Calibri" w:cs="Calibri"/>
                <w:noProof/>
              </w:rPr>
              <w:t>3.1</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Toetsing rijksbeleid.</w:t>
            </w:r>
            <w:r w:rsidR="00E73489">
              <w:rPr>
                <w:noProof/>
                <w:webHidden/>
              </w:rPr>
              <w:tab/>
            </w:r>
            <w:r w:rsidR="00E73489">
              <w:rPr>
                <w:noProof/>
                <w:webHidden/>
              </w:rPr>
              <w:fldChar w:fldCharType="begin"/>
            </w:r>
            <w:r w:rsidR="00E73489">
              <w:rPr>
                <w:noProof/>
                <w:webHidden/>
              </w:rPr>
              <w:instrText xml:space="preserve"> PAGEREF _Toc146289315 \h </w:instrText>
            </w:r>
            <w:r w:rsidR="00E73489">
              <w:rPr>
                <w:noProof/>
                <w:webHidden/>
              </w:rPr>
            </w:r>
            <w:r w:rsidR="00E73489">
              <w:rPr>
                <w:noProof/>
                <w:webHidden/>
              </w:rPr>
              <w:fldChar w:fldCharType="separate"/>
            </w:r>
            <w:r w:rsidR="00E73489">
              <w:rPr>
                <w:noProof/>
                <w:webHidden/>
              </w:rPr>
              <w:t>6</w:t>
            </w:r>
            <w:r w:rsidR="00E73489">
              <w:rPr>
                <w:noProof/>
                <w:webHidden/>
              </w:rPr>
              <w:fldChar w:fldCharType="end"/>
            </w:r>
          </w:hyperlink>
        </w:p>
        <w:p w14:paraId="73E1129C" w14:textId="3DF6C3BE" w:rsidR="00E73489" w:rsidRDefault="00DF1BE8">
          <w:pPr>
            <w:pStyle w:val="Inhopg2"/>
            <w:tabs>
              <w:tab w:val="left" w:pos="880"/>
              <w:tab w:val="right" w:leader="dot" w:pos="9062"/>
            </w:tabs>
            <w:rPr>
              <w:rFonts w:eastAsiaTheme="minorEastAsia"/>
              <w:noProof/>
              <w:kern w:val="2"/>
              <w:lang w:eastAsia="nl-NL"/>
              <w14:ligatures w14:val="standardContextual"/>
            </w:rPr>
          </w:pPr>
          <w:hyperlink w:anchor="_Toc146289316" w:history="1">
            <w:r w:rsidR="00E73489" w:rsidRPr="00FC3414">
              <w:rPr>
                <w:rStyle w:val="Hyperlink"/>
                <w:rFonts w:ascii="Calibri" w:hAnsi="Calibri" w:cs="Calibri"/>
                <w:noProof/>
              </w:rPr>
              <w:t>3.2</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Toetsing provinciaal beleid/ provinciale verordening</w:t>
            </w:r>
            <w:r w:rsidR="00E73489">
              <w:rPr>
                <w:noProof/>
                <w:webHidden/>
              </w:rPr>
              <w:tab/>
            </w:r>
            <w:r w:rsidR="00E73489">
              <w:rPr>
                <w:noProof/>
                <w:webHidden/>
              </w:rPr>
              <w:fldChar w:fldCharType="begin"/>
            </w:r>
            <w:r w:rsidR="00E73489">
              <w:rPr>
                <w:noProof/>
                <w:webHidden/>
              </w:rPr>
              <w:instrText xml:space="preserve"> PAGEREF _Toc146289316 \h </w:instrText>
            </w:r>
            <w:r w:rsidR="00E73489">
              <w:rPr>
                <w:noProof/>
                <w:webHidden/>
              </w:rPr>
            </w:r>
            <w:r w:rsidR="00E73489">
              <w:rPr>
                <w:noProof/>
                <w:webHidden/>
              </w:rPr>
              <w:fldChar w:fldCharType="separate"/>
            </w:r>
            <w:r w:rsidR="00E73489">
              <w:rPr>
                <w:noProof/>
                <w:webHidden/>
              </w:rPr>
              <w:t>6</w:t>
            </w:r>
            <w:r w:rsidR="00E73489">
              <w:rPr>
                <w:noProof/>
                <w:webHidden/>
              </w:rPr>
              <w:fldChar w:fldCharType="end"/>
            </w:r>
          </w:hyperlink>
        </w:p>
        <w:p w14:paraId="1C93D440" w14:textId="142E282A" w:rsidR="00E73489" w:rsidRDefault="00DF1BE8">
          <w:pPr>
            <w:pStyle w:val="Inhopg2"/>
            <w:tabs>
              <w:tab w:val="left" w:pos="880"/>
              <w:tab w:val="right" w:leader="dot" w:pos="9062"/>
            </w:tabs>
            <w:rPr>
              <w:rFonts w:eastAsiaTheme="minorEastAsia"/>
              <w:noProof/>
              <w:kern w:val="2"/>
              <w:lang w:eastAsia="nl-NL"/>
              <w14:ligatures w14:val="standardContextual"/>
            </w:rPr>
          </w:pPr>
          <w:hyperlink w:anchor="_Toc146289317" w:history="1">
            <w:r w:rsidR="00E73489" w:rsidRPr="00FC3414">
              <w:rPr>
                <w:rStyle w:val="Hyperlink"/>
                <w:rFonts w:ascii="Calibri" w:hAnsi="Calibri" w:cs="Calibri"/>
                <w:noProof/>
              </w:rPr>
              <w:t>3.3</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Toetsing regi</w:t>
            </w:r>
            <w:r w:rsidR="00E73489" w:rsidRPr="00FC3414">
              <w:rPr>
                <w:rStyle w:val="Hyperlink"/>
                <w:rFonts w:ascii="Calibri" w:hAnsi="Calibri" w:cs="Calibri"/>
                <w:noProof/>
              </w:rPr>
              <w:t>o</w:t>
            </w:r>
            <w:r w:rsidR="00E73489" w:rsidRPr="00FC3414">
              <w:rPr>
                <w:rStyle w:val="Hyperlink"/>
                <w:rFonts w:ascii="Calibri" w:hAnsi="Calibri" w:cs="Calibri"/>
                <w:noProof/>
              </w:rPr>
              <w:t>naal beleid</w:t>
            </w:r>
            <w:r w:rsidR="00E73489">
              <w:rPr>
                <w:noProof/>
                <w:webHidden/>
              </w:rPr>
              <w:tab/>
            </w:r>
            <w:r w:rsidR="00E73489">
              <w:rPr>
                <w:noProof/>
                <w:webHidden/>
              </w:rPr>
              <w:fldChar w:fldCharType="begin"/>
            </w:r>
            <w:r w:rsidR="00E73489">
              <w:rPr>
                <w:noProof/>
                <w:webHidden/>
              </w:rPr>
              <w:instrText xml:space="preserve"> PAGEREF _Toc146289317 \h </w:instrText>
            </w:r>
            <w:r w:rsidR="00E73489">
              <w:rPr>
                <w:noProof/>
                <w:webHidden/>
              </w:rPr>
            </w:r>
            <w:r w:rsidR="00E73489">
              <w:rPr>
                <w:noProof/>
                <w:webHidden/>
              </w:rPr>
              <w:fldChar w:fldCharType="separate"/>
            </w:r>
            <w:r w:rsidR="00E73489">
              <w:rPr>
                <w:noProof/>
                <w:webHidden/>
              </w:rPr>
              <w:t>6</w:t>
            </w:r>
            <w:r w:rsidR="00E73489">
              <w:rPr>
                <w:noProof/>
                <w:webHidden/>
              </w:rPr>
              <w:fldChar w:fldCharType="end"/>
            </w:r>
          </w:hyperlink>
        </w:p>
        <w:p w14:paraId="6E424C2D" w14:textId="2088BC0E" w:rsidR="00E73489" w:rsidRDefault="00DF1BE8">
          <w:pPr>
            <w:pStyle w:val="Inhopg2"/>
            <w:tabs>
              <w:tab w:val="left" w:pos="880"/>
              <w:tab w:val="right" w:leader="dot" w:pos="9062"/>
            </w:tabs>
            <w:rPr>
              <w:rFonts w:eastAsiaTheme="minorEastAsia"/>
              <w:noProof/>
              <w:kern w:val="2"/>
              <w:lang w:eastAsia="nl-NL"/>
              <w14:ligatures w14:val="standardContextual"/>
            </w:rPr>
          </w:pPr>
          <w:hyperlink w:anchor="_Toc146289318" w:history="1">
            <w:r w:rsidR="00E73489" w:rsidRPr="00FC3414">
              <w:rPr>
                <w:rStyle w:val="Hyperlink"/>
                <w:rFonts w:ascii="Calibri" w:hAnsi="Calibri" w:cs="Calibri"/>
                <w:noProof/>
              </w:rPr>
              <w:t>3.4</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Toetsing gemeentelijk beleid.</w:t>
            </w:r>
            <w:r w:rsidR="00E73489">
              <w:rPr>
                <w:noProof/>
                <w:webHidden/>
              </w:rPr>
              <w:tab/>
            </w:r>
            <w:r w:rsidR="00E73489">
              <w:rPr>
                <w:noProof/>
                <w:webHidden/>
              </w:rPr>
              <w:fldChar w:fldCharType="begin"/>
            </w:r>
            <w:r w:rsidR="00E73489">
              <w:rPr>
                <w:noProof/>
                <w:webHidden/>
              </w:rPr>
              <w:instrText xml:space="preserve"> PAGEREF _Toc146289318 \h </w:instrText>
            </w:r>
            <w:r w:rsidR="00E73489">
              <w:rPr>
                <w:noProof/>
                <w:webHidden/>
              </w:rPr>
            </w:r>
            <w:r w:rsidR="00E73489">
              <w:rPr>
                <w:noProof/>
                <w:webHidden/>
              </w:rPr>
              <w:fldChar w:fldCharType="separate"/>
            </w:r>
            <w:r w:rsidR="00E73489">
              <w:rPr>
                <w:noProof/>
                <w:webHidden/>
              </w:rPr>
              <w:t>6</w:t>
            </w:r>
            <w:r w:rsidR="00E73489">
              <w:rPr>
                <w:noProof/>
                <w:webHidden/>
              </w:rPr>
              <w:fldChar w:fldCharType="end"/>
            </w:r>
          </w:hyperlink>
        </w:p>
        <w:p w14:paraId="00714BA5" w14:textId="568840B3" w:rsidR="00E73489" w:rsidRDefault="00DF1BE8">
          <w:pPr>
            <w:pStyle w:val="Inhopg1"/>
            <w:tabs>
              <w:tab w:val="left" w:pos="440"/>
              <w:tab w:val="right" w:leader="dot" w:pos="9062"/>
            </w:tabs>
            <w:rPr>
              <w:rFonts w:eastAsiaTheme="minorEastAsia"/>
              <w:noProof/>
              <w:kern w:val="2"/>
              <w:lang w:eastAsia="nl-NL"/>
              <w14:ligatures w14:val="standardContextual"/>
            </w:rPr>
          </w:pPr>
          <w:hyperlink w:anchor="_Toc146289319" w:history="1">
            <w:r w:rsidR="00E73489" w:rsidRPr="00FC3414">
              <w:rPr>
                <w:rStyle w:val="Hyperlink"/>
                <w:rFonts w:ascii="Calibri" w:hAnsi="Calibri" w:cs="Calibri"/>
                <w:noProof/>
              </w:rPr>
              <w:t>4</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Aspecten fysieke leefomgeving en milieu</w:t>
            </w:r>
            <w:r w:rsidR="00E73489">
              <w:rPr>
                <w:noProof/>
                <w:webHidden/>
              </w:rPr>
              <w:tab/>
            </w:r>
            <w:r w:rsidR="00E73489">
              <w:rPr>
                <w:noProof/>
                <w:webHidden/>
              </w:rPr>
              <w:fldChar w:fldCharType="begin"/>
            </w:r>
            <w:r w:rsidR="00E73489">
              <w:rPr>
                <w:noProof/>
                <w:webHidden/>
              </w:rPr>
              <w:instrText xml:space="preserve"> PAGEREF _Toc146289319 \h </w:instrText>
            </w:r>
            <w:r w:rsidR="00E73489">
              <w:rPr>
                <w:noProof/>
                <w:webHidden/>
              </w:rPr>
            </w:r>
            <w:r w:rsidR="00E73489">
              <w:rPr>
                <w:noProof/>
                <w:webHidden/>
              </w:rPr>
              <w:fldChar w:fldCharType="separate"/>
            </w:r>
            <w:r w:rsidR="00E73489">
              <w:rPr>
                <w:noProof/>
                <w:webHidden/>
              </w:rPr>
              <w:t>7</w:t>
            </w:r>
            <w:r w:rsidR="00E73489">
              <w:rPr>
                <w:noProof/>
                <w:webHidden/>
              </w:rPr>
              <w:fldChar w:fldCharType="end"/>
            </w:r>
          </w:hyperlink>
        </w:p>
        <w:p w14:paraId="156F9EA2" w14:textId="59779DF9" w:rsidR="00E73489" w:rsidRDefault="00DF1BE8">
          <w:pPr>
            <w:pStyle w:val="Inhopg2"/>
            <w:tabs>
              <w:tab w:val="left" w:pos="880"/>
              <w:tab w:val="right" w:leader="dot" w:pos="9062"/>
            </w:tabs>
            <w:rPr>
              <w:rFonts w:eastAsiaTheme="minorEastAsia"/>
              <w:noProof/>
              <w:kern w:val="2"/>
              <w:lang w:eastAsia="nl-NL"/>
              <w14:ligatures w14:val="standardContextual"/>
            </w:rPr>
          </w:pPr>
          <w:hyperlink w:anchor="_Toc146289320" w:history="1">
            <w:r w:rsidR="00E73489" w:rsidRPr="00FC3414">
              <w:rPr>
                <w:rStyle w:val="Hyperlink"/>
                <w:rFonts w:ascii="Calibri" w:hAnsi="Calibri" w:cs="Calibri"/>
                <w:noProof/>
              </w:rPr>
              <w:t>4.1</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Voorbeeld opbouw Onderwerp (bv stikstof)</w:t>
            </w:r>
            <w:r w:rsidR="00E73489">
              <w:rPr>
                <w:noProof/>
                <w:webHidden/>
              </w:rPr>
              <w:tab/>
            </w:r>
            <w:r w:rsidR="00E73489">
              <w:rPr>
                <w:noProof/>
                <w:webHidden/>
              </w:rPr>
              <w:fldChar w:fldCharType="begin"/>
            </w:r>
            <w:r w:rsidR="00E73489">
              <w:rPr>
                <w:noProof/>
                <w:webHidden/>
              </w:rPr>
              <w:instrText xml:space="preserve"> PAGEREF _Toc146289320 \h </w:instrText>
            </w:r>
            <w:r w:rsidR="00E73489">
              <w:rPr>
                <w:noProof/>
                <w:webHidden/>
              </w:rPr>
            </w:r>
            <w:r w:rsidR="00E73489">
              <w:rPr>
                <w:noProof/>
                <w:webHidden/>
              </w:rPr>
              <w:fldChar w:fldCharType="separate"/>
            </w:r>
            <w:r w:rsidR="00E73489">
              <w:rPr>
                <w:noProof/>
                <w:webHidden/>
              </w:rPr>
              <w:t>13</w:t>
            </w:r>
            <w:r w:rsidR="00E73489">
              <w:rPr>
                <w:noProof/>
                <w:webHidden/>
              </w:rPr>
              <w:fldChar w:fldCharType="end"/>
            </w:r>
          </w:hyperlink>
        </w:p>
        <w:p w14:paraId="76256E56" w14:textId="78DC6E66" w:rsidR="00E73489" w:rsidRDefault="00DF1BE8">
          <w:pPr>
            <w:pStyle w:val="Inhopg3"/>
            <w:tabs>
              <w:tab w:val="left" w:pos="1320"/>
              <w:tab w:val="right" w:leader="dot" w:pos="9062"/>
            </w:tabs>
            <w:rPr>
              <w:rFonts w:eastAsiaTheme="minorEastAsia"/>
              <w:noProof/>
              <w:kern w:val="2"/>
              <w:lang w:eastAsia="nl-NL"/>
              <w14:ligatures w14:val="standardContextual"/>
            </w:rPr>
          </w:pPr>
          <w:hyperlink w:anchor="_Toc146289321" w:history="1">
            <w:r w:rsidR="00E73489" w:rsidRPr="00FC3414">
              <w:rPr>
                <w:rStyle w:val="Hyperlink"/>
                <w:rFonts w:ascii="Calibri" w:hAnsi="Calibri" w:cs="Calibri"/>
                <w:noProof/>
              </w:rPr>
              <w:t>4.1.1</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Motivering/Uitkomst onderzoek</w:t>
            </w:r>
            <w:r w:rsidR="00E73489">
              <w:rPr>
                <w:noProof/>
                <w:webHidden/>
              </w:rPr>
              <w:tab/>
            </w:r>
            <w:r w:rsidR="00E73489">
              <w:rPr>
                <w:noProof/>
                <w:webHidden/>
              </w:rPr>
              <w:fldChar w:fldCharType="begin"/>
            </w:r>
            <w:r w:rsidR="00E73489">
              <w:rPr>
                <w:noProof/>
                <w:webHidden/>
              </w:rPr>
              <w:instrText xml:space="preserve"> PAGEREF _Toc146289321 \h </w:instrText>
            </w:r>
            <w:r w:rsidR="00E73489">
              <w:rPr>
                <w:noProof/>
                <w:webHidden/>
              </w:rPr>
            </w:r>
            <w:r w:rsidR="00E73489">
              <w:rPr>
                <w:noProof/>
                <w:webHidden/>
              </w:rPr>
              <w:fldChar w:fldCharType="separate"/>
            </w:r>
            <w:r w:rsidR="00E73489">
              <w:rPr>
                <w:noProof/>
                <w:webHidden/>
              </w:rPr>
              <w:t>13</w:t>
            </w:r>
            <w:r w:rsidR="00E73489">
              <w:rPr>
                <w:noProof/>
                <w:webHidden/>
              </w:rPr>
              <w:fldChar w:fldCharType="end"/>
            </w:r>
          </w:hyperlink>
        </w:p>
        <w:p w14:paraId="1506DB82" w14:textId="026AF6D1" w:rsidR="00E73489" w:rsidRDefault="00DF1BE8">
          <w:pPr>
            <w:pStyle w:val="Inhopg3"/>
            <w:tabs>
              <w:tab w:val="left" w:pos="1320"/>
              <w:tab w:val="right" w:leader="dot" w:pos="9062"/>
            </w:tabs>
            <w:rPr>
              <w:rFonts w:eastAsiaTheme="minorEastAsia"/>
              <w:noProof/>
              <w:kern w:val="2"/>
              <w:lang w:eastAsia="nl-NL"/>
              <w14:ligatures w14:val="standardContextual"/>
            </w:rPr>
          </w:pPr>
          <w:hyperlink w:anchor="_Toc146289322" w:history="1">
            <w:r w:rsidR="00E73489" w:rsidRPr="00FC3414">
              <w:rPr>
                <w:rStyle w:val="Hyperlink"/>
                <w:rFonts w:ascii="Calibri" w:hAnsi="Calibri" w:cs="Calibri"/>
                <w:noProof/>
              </w:rPr>
              <w:t>4.1.2</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Conclusie</w:t>
            </w:r>
            <w:r w:rsidR="00E73489">
              <w:rPr>
                <w:noProof/>
                <w:webHidden/>
              </w:rPr>
              <w:tab/>
            </w:r>
            <w:r w:rsidR="00E73489">
              <w:rPr>
                <w:noProof/>
                <w:webHidden/>
              </w:rPr>
              <w:fldChar w:fldCharType="begin"/>
            </w:r>
            <w:r w:rsidR="00E73489">
              <w:rPr>
                <w:noProof/>
                <w:webHidden/>
              </w:rPr>
              <w:instrText xml:space="preserve"> PAGEREF _Toc146289322 \h </w:instrText>
            </w:r>
            <w:r w:rsidR="00E73489">
              <w:rPr>
                <w:noProof/>
                <w:webHidden/>
              </w:rPr>
            </w:r>
            <w:r w:rsidR="00E73489">
              <w:rPr>
                <w:noProof/>
                <w:webHidden/>
              </w:rPr>
              <w:fldChar w:fldCharType="separate"/>
            </w:r>
            <w:r w:rsidR="00E73489">
              <w:rPr>
                <w:noProof/>
                <w:webHidden/>
              </w:rPr>
              <w:t>13</w:t>
            </w:r>
            <w:r w:rsidR="00E73489">
              <w:rPr>
                <w:noProof/>
                <w:webHidden/>
              </w:rPr>
              <w:fldChar w:fldCharType="end"/>
            </w:r>
          </w:hyperlink>
        </w:p>
        <w:p w14:paraId="431FC8A4" w14:textId="498F5FF8" w:rsidR="00E73489" w:rsidRDefault="00DF1BE8">
          <w:pPr>
            <w:pStyle w:val="Inhopg1"/>
            <w:tabs>
              <w:tab w:val="left" w:pos="440"/>
              <w:tab w:val="right" w:leader="dot" w:pos="9062"/>
            </w:tabs>
            <w:rPr>
              <w:rFonts w:eastAsiaTheme="minorEastAsia"/>
              <w:noProof/>
              <w:kern w:val="2"/>
              <w:lang w:eastAsia="nl-NL"/>
              <w14:ligatures w14:val="standardContextual"/>
            </w:rPr>
          </w:pPr>
          <w:hyperlink w:anchor="_Toc146289323" w:history="1">
            <w:r w:rsidR="00E73489" w:rsidRPr="00FC3414">
              <w:rPr>
                <w:rStyle w:val="Hyperlink"/>
                <w:rFonts w:ascii="Calibri" w:hAnsi="Calibri" w:cs="Calibri"/>
                <w:noProof/>
              </w:rPr>
              <w:t>5</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Participatie</w:t>
            </w:r>
            <w:r w:rsidR="00E73489">
              <w:rPr>
                <w:noProof/>
                <w:webHidden/>
              </w:rPr>
              <w:tab/>
            </w:r>
            <w:r w:rsidR="00E73489">
              <w:rPr>
                <w:noProof/>
                <w:webHidden/>
              </w:rPr>
              <w:fldChar w:fldCharType="begin"/>
            </w:r>
            <w:r w:rsidR="00E73489">
              <w:rPr>
                <w:noProof/>
                <w:webHidden/>
              </w:rPr>
              <w:instrText xml:space="preserve"> PAGEREF _Toc146289323 \h </w:instrText>
            </w:r>
            <w:r w:rsidR="00E73489">
              <w:rPr>
                <w:noProof/>
                <w:webHidden/>
              </w:rPr>
            </w:r>
            <w:r w:rsidR="00E73489">
              <w:rPr>
                <w:noProof/>
                <w:webHidden/>
              </w:rPr>
              <w:fldChar w:fldCharType="separate"/>
            </w:r>
            <w:r w:rsidR="00E73489">
              <w:rPr>
                <w:noProof/>
                <w:webHidden/>
              </w:rPr>
              <w:t>13</w:t>
            </w:r>
            <w:r w:rsidR="00E73489">
              <w:rPr>
                <w:noProof/>
                <w:webHidden/>
              </w:rPr>
              <w:fldChar w:fldCharType="end"/>
            </w:r>
          </w:hyperlink>
        </w:p>
        <w:p w14:paraId="3561212F" w14:textId="783DD596" w:rsidR="00E73489" w:rsidRDefault="00DF1BE8">
          <w:pPr>
            <w:pStyle w:val="Inhopg3"/>
            <w:tabs>
              <w:tab w:val="left" w:pos="1320"/>
              <w:tab w:val="right" w:leader="dot" w:pos="9062"/>
            </w:tabs>
            <w:rPr>
              <w:rFonts w:eastAsiaTheme="minorEastAsia"/>
              <w:noProof/>
              <w:kern w:val="2"/>
              <w:lang w:eastAsia="nl-NL"/>
              <w14:ligatures w14:val="standardContextual"/>
            </w:rPr>
          </w:pPr>
          <w:hyperlink w:anchor="_Toc146289324" w:history="1">
            <w:r w:rsidR="00E73489" w:rsidRPr="00FC3414">
              <w:rPr>
                <w:rStyle w:val="Hyperlink"/>
                <w:rFonts w:ascii="Calibri" w:hAnsi="Calibri" w:cs="Calibri"/>
                <w:noProof/>
              </w:rPr>
              <w:t>5.1.1</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Verplichte participatie</w:t>
            </w:r>
            <w:r w:rsidR="00E73489">
              <w:rPr>
                <w:noProof/>
                <w:webHidden/>
              </w:rPr>
              <w:tab/>
            </w:r>
            <w:r w:rsidR="00E73489">
              <w:rPr>
                <w:noProof/>
                <w:webHidden/>
              </w:rPr>
              <w:fldChar w:fldCharType="begin"/>
            </w:r>
            <w:r w:rsidR="00E73489">
              <w:rPr>
                <w:noProof/>
                <w:webHidden/>
              </w:rPr>
              <w:instrText xml:space="preserve"> PAGEREF _Toc146289324 \h </w:instrText>
            </w:r>
            <w:r w:rsidR="00E73489">
              <w:rPr>
                <w:noProof/>
                <w:webHidden/>
              </w:rPr>
            </w:r>
            <w:r w:rsidR="00E73489">
              <w:rPr>
                <w:noProof/>
                <w:webHidden/>
              </w:rPr>
              <w:fldChar w:fldCharType="separate"/>
            </w:r>
            <w:r w:rsidR="00E73489">
              <w:rPr>
                <w:noProof/>
                <w:webHidden/>
              </w:rPr>
              <w:t>13</w:t>
            </w:r>
            <w:r w:rsidR="00E73489">
              <w:rPr>
                <w:noProof/>
                <w:webHidden/>
              </w:rPr>
              <w:fldChar w:fldCharType="end"/>
            </w:r>
          </w:hyperlink>
        </w:p>
        <w:p w14:paraId="6A42C73D" w14:textId="5690CCF9" w:rsidR="00E73489" w:rsidRDefault="00DF1BE8">
          <w:pPr>
            <w:pStyle w:val="Inhopg3"/>
            <w:tabs>
              <w:tab w:val="left" w:pos="1320"/>
              <w:tab w:val="right" w:leader="dot" w:pos="9062"/>
            </w:tabs>
            <w:rPr>
              <w:rFonts w:eastAsiaTheme="minorEastAsia"/>
              <w:noProof/>
              <w:kern w:val="2"/>
              <w:lang w:eastAsia="nl-NL"/>
              <w14:ligatures w14:val="standardContextual"/>
            </w:rPr>
          </w:pPr>
          <w:hyperlink w:anchor="_Toc146289325" w:history="1">
            <w:r w:rsidR="00E73489" w:rsidRPr="00FC3414">
              <w:rPr>
                <w:rStyle w:val="Hyperlink"/>
                <w:rFonts w:ascii="Calibri" w:hAnsi="Calibri" w:cs="Calibri"/>
                <w:noProof/>
              </w:rPr>
              <w:t>5.1.2</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Intaketafel/Omgevingstafel/groep van 3</w:t>
            </w:r>
            <w:r w:rsidR="00E73489">
              <w:rPr>
                <w:noProof/>
                <w:webHidden/>
              </w:rPr>
              <w:tab/>
            </w:r>
            <w:r w:rsidR="00E73489">
              <w:rPr>
                <w:noProof/>
                <w:webHidden/>
              </w:rPr>
              <w:fldChar w:fldCharType="begin"/>
            </w:r>
            <w:r w:rsidR="00E73489">
              <w:rPr>
                <w:noProof/>
                <w:webHidden/>
              </w:rPr>
              <w:instrText xml:space="preserve"> PAGEREF _Toc146289325 \h </w:instrText>
            </w:r>
            <w:r w:rsidR="00E73489">
              <w:rPr>
                <w:noProof/>
                <w:webHidden/>
              </w:rPr>
            </w:r>
            <w:r w:rsidR="00E73489">
              <w:rPr>
                <w:noProof/>
                <w:webHidden/>
              </w:rPr>
              <w:fldChar w:fldCharType="separate"/>
            </w:r>
            <w:r w:rsidR="00E73489">
              <w:rPr>
                <w:noProof/>
                <w:webHidden/>
              </w:rPr>
              <w:t>13</w:t>
            </w:r>
            <w:r w:rsidR="00E73489">
              <w:rPr>
                <w:noProof/>
                <w:webHidden/>
              </w:rPr>
              <w:fldChar w:fldCharType="end"/>
            </w:r>
          </w:hyperlink>
        </w:p>
        <w:p w14:paraId="1EE24DB9" w14:textId="5BADE9A8" w:rsidR="00E73489" w:rsidRDefault="00DF1BE8">
          <w:pPr>
            <w:pStyle w:val="Inhopg3"/>
            <w:tabs>
              <w:tab w:val="left" w:pos="1320"/>
              <w:tab w:val="right" w:leader="dot" w:pos="9062"/>
            </w:tabs>
            <w:rPr>
              <w:rFonts w:eastAsiaTheme="minorEastAsia"/>
              <w:noProof/>
              <w:kern w:val="2"/>
              <w:lang w:eastAsia="nl-NL"/>
              <w14:ligatures w14:val="standardContextual"/>
            </w:rPr>
          </w:pPr>
          <w:hyperlink w:anchor="_Toc146289326" w:history="1">
            <w:r w:rsidR="00E73489" w:rsidRPr="00FC3414">
              <w:rPr>
                <w:rStyle w:val="Hyperlink"/>
                <w:rFonts w:ascii="Calibri" w:hAnsi="Calibri" w:cs="Calibri"/>
                <w:noProof/>
              </w:rPr>
              <w:t>5.1.3</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Participatie omgeving</w:t>
            </w:r>
            <w:r w:rsidR="00E73489">
              <w:rPr>
                <w:noProof/>
                <w:webHidden/>
              </w:rPr>
              <w:tab/>
            </w:r>
            <w:r w:rsidR="00E73489">
              <w:rPr>
                <w:noProof/>
                <w:webHidden/>
              </w:rPr>
              <w:fldChar w:fldCharType="begin"/>
            </w:r>
            <w:r w:rsidR="00E73489">
              <w:rPr>
                <w:noProof/>
                <w:webHidden/>
              </w:rPr>
              <w:instrText xml:space="preserve"> PAGEREF _Toc146289326 \h </w:instrText>
            </w:r>
            <w:r w:rsidR="00E73489">
              <w:rPr>
                <w:noProof/>
                <w:webHidden/>
              </w:rPr>
            </w:r>
            <w:r w:rsidR="00E73489">
              <w:rPr>
                <w:noProof/>
                <w:webHidden/>
              </w:rPr>
              <w:fldChar w:fldCharType="separate"/>
            </w:r>
            <w:r w:rsidR="00E73489">
              <w:rPr>
                <w:noProof/>
                <w:webHidden/>
              </w:rPr>
              <w:t>13</w:t>
            </w:r>
            <w:r w:rsidR="00E73489">
              <w:rPr>
                <w:noProof/>
                <w:webHidden/>
              </w:rPr>
              <w:fldChar w:fldCharType="end"/>
            </w:r>
          </w:hyperlink>
        </w:p>
        <w:p w14:paraId="6ACC6E86" w14:textId="564B1CAF" w:rsidR="00E73489" w:rsidRDefault="00DF1BE8">
          <w:pPr>
            <w:pStyle w:val="Inhopg3"/>
            <w:tabs>
              <w:tab w:val="left" w:pos="1320"/>
              <w:tab w:val="right" w:leader="dot" w:pos="9062"/>
            </w:tabs>
            <w:rPr>
              <w:rFonts w:eastAsiaTheme="minorEastAsia"/>
              <w:noProof/>
              <w:kern w:val="2"/>
              <w:lang w:eastAsia="nl-NL"/>
              <w14:ligatures w14:val="standardContextual"/>
            </w:rPr>
          </w:pPr>
          <w:hyperlink w:anchor="_Toc146289327" w:history="1">
            <w:r w:rsidR="00E73489" w:rsidRPr="00FC3414">
              <w:rPr>
                <w:rStyle w:val="Hyperlink"/>
                <w:rFonts w:ascii="Calibri" w:hAnsi="Calibri" w:cs="Calibri"/>
                <w:noProof/>
              </w:rPr>
              <w:t>5.1.4</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Bestuurlijk vooroverleg</w:t>
            </w:r>
            <w:r w:rsidR="00E73489">
              <w:rPr>
                <w:noProof/>
                <w:webHidden/>
              </w:rPr>
              <w:tab/>
            </w:r>
            <w:r w:rsidR="00E73489">
              <w:rPr>
                <w:noProof/>
                <w:webHidden/>
              </w:rPr>
              <w:fldChar w:fldCharType="begin"/>
            </w:r>
            <w:r w:rsidR="00E73489">
              <w:rPr>
                <w:noProof/>
                <w:webHidden/>
              </w:rPr>
              <w:instrText xml:space="preserve"> PAGEREF _Toc146289327 \h </w:instrText>
            </w:r>
            <w:r w:rsidR="00E73489">
              <w:rPr>
                <w:noProof/>
                <w:webHidden/>
              </w:rPr>
            </w:r>
            <w:r w:rsidR="00E73489">
              <w:rPr>
                <w:noProof/>
                <w:webHidden/>
              </w:rPr>
              <w:fldChar w:fldCharType="separate"/>
            </w:r>
            <w:r w:rsidR="00E73489">
              <w:rPr>
                <w:noProof/>
                <w:webHidden/>
              </w:rPr>
              <w:t>13</w:t>
            </w:r>
            <w:r w:rsidR="00E73489">
              <w:rPr>
                <w:noProof/>
                <w:webHidden/>
              </w:rPr>
              <w:fldChar w:fldCharType="end"/>
            </w:r>
          </w:hyperlink>
        </w:p>
        <w:p w14:paraId="3FB8ECFC" w14:textId="3B845EF1" w:rsidR="00E73489" w:rsidRDefault="00DF1BE8">
          <w:pPr>
            <w:pStyle w:val="Inhopg1"/>
            <w:tabs>
              <w:tab w:val="left" w:pos="440"/>
              <w:tab w:val="right" w:leader="dot" w:pos="9062"/>
            </w:tabs>
            <w:rPr>
              <w:rFonts w:eastAsiaTheme="minorEastAsia"/>
              <w:noProof/>
              <w:kern w:val="2"/>
              <w:lang w:eastAsia="nl-NL"/>
              <w14:ligatures w14:val="standardContextual"/>
            </w:rPr>
          </w:pPr>
          <w:hyperlink w:anchor="_Toc146289328" w:history="1">
            <w:r w:rsidR="00E73489" w:rsidRPr="00FC3414">
              <w:rPr>
                <w:rStyle w:val="Hyperlink"/>
                <w:rFonts w:ascii="Calibri" w:hAnsi="Calibri" w:cs="Calibri"/>
                <w:noProof/>
              </w:rPr>
              <w:t>6</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Financiële haalbaarheid</w:t>
            </w:r>
            <w:r w:rsidR="00E73489">
              <w:rPr>
                <w:noProof/>
                <w:webHidden/>
              </w:rPr>
              <w:tab/>
            </w:r>
            <w:r w:rsidR="00E73489">
              <w:rPr>
                <w:noProof/>
                <w:webHidden/>
              </w:rPr>
              <w:fldChar w:fldCharType="begin"/>
            </w:r>
            <w:r w:rsidR="00E73489">
              <w:rPr>
                <w:noProof/>
                <w:webHidden/>
              </w:rPr>
              <w:instrText xml:space="preserve"> PAGEREF _Toc146289328 \h </w:instrText>
            </w:r>
            <w:r w:rsidR="00E73489">
              <w:rPr>
                <w:noProof/>
                <w:webHidden/>
              </w:rPr>
            </w:r>
            <w:r w:rsidR="00E73489">
              <w:rPr>
                <w:noProof/>
                <w:webHidden/>
              </w:rPr>
              <w:fldChar w:fldCharType="separate"/>
            </w:r>
            <w:r w:rsidR="00E73489">
              <w:rPr>
                <w:noProof/>
                <w:webHidden/>
              </w:rPr>
              <w:t>14</w:t>
            </w:r>
            <w:r w:rsidR="00E73489">
              <w:rPr>
                <w:noProof/>
                <w:webHidden/>
              </w:rPr>
              <w:fldChar w:fldCharType="end"/>
            </w:r>
          </w:hyperlink>
        </w:p>
        <w:p w14:paraId="34686560" w14:textId="5AF8FC8E" w:rsidR="00E73489" w:rsidRDefault="00DF1BE8">
          <w:pPr>
            <w:pStyle w:val="Inhopg3"/>
            <w:tabs>
              <w:tab w:val="left" w:pos="1320"/>
              <w:tab w:val="right" w:leader="dot" w:pos="9062"/>
            </w:tabs>
            <w:rPr>
              <w:rFonts w:eastAsiaTheme="minorEastAsia"/>
              <w:noProof/>
              <w:kern w:val="2"/>
              <w:lang w:eastAsia="nl-NL"/>
              <w14:ligatures w14:val="standardContextual"/>
            </w:rPr>
          </w:pPr>
          <w:hyperlink w:anchor="_Toc146289329" w:history="1">
            <w:r w:rsidR="00E73489" w:rsidRPr="00FC3414">
              <w:rPr>
                <w:rStyle w:val="Hyperlink"/>
                <w:rFonts w:ascii="Calibri" w:hAnsi="Calibri" w:cs="Calibri"/>
                <w:noProof/>
              </w:rPr>
              <w:t>6.1.1</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Kostenverhaal</w:t>
            </w:r>
            <w:r w:rsidR="00E73489">
              <w:rPr>
                <w:noProof/>
                <w:webHidden/>
              </w:rPr>
              <w:tab/>
            </w:r>
            <w:r w:rsidR="00E73489">
              <w:rPr>
                <w:noProof/>
                <w:webHidden/>
              </w:rPr>
              <w:fldChar w:fldCharType="begin"/>
            </w:r>
            <w:r w:rsidR="00E73489">
              <w:rPr>
                <w:noProof/>
                <w:webHidden/>
              </w:rPr>
              <w:instrText xml:space="preserve"> PAGEREF _Toc146289329 \h </w:instrText>
            </w:r>
            <w:r w:rsidR="00E73489">
              <w:rPr>
                <w:noProof/>
                <w:webHidden/>
              </w:rPr>
            </w:r>
            <w:r w:rsidR="00E73489">
              <w:rPr>
                <w:noProof/>
                <w:webHidden/>
              </w:rPr>
              <w:fldChar w:fldCharType="separate"/>
            </w:r>
            <w:r w:rsidR="00E73489">
              <w:rPr>
                <w:noProof/>
                <w:webHidden/>
              </w:rPr>
              <w:t>14</w:t>
            </w:r>
            <w:r w:rsidR="00E73489">
              <w:rPr>
                <w:noProof/>
                <w:webHidden/>
              </w:rPr>
              <w:fldChar w:fldCharType="end"/>
            </w:r>
          </w:hyperlink>
        </w:p>
        <w:p w14:paraId="2405E7F2" w14:textId="6E7D4C48" w:rsidR="00E73489" w:rsidRDefault="00DF1BE8">
          <w:pPr>
            <w:pStyle w:val="Inhopg3"/>
            <w:tabs>
              <w:tab w:val="left" w:pos="1320"/>
              <w:tab w:val="right" w:leader="dot" w:pos="9062"/>
            </w:tabs>
            <w:rPr>
              <w:rFonts w:eastAsiaTheme="minorEastAsia"/>
              <w:noProof/>
              <w:kern w:val="2"/>
              <w:lang w:eastAsia="nl-NL"/>
              <w14:ligatures w14:val="standardContextual"/>
            </w:rPr>
          </w:pPr>
          <w:hyperlink w:anchor="_Toc146289330" w:history="1">
            <w:r w:rsidR="00E73489" w:rsidRPr="00FC3414">
              <w:rPr>
                <w:rStyle w:val="Hyperlink"/>
                <w:rFonts w:ascii="Calibri" w:hAnsi="Calibri" w:cs="Calibri"/>
                <w:noProof/>
              </w:rPr>
              <w:t>6.1.2</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Bibob</w:t>
            </w:r>
            <w:r w:rsidR="00E73489">
              <w:rPr>
                <w:noProof/>
                <w:webHidden/>
              </w:rPr>
              <w:tab/>
            </w:r>
            <w:r w:rsidR="00E73489">
              <w:rPr>
                <w:noProof/>
                <w:webHidden/>
              </w:rPr>
              <w:fldChar w:fldCharType="begin"/>
            </w:r>
            <w:r w:rsidR="00E73489">
              <w:rPr>
                <w:noProof/>
                <w:webHidden/>
              </w:rPr>
              <w:instrText xml:space="preserve"> PAGEREF _Toc146289330 \h </w:instrText>
            </w:r>
            <w:r w:rsidR="00E73489">
              <w:rPr>
                <w:noProof/>
                <w:webHidden/>
              </w:rPr>
            </w:r>
            <w:r w:rsidR="00E73489">
              <w:rPr>
                <w:noProof/>
                <w:webHidden/>
              </w:rPr>
              <w:fldChar w:fldCharType="separate"/>
            </w:r>
            <w:r w:rsidR="00E73489">
              <w:rPr>
                <w:noProof/>
                <w:webHidden/>
              </w:rPr>
              <w:t>14</w:t>
            </w:r>
            <w:r w:rsidR="00E73489">
              <w:rPr>
                <w:noProof/>
                <w:webHidden/>
              </w:rPr>
              <w:fldChar w:fldCharType="end"/>
            </w:r>
          </w:hyperlink>
        </w:p>
        <w:p w14:paraId="11A0011D" w14:textId="4E09251E" w:rsidR="00E73489" w:rsidRDefault="00DF1BE8">
          <w:pPr>
            <w:pStyle w:val="Inhopg3"/>
            <w:tabs>
              <w:tab w:val="left" w:pos="1320"/>
              <w:tab w:val="right" w:leader="dot" w:pos="9062"/>
            </w:tabs>
            <w:rPr>
              <w:rFonts w:eastAsiaTheme="minorEastAsia"/>
              <w:noProof/>
              <w:kern w:val="2"/>
              <w:lang w:eastAsia="nl-NL"/>
              <w14:ligatures w14:val="standardContextual"/>
            </w:rPr>
          </w:pPr>
          <w:hyperlink w:anchor="_Toc146289331" w:history="1">
            <w:r w:rsidR="00E73489" w:rsidRPr="00FC3414">
              <w:rPr>
                <w:rStyle w:val="Hyperlink"/>
                <w:rFonts w:ascii="Calibri" w:hAnsi="Calibri" w:cs="Calibri"/>
                <w:noProof/>
              </w:rPr>
              <w:t>6.1.3</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Nadeelcompensatie</w:t>
            </w:r>
            <w:r w:rsidR="00E73489">
              <w:rPr>
                <w:noProof/>
                <w:webHidden/>
              </w:rPr>
              <w:tab/>
            </w:r>
            <w:r w:rsidR="00E73489">
              <w:rPr>
                <w:noProof/>
                <w:webHidden/>
              </w:rPr>
              <w:fldChar w:fldCharType="begin"/>
            </w:r>
            <w:r w:rsidR="00E73489">
              <w:rPr>
                <w:noProof/>
                <w:webHidden/>
              </w:rPr>
              <w:instrText xml:space="preserve"> PAGEREF _Toc146289331 \h </w:instrText>
            </w:r>
            <w:r w:rsidR="00E73489">
              <w:rPr>
                <w:noProof/>
                <w:webHidden/>
              </w:rPr>
            </w:r>
            <w:r w:rsidR="00E73489">
              <w:rPr>
                <w:noProof/>
                <w:webHidden/>
              </w:rPr>
              <w:fldChar w:fldCharType="separate"/>
            </w:r>
            <w:r w:rsidR="00E73489">
              <w:rPr>
                <w:noProof/>
                <w:webHidden/>
              </w:rPr>
              <w:t>14</w:t>
            </w:r>
            <w:r w:rsidR="00E73489">
              <w:rPr>
                <w:noProof/>
                <w:webHidden/>
              </w:rPr>
              <w:fldChar w:fldCharType="end"/>
            </w:r>
          </w:hyperlink>
        </w:p>
        <w:p w14:paraId="425772FA" w14:textId="00F54815" w:rsidR="00E73489" w:rsidRDefault="00DF1BE8">
          <w:pPr>
            <w:pStyle w:val="Inhopg1"/>
            <w:tabs>
              <w:tab w:val="left" w:pos="440"/>
              <w:tab w:val="right" w:leader="dot" w:pos="9062"/>
            </w:tabs>
            <w:rPr>
              <w:rFonts w:eastAsiaTheme="minorEastAsia"/>
              <w:noProof/>
              <w:kern w:val="2"/>
              <w:lang w:eastAsia="nl-NL"/>
              <w14:ligatures w14:val="standardContextual"/>
            </w:rPr>
          </w:pPr>
          <w:hyperlink w:anchor="_Toc146289332" w:history="1">
            <w:r w:rsidR="00E73489" w:rsidRPr="00FC3414">
              <w:rPr>
                <w:rStyle w:val="Hyperlink"/>
                <w:rFonts w:ascii="Calibri" w:hAnsi="Calibri" w:cs="Calibri"/>
                <w:noProof/>
              </w:rPr>
              <w:t>7</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Conclusie evenwichtige toedeling van functies aan locaties?</w:t>
            </w:r>
            <w:r w:rsidR="00E73489">
              <w:rPr>
                <w:noProof/>
                <w:webHidden/>
              </w:rPr>
              <w:tab/>
            </w:r>
            <w:r w:rsidR="00E73489">
              <w:rPr>
                <w:noProof/>
                <w:webHidden/>
              </w:rPr>
              <w:fldChar w:fldCharType="begin"/>
            </w:r>
            <w:r w:rsidR="00E73489">
              <w:rPr>
                <w:noProof/>
                <w:webHidden/>
              </w:rPr>
              <w:instrText xml:space="preserve"> PAGEREF _Toc146289332 \h </w:instrText>
            </w:r>
            <w:r w:rsidR="00E73489">
              <w:rPr>
                <w:noProof/>
                <w:webHidden/>
              </w:rPr>
            </w:r>
            <w:r w:rsidR="00E73489">
              <w:rPr>
                <w:noProof/>
                <w:webHidden/>
              </w:rPr>
              <w:fldChar w:fldCharType="separate"/>
            </w:r>
            <w:r w:rsidR="00E73489">
              <w:rPr>
                <w:noProof/>
                <w:webHidden/>
              </w:rPr>
              <w:t>15</w:t>
            </w:r>
            <w:r w:rsidR="00E73489">
              <w:rPr>
                <w:noProof/>
                <w:webHidden/>
              </w:rPr>
              <w:fldChar w:fldCharType="end"/>
            </w:r>
          </w:hyperlink>
        </w:p>
        <w:p w14:paraId="2FE2B890" w14:textId="4B6D108F" w:rsidR="00E73489" w:rsidRDefault="00DF1BE8">
          <w:pPr>
            <w:pStyle w:val="Inhopg1"/>
            <w:tabs>
              <w:tab w:val="left" w:pos="440"/>
              <w:tab w:val="right" w:leader="dot" w:pos="9062"/>
            </w:tabs>
            <w:rPr>
              <w:rFonts w:eastAsiaTheme="minorEastAsia"/>
              <w:noProof/>
              <w:kern w:val="2"/>
              <w:lang w:eastAsia="nl-NL"/>
              <w14:ligatures w14:val="standardContextual"/>
            </w:rPr>
          </w:pPr>
          <w:hyperlink w:anchor="_Toc146289333" w:history="1">
            <w:r w:rsidR="00E73489" w:rsidRPr="00FC3414">
              <w:rPr>
                <w:rStyle w:val="Hyperlink"/>
                <w:rFonts w:ascii="Calibri" w:hAnsi="Calibri" w:cs="Calibri"/>
                <w:noProof/>
              </w:rPr>
              <w:t xml:space="preserve">8 </w:t>
            </w:r>
            <w:r w:rsidR="00E73489">
              <w:rPr>
                <w:rFonts w:eastAsiaTheme="minorEastAsia"/>
                <w:noProof/>
                <w:kern w:val="2"/>
                <w:lang w:eastAsia="nl-NL"/>
                <w14:ligatures w14:val="standardContextual"/>
              </w:rPr>
              <w:tab/>
            </w:r>
            <w:r w:rsidR="00E73489" w:rsidRPr="00FC3414">
              <w:rPr>
                <w:rStyle w:val="Hyperlink"/>
                <w:rFonts w:ascii="Calibri" w:hAnsi="Calibri" w:cs="Calibri"/>
                <w:noProof/>
              </w:rPr>
              <w:t>Voorstel voor het opnemen van het initiatief in het omgevingsplan.</w:t>
            </w:r>
            <w:r w:rsidR="00E73489">
              <w:rPr>
                <w:noProof/>
                <w:webHidden/>
              </w:rPr>
              <w:tab/>
            </w:r>
            <w:r w:rsidR="00E73489">
              <w:rPr>
                <w:noProof/>
                <w:webHidden/>
              </w:rPr>
              <w:fldChar w:fldCharType="begin"/>
            </w:r>
            <w:r w:rsidR="00E73489">
              <w:rPr>
                <w:noProof/>
                <w:webHidden/>
              </w:rPr>
              <w:instrText xml:space="preserve"> PAGEREF _Toc146289333 \h </w:instrText>
            </w:r>
            <w:r w:rsidR="00E73489">
              <w:rPr>
                <w:noProof/>
                <w:webHidden/>
              </w:rPr>
            </w:r>
            <w:r w:rsidR="00E73489">
              <w:rPr>
                <w:noProof/>
                <w:webHidden/>
              </w:rPr>
              <w:fldChar w:fldCharType="separate"/>
            </w:r>
            <w:r w:rsidR="00E73489">
              <w:rPr>
                <w:noProof/>
                <w:webHidden/>
              </w:rPr>
              <w:t>16</w:t>
            </w:r>
            <w:r w:rsidR="00E73489">
              <w:rPr>
                <w:noProof/>
                <w:webHidden/>
              </w:rPr>
              <w:fldChar w:fldCharType="end"/>
            </w:r>
          </w:hyperlink>
        </w:p>
        <w:p w14:paraId="04520957" w14:textId="27CF3AB0" w:rsidR="00BC5C32" w:rsidRPr="00795603" w:rsidRDefault="00BC5C32">
          <w:pPr>
            <w:rPr>
              <w:rFonts w:ascii="Calibri" w:hAnsi="Calibri" w:cs="Calibri"/>
            </w:rPr>
          </w:pPr>
          <w:r w:rsidRPr="00795603">
            <w:rPr>
              <w:rFonts w:ascii="Calibri" w:hAnsi="Calibri" w:cs="Calibri"/>
              <w:b/>
              <w:bCs/>
            </w:rPr>
            <w:fldChar w:fldCharType="end"/>
          </w:r>
        </w:p>
      </w:sdtContent>
    </w:sdt>
    <w:p w14:paraId="764B920C" w14:textId="4C2EDA62" w:rsidR="0054533F" w:rsidRPr="00795603" w:rsidRDefault="0054533F">
      <w:pPr>
        <w:rPr>
          <w:rFonts w:ascii="Calibri" w:hAnsi="Calibri" w:cs="Calibri"/>
          <w:b/>
          <w:bCs/>
        </w:rPr>
      </w:pPr>
    </w:p>
    <w:p w14:paraId="3C7CBD8A" w14:textId="18802C1B" w:rsidR="0054533F" w:rsidRPr="00795603" w:rsidRDefault="0054533F">
      <w:pPr>
        <w:rPr>
          <w:rFonts w:ascii="Calibri" w:hAnsi="Calibri" w:cs="Calibri"/>
          <w:b/>
          <w:bCs/>
        </w:rPr>
      </w:pPr>
    </w:p>
    <w:p w14:paraId="0828BA8A" w14:textId="1D88F27D" w:rsidR="0054533F" w:rsidRPr="00795603" w:rsidRDefault="0054533F">
      <w:pPr>
        <w:rPr>
          <w:rFonts w:ascii="Calibri" w:hAnsi="Calibri" w:cs="Calibri"/>
          <w:b/>
          <w:bCs/>
        </w:rPr>
      </w:pPr>
    </w:p>
    <w:p w14:paraId="29CB5B49" w14:textId="7979C9FF" w:rsidR="0054533F" w:rsidRPr="00795603" w:rsidRDefault="0054533F">
      <w:pPr>
        <w:rPr>
          <w:rFonts w:ascii="Calibri" w:hAnsi="Calibri" w:cs="Calibri"/>
          <w:b/>
          <w:bCs/>
        </w:rPr>
      </w:pPr>
    </w:p>
    <w:p w14:paraId="50472A9B" w14:textId="553A5699" w:rsidR="0054533F" w:rsidRPr="00795603" w:rsidRDefault="0054533F">
      <w:pPr>
        <w:rPr>
          <w:rFonts w:ascii="Calibri" w:hAnsi="Calibri" w:cs="Calibri"/>
          <w:b/>
          <w:bCs/>
        </w:rPr>
      </w:pPr>
    </w:p>
    <w:p w14:paraId="3A1900B4" w14:textId="6C3CBA0D" w:rsidR="0054533F" w:rsidRPr="00795603" w:rsidRDefault="0054533F">
      <w:pPr>
        <w:rPr>
          <w:rFonts w:ascii="Calibri" w:hAnsi="Calibri" w:cs="Calibri"/>
          <w:b/>
          <w:bCs/>
        </w:rPr>
      </w:pPr>
    </w:p>
    <w:p w14:paraId="70BA7B8E" w14:textId="3D22FA16" w:rsidR="0054533F" w:rsidRPr="00795603" w:rsidRDefault="0054533F">
      <w:pPr>
        <w:rPr>
          <w:rFonts w:ascii="Calibri" w:hAnsi="Calibri" w:cs="Calibri"/>
          <w:b/>
          <w:bCs/>
        </w:rPr>
      </w:pPr>
    </w:p>
    <w:p w14:paraId="01E0EF71" w14:textId="2D4E8689" w:rsidR="0054533F" w:rsidRPr="00795603" w:rsidRDefault="0054533F">
      <w:pPr>
        <w:rPr>
          <w:rFonts w:ascii="Calibri" w:hAnsi="Calibri" w:cs="Calibri"/>
          <w:b/>
          <w:bCs/>
        </w:rPr>
      </w:pPr>
    </w:p>
    <w:p w14:paraId="388C105C" w14:textId="705C7B0D" w:rsidR="0054533F" w:rsidRPr="00795603" w:rsidRDefault="0054533F">
      <w:pPr>
        <w:rPr>
          <w:rFonts w:ascii="Calibri" w:hAnsi="Calibri" w:cs="Calibri"/>
          <w:b/>
          <w:bCs/>
        </w:rPr>
      </w:pPr>
    </w:p>
    <w:p w14:paraId="26E99590" w14:textId="6A1B8842" w:rsidR="0054533F" w:rsidRPr="00795603" w:rsidRDefault="0054533F">
      <w:pPr>
        <w:rPr>
          <w:rFonts w:ascii="Calibri" w:hAnsi="Calibri" w:cs="Calibri"/>
          <w:b/>
          <w:bCs/>
        </w:rPr>
      </w:pPr>
    </w:p>
    <w:p w14:paraId="3D4728BD" w14:textId="6DF2AF8D" w:rsidR="0054533F" w:rsidRPr="00795603" w:rsidRDefault="0054533F">
      <w:pPr>
        <w:rPr>
          <w:rFonts w:ascii="Calibri" w:hAnsi="Calibri" w:cs="Calibri"/>
          <w:b/>
          <w:bCs/>
        </w:rPr>
      </w:pPr>
    </w:p>
    <w:p w14:paraId="1245ACB6" w14:textId="15FF7898" w:rsidR="0054533F" w:rsidRPr="00795603" w:rsidRDefault="0054533F">
      <w:pPr>
        <w:rPr>
          <w:rFonts w:ascii="Calibri" w:hAnsi="Calibri" w:cs="Calibri"/>
          <w:b/>
          <w:bCs/>
        </w:rPr>
      </w:pPr>
    </w:p>
    <w:p w14:paraId="04C214B9" w14:textId="24A1A4D9" w:rsidR="0054533F" w:rsidRPr="00795603" w:rsidRDefault="0054533F">
      <w:pPr>
        <w:rPr>
          <w:rFonts w:ascii="Calibri" w:hAnsi="Calibri" w:cs="Calibri"/>
          <w:b/>
          <w:bCs/>
        </w:rPr>
      </w:pPr>
    </w:p>
    <w:p w14:paraId="683DCFAD" w14:textId="26551E8E" w:rsidR="0054533F" w:rsidRPr="00795603" w:rsidRDefault="0054533F">
      <w:pPr>
        <w:rPr>
          <w:rFonts w:ascii="Calibri" w:hAnsi="Calibri" w:cs="Calibri"/>
          <w:b/>
          <w:bCs/>
        </w:rPr>
      </w:pPr>
    </w:p>
    <w:p w14:paraId="2A81E6FC" w14:textId="54870A44" w:rsidR="0054533F" w:rsidRPr="00795603" w:rsidRDefault="0054533F">
      <w:pPr>
        <w:rPr>
          <w:rFonts w:ascii="Calibri" w:hAnsi="Calibri" w:cs="Calibri"/>
          <w:b/>
          <w:bCs/>
        </w:rPr>
      </w:pPr>
    </w:p>
    <w:p w14:paraId="5BA1BFCC" w14:textId="6747E0EE" w:rsidR="0054533F" w:rsidRPr="00795603" w:rsidRDefault="0054533F">
      <w:pPr>
        <w:rPr>
          <w:rFonts w:ascii="Calibri" w:hAnsi="Calibri" w:cs="Calibri"/>
          <w:b/>
          <w:bCs/>
        </w:rPr>
      </w:pPr>
    </w:p>
    <w:p w14:paraId="4B8CF2E9" w14:textId="794FB66C" w:rsidR="0054533F" w:rsidRPr="00795603" w:rsidRDefault="0054533F">
      <w:pPr>
        <w:rPr>
          <w:rFonts w:ascii="Calibri" w:hAnsi="Calibri" w:cs="Calibri"/>
          <w:b/>
          <w:bCs/>
        </w:rPr>
      </w:pPr>
    </w:p>
    <w:p w14:paraId="320D46E3" w14:textId="745007B5" w:rsidR="0054533F" w:rsidRPr="00795603" w:rsidRDefault="0054533F">
      <w:pPr>
        <w:rPr>
          <w:rFonts w:ascii="Calibri" w:hAnsi="Calibri" w:cs="Calibri"/>
          <w:b/>
          <w:bCs/>
        </w:rPr>
      </w:pPr>
    </w:p>
    <w:p w14:paraId="3D448EDC" w14:textId="77777777" w:rsidR="00BC5C32" w:rsidRPr="00795603" w:rsidRDefault="00BC5C32">
      <w:pPr>
        <w:rPr>
          <w:rFonts w:ascii="Calibri" w:hAnsi="Calibri" w:cs="Calibri"/>
          <w:b/>
          <w:bCs/>
        </w:rPr>
      </w:pPr>
    </w:p>
    <w:p w14:paraId="373605A3" w14:textId="2E8CB554" w:rsidR="002E1760" w:rsidRPr="00795603" w:rsidRDefault="002E1760">
      <w:pPr>
        <w:rPr>
          <w:rFonts w:ascii="Calibri" w:eastAsiaTheme="majorEastAsia" w:hAnsi="Calibri" w:cs="Calibri"/>
          <w:color w:val="2F5496" w:themeColor="accent1" w:themeShade="BF"/>
        </w:rPr>
      </w:pPr>
      <w:r w:rsidRPr="00795603">
        <w:rPr>
          <w:rFonts w:ascii="Calibri" w:hAnsi="Calibri" w:cs="Calibri"/>
        </w:rPr>
        <w:br w:type="page"/>
      </w:r>
    </w:p>
    <w:p w14:paraId="66681D7E" w14:textId="2E8CB554" w:rsidR="005750FD" w:rsidRDefault="002E1760" w:rsidP="00E370AE">
      <w:pPr>
        <w:pStyle w:val="Kop1"/>
        <w:numPr>
          <w:ilvl w:val="0"/>
          <w:numId w:val="0"/>
        </w:numPr>
        <w:rPr>
          <w:rFonts w:ascii="Calibri" w:hAnsi="Calibri" w:cs="Calibri"/>
          <w:sz w:val="22"/>
          <w:szCs w:val="22"/>
        </w:rPr>
      </w:pPr>
      <w:bookmarkStart w:id="0" w:name="_Toc146289307"/>
      <w:r w:rsidRPr="00795603">
        <w:rPr>
          <w:rFonts w:ascii="Calibri" w:hAnsi="Calibri" w:cs="Calibri"/>
          <w:sz w:val="22"/>
          <w:szCs w:val="22"/>
        </w:rPr>
        <w:lastRenderedPageBreak/>
        <w:t>Samenvatting</w:t>
      </w:r>
      <w:bookmarkEnd w:id="0"/>
    </w:p>
    <w:p w14:paraId="5BAEAABC" w14:textId="01D256AA" w:rsidR="00E4131B" w:rsidRPr="00E4131B" w:rsidRDefault="00E4131B" w:rsidP="00E4131B">
      <w:r>
        <w:t>(max. 2 A4)</w:t>
      </w:r>
    </w:p>
    <w:p w14:paraId="5B18E2D0" w14:textId="2CC2B307" w:rsidR="00987E8A" w:rsidRPr="00795603" w:rsidRDefault="00741335" w:rsidP="00987E8A">
      <w:pPr>
        <w:rPr>
          <w:rFonts w:ascii="Calibri" w:hAnsi="Calibri" w:cs="Calibri"/>
        </w:rPr>
      </w:pPr>
      <w:r w:rsidRPr="00795603">
        <w:rPr>
          <w:rFonts w:ascii="Calibri" w:hAnsi="Calibri" w:cs="Calibri"/>
        </w:rPr>
        <w:br/>
      </w:r>
      <w:bookmarkStart w:id="1" w:name="_Hlk135735785"/>
      <w:r w:rsidR="005750FD" w:rsidRPr="00795603">
        <w:rPr>
          <w:rFonts w:ascii="Calibri" w:hAnsi="Calibri" w:cs="Calibri"/>
        </w:rPr>
        <w:t>Hoofdstuk 1</w:t>
      </w:r>
      <w:r w:rsidR="00987E8A" w:rsidRPr="00795603">
        <w:rPr>
          <w:rFonts w:ascii="Calibri" w:hAnsi="Calibri" w:cs="Calibri"/>
        </w:rPr>
        <w:t>: P</w:t>
      </w:r>
      <w:r w:rsidR="005750FD" w:rsidRPr="00795603">
        <w:rPr>
          <w:rFonts w:ascii="Calibri" w:hAnsi="Calibri" w:cs="Calibri"/>
        </w:rPr>
        <w:t>rojectbeschrijving</w:t>
      </w:r>
      <w:r w:rsidR="00987E8A" w:rsidRPr="00795603">
        <w:rPr>
          <w:rFonts w:ascii="Calibri" w:hAnsi="Calibri" w:cs="Calibri"/>
        </w:rPr>
        <w:t xml:space="preserve"> </w:t>
      </w:r>
      <w:r w:rsidR="00CF5848" w:rsidRPr="00795603">
        <w:rPr>
          <w:rFonts w:ascii="Calibri" w:hAnsi="Calibri" w:cs="Calibri"/>
        </w:rPr>
        <w:t>(wat wordt gevraagd en waarom)</w:t>
      </w:r>
    </w:p>
    <w:bookmarkEnd w:id="1"/>
    <w:p w14:paraId="4F13E717" w14:textId="205C47AE" w:rsidR="005750FD" w:rsidRPr="00795603" w:rsidRDefault="005750FD" w:rsidP="005750FD">
      <w:pPr>
        <w:rPr>
          <w:rFonts w:ascii="Calibri" w:hAnsi="Calibri" w:cs="Calibri"/>
        </w:rPr>
      </w:pPr>
      <w:r w:rsidRPr="00795603">
        <w:rPr>
          <w:rFonts w:ascii="Calibri" w:hAnsi="Calibri" w:cs="Calibri"/>
        </w:rPr>
        <w:t>Hoofdstuk 2</w:t>
      </w:r>
      <w:r w:rsidR="00987E8A" w:rsidRPr="00795603">
        <w:rPr>
          <w:rFonts w:ascii="Calibri" w:hAnsi="Calibri" w:cs="Calibri"/>
        </w:rPr>
        <w:t xml:space="preserve">: </w:t>
      </w:r>
      <w:r w:rsidR="006B5DF9" w:rsidRPr="00795603">
        <w:rPr>
          <w:rFonts w:ascii="Calibri" w:hAnsi="Calibri" w:cs="Calibri"/>
        </w:rPr>
        <w:t>B</w:t>
      </w:r>
      <w:r w:rsidRPr="00795603">
        <w:rPr>
          <w:rFonts w:ascii="Calibri" w:hAnsi="Calibri" w:cs="Calibri"/>
        </w:rPr>
        <w:t xml:space="preserve">eschrijving van de huidige </w:t>
      </w:r>
      <w:r w:rsidR="00741335" w:rsidRPr="00795603">
        <w:rPr>
          <w:rFonts w:ascii="Calibri" w:hAnsi="Calibri" w:cs="Calibri"/>
        </w:rPr>
        <w:t xml:space="preserve">en nieuwe </w:t>
      </w:r>
      <w:r w:rsidRPr="00795603">
        <w:rPr>
          <w:rFonts w:ascii="Calibri" w:hAnsi="Calibri" w:cs="Calibri"/>
        </w:rPr>
        <w:t xml:space="preserve">situatie </w:t>
      </w:r>
    </w:p>
    <w:p w14:paraId="49952F40" w14:textId="6902D972" w:rsidR="005750FD" w:rsidRPr="00E4131B" w:rsidRDefault="00795603" w:rsidP="005750FD">
      <w:pPr>
        <w:rPr>
          <w:rFonts w:ascii="Calibri" w:hAnsi="Calibri" w:cs="Calibri"/>
        </w:rPr>
      </w:pPr>
      <w:r w:rsidRPr="00E4131B">
        <w:rPr>
          <w:rFonts w:ascii="Calibri" w:hAnsi="Calibri" w:cs="Calibri"/>
        </w:rPr>
        <w:t>H</w:t>
      </w:r>
      <w:r w:rsidR="005750FD" w:rsidRPr="00E4131B">
        <w:rPr>
          <w:rFonts w:ascii="Calibri" w:hAnsi="Calibri" w:cs="Calibri"/>
        </w:rPr>
        <w:t xml:space="preserve">oofdstuk: 3 </w:t>
      </w:r>
      <w:r w:rsidRPr="00E4131B">
        <w:rPr>
          <w:rFonts w:ascii="Calibri" w:hAnsi="Calibri" w:cs="Calibri"/>
        </w:rPr>
        <w:t xml:space="preserve">Toetsing aan beleid (rijk, provincie, gemeente,) </w:t>
      </w:r>
      <w:r w:rsidR="005750FD" w:rsidRPr="00E4131B">
        <w:rPr>
          <w:rFonts w:ascii="Calibri" w:hAnsi="Calibri" w:cs="Calibri"/>
        </w:rPr>
        <w:t>Visie, ambitie en beleid</w:t>
      </w:r>
    </w:p>
    <w:p w14:paraId="5C29748A" w14:textId="3DFD01BD" w:rsidR="00795603" w:rsidRPr="00E4131B" w:rsidRDefault="00795603" w:rsidP="005750FD">
      <w:pPr>
        <w:rPr>
          <w:rFonts w:ascii="Calibri" w:hAnsi="Calibri" w:cs="Calibri"/>
        </w:rPr>
      </w:pPr>
      <w:r w:rsidRPr="00E4131B">
        <w:rPr>
          <w:rFonts w:ascii="Calibri" w:hAnsi="Calibri" w:cs="Calibri"/>
        </w:rPr>
        <w:t>Hoofdstuk: 4 Aspecten fysieke leefomgeving (korte samenvatting conclusie onderzoeken)</w:t>
      </w:r>
    </w:p>
    <w:p w14:paraId="7B42988B" w14:textId="76FC2ED0" w:rsidR="005750FD" w:rsidRPr="00E90C3D" w:rsidRDefault="00795603" w:rsidP="005750FD">
      <w:pPr>
        <w:rPr>
          <w:rFonts w:ascii="Calibri" w:hAnsi="Calibri" w:cs="Calibri"/>
        </w:rPr>
      </w:pPr>
      <w:r w:rsidRPr="00E90C3D">
        <w:rPr>
          <w:rFonts w:ascii="Calibri" w:hAnsi="Calibri" w:cs="Calibri"/>
        </w:rPr>
        <w:t>Hoofdstuk 5:</w:t>
      </w:r>
      <w:r w:rsidR="005750FD" w:rsidRPr="00E90C3D">
        <w:rPr>
          <w:rFonts w:ascii="Calibri" w:hAnsi="Calibri" w:cs="Calibri"/>
        </w:rPr>
        <w:t xml:space="preserve"> </w:t>
      </w:r>
      <w:r w:rsidRPr="00E90C3D">
        <w:rPr>
          <w:rFonts w:ascii="Calibri" w:hAnsi="Calibri" w:cs="Calibri"/>
        </w:rPr>
        <w:t>Participatie (</w:t>
      </w:r>
      <w:r w:rsidR="00E4131B">
        <w:rPr>
          <w:rFonts w:ascii="Calibri" w:hAnsi="Calibri" w:cs="Calibri"/>
        </w:rPr>
        <w:t>ingaan</w:t>
      </w:r>
      <w:r w:rsidRPr="00E90C3D">
        <w:rPr>
          <w:rFonts w:ascii="Calibri" w:hAnsi="Calibri" w:cs="Calibri"/>
        </w:rPr>
        <w:t xml:space="preserve"> </w:t>
      </w:r>
      <w:r w:rsidR="005750FD" w:rsidRPr="00E90C3D">
        <w:rPr>
          <w:rFonts w:ascii="Calibri" w:hAnsi="Calibri" w:cs="Calibri"/>
        </w:rPr>
        <w:t xml:space="preserve">op de resultaten van de </w:t>
      </w:r>
      <w:r w:rsidR="00E4131B">
        <w:rPr>
          <w:rFonts w:ascii="Calibri" w:hAnsi="Calibri" w:cs="Calibri"/>
        </w:rPr>
        <w:t xml:space="preserve">intaketafel, </w:t>
      </w:r>
      <w:r w:rsidR="005750FD" w:rsidRPr="00E90C3D">
        <w:rPr>
          <w:rFonts w:ascii="Calibri" w:hAnsi="Calibri" w:cs="Calibri"/>
        </w:rPr>
        <w:t xml:space="preserve">omgevingstafel, het vooroverleg en het participatietraject. </w:t>
      </w:r>
      <w:r w:rsidR="00E4131B">
        <w:rPr>
          <w:rFonts w:ascii="Calibri" w:hAnsi="Calibri" w:cs="Calibri"/>
        </w:rPr>
        <w:t>Als participatie verplicht is, raad meenemen</w:t>
      </w:r>
      <w:r w:rsidR="005750FD" w:rsidRPr="00E90C3D">
        <w:rPr>
          <w:rFonts w:ascii="Calibri" w:hAnsi="Calibri" w:cs="Calibri"/>
        </w:rPr>
        <w:t>. Zie Participatieverordening artikel 13.1 en artikel 14</w:t>
      </w:r>
      <w:r w:rsidRPr="00E90C3D">
        <w:rPr>
          <w:rFonts w:ascii="Calibri" w:hAnsi="Calibri" w:cs="Calibri"/>
        </w:rPr>
        <w:t>)</w:t>
      </w:r>
    </w:p>
    <w:p w14:paraId="7C596006" w14:textId="34CF12B2" w:rsidR="005750FD" w:rsidRPr="00E4131B" w:rsidRDefault="00E4131B" w:rsidP="005750FD">
      <w:pPr>
        <w:rPr>
          <w:rFonts w:ascii="Calibri" w:hAnsi="Calibri" w:cs="Calibri"/>
        </w:rPr>
      </w:pPr>
      <w:r w:rsidRPr="00E4131B">
        <w:rPr>
          <w:rFonts w:ascii="Calibri" w:hAnsi="Calibri" w:cs="Calibri"/>
        </w:rPr>
        <w:t>Hoofdstuk 6:</w:t>
      </w:r>
      <w:r w:rsidR="005750FD" w:rsidRPr="00E4131B">
        <w:rPr>
          <w:rFonts w:ascii="Calibri" w:hAnsi="Calibri" w:cs="Calibri"/>
        </w:rPr>
        <w:t xml:space="preserve"> de financiële haalbaarheid</w:t>
      </w:r>
      <w:r w:rsidR="001346B9" w:rsidRPr="00E4131B">
        <w:rPr>
          <w:rFonts w:ascii="Calibri" w:hAnsi="Calibri" w:cs="Calibri"/>
        </w:rPr>
        <w:t xml:space="preserve"> en de overeenkomst nadeelcompensatie </w:t>
      </w:r>
      <w:r w:rsidR="005750FD" w:rsidRPr="00E4131B">
        <w:rPr>
          <w:rFonts w:ascii="Calibri" w:hAnsi="Calibri" w:cs="Calibri"/>
        </w:rPr>
        <w:t>van het initiatief aan de ord</w:t>
      </w:r>
      <w:r w:rsidR="001346B9" w:rsidRPr="00E4131B">
        <w:rPr>
          <w:rFonts w:ascii="Calibri" w:hAnsi="Calibri" w:cs="Calibri"/>
        </w:rPr>
        <w:t>e.</w:t>
      </w:r>
    </w:p>
    <w:p w14:paraId="154AF2A9" w14:textId="14EF0E2E" w:rsidR="00F01133" w:rsidRPr="00E4131B" w:rsidRDefault="00E4131B" w:rsidP="005750FD">
      <w:pPr>
        <w:rPr>
          <w:rFonts w:ascii="Calibri" w:hAnsi="Calibri" w:cs="Calibri"/>
        </w:rPr>
      </w:pPr>
      <w:r w:rsidRPr="00E4131B">
        <w:rPr>
          <w:rFonts w:ascii="Calibri" w:hAnsi="Calibri" w:cs="Calibri"/>
        </w:rPr>
        <w:t>Hoofdstuk 7:</w:t>
      </w:r>
      <w:r w:rsidR="00F01133" w:rsidRPr="00E4131B">
        <w:rPr>
          <w:rFonts w:ascii="Calibri" w:hAnsi="Calibri" w:cs="Calibri"/>
        </w:rPr>
        <w:t xml:space="preserve"> antwoord op de vraag of </w:t>
      </w:r>
      <w:r w:rsidR="00A87393" w:rsidRPr="00E4131B">
        <w:rPr>
          <w:rFonts w:ascii="Calibri" w:hAnsi="Calibri" w:cs="Calibri"/>
        </w:rPr>
        <w:t>de ontwikkeling voldoet aan een evenwichtige functie toedeling.</w:t>
      </w:r>
    </w:p>
    <w:p w14:paraId="7716390E" w14:textId="4340467C" w:rsidR="002E1760" w:rsidRPr="00795603" w:rsidRDefault="002E1760" w:rsidP="005750FD">
      <w:pPr>
        <w:pStyle w:val="Kop1"/>
        <w:rPr>
          <w:rFonts w:ascii="Calibri" w:hAnsi="Calibri" w:cs="Calibri"/>
          <w:sz w:val="22"/>
          <w:szCs w:val="22"/>
        </w:rPr>
      </w:pPr>
      <w:r w:rsidRPr="00795603">
        <w:rPr>
          <w:rFonts w:ascii="Calibri" w:hAnsi="Calibri" w:cs="Calibri"/>
          <w:sz w:val="22"/>
          <w:szCs w:val="22"/>
        </w:rPr>
        <w:br w:type="page"/>
      </w:r>
    </w:p>
    <w:p w14:paraId="6C90C6F6" w14:textId="2D603C33" w:rsidR="006867CD" w:rsidRPr="00795603" w:rsidRDefault="00123FD7" w:rsidP="008A78AC">
      <w:pPr>
        <w:pStyle w:val="Kop1"/>
        <w:numPr>
          <w:ilvl w:val="0"/>
          <w:numId w:val="6"/>
        </w:numPr>
        <w:rPr>
          <w:rFonts w:ascii="Calibri" w:hAnsi="Calibri" w:cs="Calibri"/>
          <w:sz w:val="22"/>
          <w:szCs w:val="22"/>
        </w:rPr>
      </w:pPr>
      <w:r w:rsidRPr="00795603">
        <w:rPr>
          <w:rFonts w:ascii="Calibri" w:hAnsi="Calibri" w:cs="Calibri"/>
          <w:sz w:val="22"/>
          <w:szCs w:val="22"/>
        </w:rPr>
        <w:lastRenderedPageBreak/>
        <w:t xml:space="preserve"> </w:t>
      </w:r>
      <w:bookmarkStart w:id="2" w:name="_Toc146289308"/>
      <w:r w:rsidR="006867CD" w:rsidRPr="00795603">
        <w:rPr>
          <w:rFonts w:ascii="Calibri" w:hAnsi="Calibri" w:cs="Calibri"/>
          <w:sz w:val="22"/>
          <w:szCs w:val="22"/>
        </w:rPr>
        <w:t>Inleiding</w:t>
      </w:r>
      <w:bookmarkEnd w:id="2"/>
    </w:p>
    <w:p w14:paraId="32299426" w14:textId="72EA6DF9" w:rsidR="006867CD" w:rsidRPr="00795603" w:rsidRDefault="006867CD" w:rsidP="001C0C0C">
      <w:pPr>
        <w:pStyle w:val="Kop2"/>
        <w:rPr>
          <w:rFonts w:ascii="Calibri" w:hAnsi="Calibri" w:cs="Calibri"/>
          <w:sz w:val="22"/>
          <w:szCs w:val="22"/>
        </w:rPr>
      </w:pPr>
      <w:bookmarkStart w:id="3" w:name="_Toc146289309"/>
      <w:r w:rsidRPr="00795603">
        <w:rPr>
          <w:rFonts w:ascii="Calibri" w:hAnsi="Calibri" w:cs="Calibri"/>
          <w:sz w:val="22"/>
          <w:szCs w:val="22"/>
        </w:rPr>
        <w:t>Inleiding en aanduiding projectgebied</w:t>
      </w:r>
      <w:bookmarkEnd w:id="3"/>
    </w:p>
    <w:p w14:paraId="7B66B02A" w14:textId="3C27AD82" w:rsidR="00CF5848" w:rsidRPr="00795603" w:rsidRDefault="006867CD" w:rsidP="006867CD">
      <w:pPr>
        <w:pStyle w:val="Lijstalinea"/>
        <w:numPr>
          <w:ilvl w:val="0"/>
          <w:numId w:val="2"/>
        </w:numPr>
        <w:rPr>
          <w:rFonts w:ascii="Calibri" w:hAnsi="Calibri" w:cs="Calibri"/>
        </w:rPr>
      </w:pPr>
      <w:r w:rsidRPr="00795603">
        <w:rPr>
          <w:rFonts w:ascii="Calibri" w:hAnsi="Calibri" w:cs="Calibri"/>
        </w:rPr>
        <w:t xml:space="preserve">Korte beschrijving van het </w:t>
      </w:r>
      <w:r w:rsidR="00CF5848" w:rsidRPr="00795603">
        <w:rPr>
          <w:rFonts w:ascii="Calibri" w:hAnsi="Calibri" w:cs="Calibri"/>
        </w:rPr>
        <w:t>initiatief (wat wordt gevraagd)</w:t>
      </w:r>
      <w:r w:rsidR="00083C7E">
        <w:rPr>
          <w:rFonts w:ascii="Calibri" w:hAnsi="Calibri" w:cs="Calibri"/>
        </w:rPr>
        <w:t>;</w:t>
      </w:r>
    </w:p>
    <w:p w14:paraId="5CD78CD7" w14:textId="5938260C" w:rsidR="006867CD" w:rsidRPr="00795603" w:rsidRDefault="00037C12" w:rsidP="006867CD">
      <w:pPr>
        <w:pStyle w:val="Lijstalinea"/>
        <w:numPr>
          <w:ilvl w:val="0"/>
          <w:numId w:val="2"/>
        </w:numPr>
        <w:rPr>
          <w:rFonts w:ascii="Calibri" w:hAnsi="Calibri" w:cs="Calibri"/>
        </w:rPr>
      </w:pPr>
      <w:r w:rsidRPr="00795603">
        <w:rPr>
          <w:rFonts w:ascii="Calibri" w:hAnsi="Calibri" w:cs="Calibri"/>
        </w:rPr>
        <w:t xml:space="preserve">Locatie van te ontwikkelen initiatief </w:t>
      </w:r>
      <w:r w:rsidR="006867CD" w:rsidRPr="00795603">
        <w:rPr>
          <w:rFonts w:ascii="Calibri" w:hAnsi="Calibri" w:cs="Calibri"/>
        </w:rPr>
        <w:t>en</w:t>
      </w:r>
      <w:r w:rsidR="00E4131B">
        <w:rPr>
          <w:rFonts w:ascii="Calibri" w:hAnsi="Calibri" w:cs="Calibri"/>
        </w:rPr>
        <w:t xml:space="preserve"> bouwwerk,</w:t>
      </w:r>
      <w:r w:rsidR="006867CD" w:rsidRPr="00795603">
        <w:rPr>
          <w:rFonts w:ascii="Calibri" w:hAnsi="Calibri" w:cs="Calibri"/>
        </w:rPr>
        <w:t xml:space="preserve"> begrenzing van het projectgebied aange</w:t>
      </w:r>
      <w:r w:rsidRPr="00795603">
        <w:rPr>
          <w:rFonts w:ascii="Calibri" w:hAnsi="Calibri" w:cs="Calibri"/>
        </w:rPr>
        <w:t>ge</w:t>
      </w:r>
      <w:r w:rsidR="006867CD" w:rsidRPr="00795603">
        <w:rPr>
          <w:rFonts w:ascii="Calibri" w:hAnsi="Calibri" w:cs="Calibri"/>
        </w:rPr>
        <w:t xml:space="preserve">ven </w:t>
      </w:r>
      <w:r w:rsidR="00E4131B">
        <w:rPr>
          <w:rFonts w:ascii="Calibri" w:hAnsi="Calibri" w:cs="Calibri"/>
        </w:rPr>
        <w:t>op</w:t>
      </w:r>
      <w:r w:rsidR="006867CD" w:rsidRPr="00795603">
        <w:rPr>
          <w:rFonts w:ascii="Calibri" w:hAnsi="Calibri" w:cs="Calibri"/>
        </w:rPr>
        <w:t xml:space="preserve"> een kaartje</w:t>
      </w:r>
      <w:r w:rsidR="00F01133" w:rsidRPr="00795603">
        <w:rPr>
          <w:rFonts w:ascii="Calibri" w:hAnsi="Calibri" w:cs="Calibri"/>
        </w:rPr>
        <w:t>, kadastrale gegevens</w:t>
      </w:r>
      <w:r w:rsidR="00E4131B">
        <w:rPr>
          <w:rFonts w:ascii="Calibri" w:hAnsi="Calibri" w:cs="Calibri"/>
        </w:rPr>
        <w:t xml:space="preserve"> (waar)</w:t>
      </w:r>
      <w:r w:rsidR="00083C7E">
        <w:rPr>
          <w:rFonts w:ascii="Calibri" w:hAnsi="Calibri" w:cs="Calibri"/>
        </w:rPr>
        <w:t>;</w:t>
      </w:r>
    </w:p>
    <w:p w14:paraId="48CB1C58" w14:textId="5A1881AF" w:rsidR="00037C12" w:rsidRPr="00795603" w:rsidRDefault="00037C12" w:rsidP="006867CD">
      <w:pPr>
        <w:pStyle w:val="Lijstalinea"/>
        <w:numPr>
          <w:ilvl w:val="0"/>
          <w:numId w:val="2"/>
        </w:numPr>
        <w:rPr>
          <w:rFonts w:ascii="Calibri" w:hAnsi="Calibri" w:cs="Calibri"/>
        </w:rPr>
      </w:pPr>
      <w:r w:rsidRPr="00795603">
        <w:rPr>
          <w:rFonts w:ascii="Calibri" w:hAnsi="Calibri" w:cs="Calibri"/>
        </w:rPr>
        <w:t>Reden voor de aanvraag (waarom)</w:t>
      </w:r>
      <w:r w:rsidR="00083C7E">
        <w:rPr>
          <w:rFonts w:ascii="Calibri" w:hAnsi="Calibri" w:cs="Calibri"/>
        </w:rPr>
        <w:t>.</w:t>
      </w:r>
    </w:p>
    <w:p w14:paraId="0737587F" w14:textId="3480C041" w:rsidR="00D87659" w:rsidRDefault="00741335" w:rsidP="00F16876">
      <w:pPr>
        <w:pStyle w:val="Kop1"/>
        <w:numPr>
          <w:ilvl w:val="0"/>
          <w:numId w:val="6"/>
        </w:numPr>
        <w:rPr>
          <w:rFonts w:ascii="Calibri" w:hAnsi="Calibri" w:cs="Calibri"/>
          <w:sz w:val="22"/>
          <w:szCs w:val="22"/>
        </w:rPr>
      </w:pPr>
      <w:bookmarkStart w:id="4" w:name="_Toc146289310"/>
      <w:r w:rsidRPr="00795603">
        <w:rPr>
          <w:rFonts w:ascii="Calibri" w:hAnsi="Calibri" w:cs="Calibri"/>
          <w:sz w:val="22"/>
          <w:szCs w:val="22"/>
        </w:rPr>
        <w:t>H</w:t>
      </w:r>
      <w:r w:rsidR="00EA5A73" w:rsidRPr="00795603">
        <w:rPr>
          <w:rFonts w:ascii="Calibri" w:hAnsi="Calibri" w:cs="Calibri"/>
          <w:sz w:val="22"/>
          <w:szCs w:val="22"/>
        </w:rPr>
        <w:t xml:space="preserve">uidige situatie </w:t>
      </w:r>
      <w:r w:rsidR="00F16876" w:rsidRPr="00795603">
        <w:rPr>
          <w:rFonts w:ascii="Calibri" w:hAnsi="Calibri" w:cs="Calibri"/>
          <w:sz w:val="22"/>
          <w:szCs w:val="22"/>
        </w:rPr>
        <w:t>en nieuwe situatie</w:t>
      </w:r>
      <w:bookmarkEnd w:id="4"/>
    </w:p>
    <w:p w14:paraId="4330098E" w14:textId="7DCCCA7B" w:rsidR="00083C7E" w:rsidRPr="00083C7E" w:rsidRDefault="00083C7E" w:rsidP="00083C7E">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Uitleg: </w:t>
      </w:r>
      <w:r w:rsidRPr="002D398A">
        <w:rPr>
          <w:rFonts w:cstheme="minorHAnsi"/>
        </w:rPr>
        <w:t xml:space="preserve">In de beschrijving wordt een </w:t>
      </w:r>
      <w:r>
        <w:rPr>
          <w:rFonts w:cstheme="minorHAnsi"/>
        </w:rPr>
        <w:t>om</w:t>
      </w:r>
      <w:r w:rsidRPr="002D398A">
        <w:rPr>
          <w:rFonts w:cstheme="minorHAnsi"/>
        </w:rPr>
        <w:t>schrijving gegeven van de huidige ruimtelijke en functionele situatie, ook in relatie tot de omgeving (Bestaand en nieuw). Op basis van deze paragraaf moet duidelijk worden dat een ruimtelijke ingreep wenselijk/noodzakelijk is met het oog op een veilige en gezonde fysieke leefomgeving en waarbij een bijdrage kan worden geleverd aan het bereiken van maatschappelijke doelen en gemotiveerd wordt waarom het plan passend is met het oog op een evenwichtige toedeling van functies (artikel 8.0a, tweede lid van het Bkl);</w:t>
      </w:r>
    </w:p>
    <w:p w14:paraId="17743ACA" w14:textId="77777777" w:rsidR="00F16876" w:rsidRPr="00795603" w:rsidRDefault="00F16876" w:rsidP="00F16876">
      <w:pPr>
        <w:pStyle w:val="Kop2"/>
        <w:rPr>
          <w:rFonts w:ascii="Calibri" w:hAnsi="Calibri" w:cs="Calibri"/>
          <w:sz w:val="22"/>
          <w:szCs w:val="22"/>
        </w:rPr>
      </w:pPr>
      <w:bookmarkStart w:id="5" w:name="_Toc146289311"/>
      <w:r w:rsidRPr="00795603">
        <w:rPr>
          <w:rFonts w:ascii="Calibri" w:hAnsi="Calibri" w:cs="Calibri"/>
          <w:sz w:val="22"/>
          <w:szCs w:val="22"/>
        </w:rPr>
        <w:t>Beschrijving huidige situatie</w:t>
      </w:r>
      <w:bookmarkEnd w:id="5"/>
      <w:r w:rsidRPr="00795603">
        <w:rPr>
          <w:rFonts w:ascii="Calibri" w:hAnsi="Calibri" w:cs="Calibri"/>
          <w:sz w:val="22"/>
          <w:szCs w:val="22"/>
        </w:rPr>
        <w:t xml:space="preserve"> </w:t>
      </w:r>
    </w:p>
    <w:p w14:paraId="6100180B" w14:textId="31ECA0CF" w:rsidR="00F16876" w:rsidRDefault="00F16876" w:rsidP="00F16876">
      <w:pPr>
        <w:pStyle w:val="Lijstalinea"/>
        <w:numPr>
          <w:ilvl w:val="0"/>
          <w:numId w:val="2"/>
        </w:numPr>
        <w:rPr>
          <w:rFonts w:ascii="Calibri" w:hAnsi="Calibri" w:cs="Calibri"/>
        </w:rPr>
      </w:pPr>
      <w:r w:rsidRPr="00795603">
        <w:rPr>
          <w:rFonts w:ascii="Calibri" w:hAnsi="Calibri" w:cs="Calibri"/>
        </w:rPr>
        <w:t>Wat is nu mogelijk op de locatie?</w:t>
      </w:r>
      <w:r w:rsidR="00E4131B">
        <w:rPr>
          <w:rFonts w:ascii="Calibri" w:hAnsi="Calibri" w:cs="Calibri"/>
        </w:rPr>
        <w:t xml:space="preserve"> (planologische situatie)</w:t>
      </w:r>
      <w:r w:rsidR="00083C7E">
        <w:rPr>
          <w:rFonts w:ascii="Calibri" w:hAnsi="Calibri" w:cs="Calibri"/>
        </w:rPr>
        <w:t>;</w:t>
      </w:r>
    </w:p>
    <w:p w14:paraId="3399799E" w14:textId="5B60E43C" w:rsidR="00083C7E" w:rsidRPr="00083C7E" w:rsidRDefault="00E4131B" w:rsidP="00083C7E">
      <w:pPr>
        <w:pStyle w:val="Lijstalinea"/>
        <w:numPr>
          <w:ilvl w:val="0"/>
          <w:numId w:val="2"/>
        </w:numPr>
        <w:rPr>
          <w:rFonts w:ascii="Calibri" w:hAnsi="Calibri" w:cs="Calibri"/>
        </w:rPr>
      </w:pPr>
      <w:r>
        <w:rPr>
          <w:rFonts w:ascii="Calibri" w:hAnsi="Calibri" w:cs="Calibri"/>
        </w:rPr>
        <w:t xml:space="preserve">Wat is </w:t>
      </w:r>
      <w:r w:rsidR="00083C7E">
        <w:rPr>
          <w:rFonts w:ascii="Calibri" w:hAnsi="Calibri" w:cs="Calibri"/>
        </w:rPr>
        <w:t>nu de feitelijke situatie?.</w:t>
      </w:r>
    </w:p>
    <w:p w14:paraId="6C292A97" w14:textId="1936196A" w:rsidR="00FE444B" w:rsidRPr="00795603" w:rsidRDefault="00FE444B" w:rsidP="00FE444B">
      <w:pPr>
        <w:pStyle w:val="Kop2"/>
        <w:rPr>
          <w:rFonts w:ascii="Calibri" w:hAnsi="Calibri" w:cs="Calibri"/>
          <w:sz w:val="22"/>
          <w:szCs w:val="22"/>
        </w:rPr>
      </w:pPr>
      <w:bookmarkStart w:id="6" w:name="_Toc146289312"/>
      <w:r w:rsidRPr="00795603">
        <w:rPr>
          <w:rFonts w:ascii="Calibri" w:hAnsi="Calibri" w:cs="Calibri"/>
          <w:sz w:val="22"/>
          <w:szCs w:val="22"/>
        </w:rPr>
        <w:t>Beschrijving nieuwe situatie</w:t>
      </w:r>
      <w:r w:rsidR="00C85A77" w:rsidRPr="00795603">
        <w:rPr>
          <w:rFonts w:ascii="Calibri" w:hAnsi="Calibri" w:cs="Calibri"/>
          <w:sz w:val="22"/>
          <w:szCs w:val="22"/>
        </w:rPr>
        <w:t xml:space="preserve"> (mag in meerdere paragrafen)</w:t>
      </w:r>
      <w:bookmarkEnd w:id="6"/>
    </w:p>
    <w:p w14:paraId="54CAC3BA" w14:textId="2167BA35" w:rsidR="00FE444B" w:rsidRPr="00795603" w:rsidRDefault="00FE444B" w:rsidP="00FE444B">
      <w:pPr>
        <w:pStyle w:val="Lijstalinea"/>
        <w:numPr>
          <w:ilvl w:val="0"/>
          <w:numId w:val="2"/>
        </w:numPr>
        <w:rPr>
          <w:rFonts w:ascii="Calibri" w:hAnsi="Calibri" w:cs="Calibri"/>
        </w:rPr>
      </w:pPr>
      <w:r w:rsidRPr="00795603">
        <w:rPr>
          <w:rFonts w:ascii="Calibri" w:hAnsi="Calibri" w:cs="Calibri"/>
        </w:rPr>
        <w:t>Wat houdt het initiatief in?</w:t>
      </w:r>
    </w:p>
    <w:p w14:paraId="7033E0C1" w14:textId="7482C59E" w:rsidR="00C772CC" w:rsidRPr="00795603" w:rsidRDefault="00F01133" w:rsidP="00B05C82">
      <w:pPr>
        <w:pStyle w:val="Lijstalinea"/>
        <w:numPr>
          <w:ilvl w:val="0"/>
          <w:numId w:val="2"/>
        </w:numPr>
        <w:rPr>
          <w:rFonts w:ascii="Calibri" w:hAnsi="Calibri" w:cs="Calibri"/>
        </w:rPr>
      </w:pPr>
      <w:r w:rsidRPr="00795603">
        <w:rPr>
          <w:rFonts w:ascii="Calibri" w:hAnsi="Calibri" w:cs="Calibri"/>
        </w:rPr>
        <w:t>Wat wordt gerealiseerd</w:t>
      </w:r>
      <w:r w:rsidR="00C772CC" w:rsidRPr="00795603">
        <w:rPr>
          <w:rFonts w:ascii="Calibri" w:hAnsi="Calibri" w:cs="Calibri"/>
        </w:rPr>
        <w:t>, aandachtpunten hierbij om o.a. te beschrijven:</w:t>
      </w:r>
    </w:p>
    <w:p w14:paraId="75575EF3" w14:textId="18E8B175" w:rsidR="00C772CC" w:rsidRPr="00795603" w:rsidRDefault="00F01133" w:rsidP="00C772CC">
      <w:pPr>
        <w:pStyle w:val="Lijstalinea"/>
        <w:numPr>
          <w:ilvl w:val="1"/>
          <w:numId w:val="2"/>
        </w:numPr>
        <w:rPr>
          <w:rFonts w:ascii="Calibri" w:hAnsi="Calibri" w:cs="Calibri"/>
        </w:rPr>
      </w:pPr>
      <w:r w:rsidRPr="00795603">
        <w:rPr>
          <w:rFonts w:ascii="Calibri" w:hAnsi="Calibri" w:cs="Calibri"/>
        </w:rPr>
        <w:t>Voor wie</w:t>
      </w:r>
      <w:r w:rsidR="00C772CC" w:rsidRPr="00795603">
        <w:rPr>
          <w:rFonts w:ascii="Calibri" w:hAnsi="Calibri" w:cs="Calibri"/>
        </w:rPr>
        <w:t xml:space="preserve"> (doelgroep)</w:t>
      </w:r>
      <w:r w:rsidR="00083C7E">
        <w:rPr>
          <w:rFonts w:ascii="Calibri" w:hAnsi="Calibri" w:cs="Calibri"/>
        </w:rPr>
        <w:t>;</w:t>
      </w:r>
    </w:p>
    <w:p w14:paraId="108876E1" w14:textId="3F69F22E" w:rsidR="00C772CC" w:rsidRPr="00795603" w:rsidRDefault="00C772CC" w:rsidP="00C772CC">
      <w:pPr>
        <w:pStyle w:val="Lijstalinea"/>
        <w:numPr>
          <w:ilvl w:val="1"/>
          <w:numId w:val="2"/>
        </w:numPr>
        <w:rPr>
          <w:rFonts w:ascii="Calibri" w:hAnsi="Calibri" w:cs="Calibri"/>
        </w:rPr>
      </w:pPr>
      <w:r w:rsidRPr="00795603">
        <w:rPr>
          <w:rFonts w:ascii="Calibri" w:hAnsi="Calibri" w:cs="Calibri"/>
        </w:rPr>
        <w:t>W</w:t>
      </w:r>
      <w:r w:rsidR="00F01133" w:rsidRPr="00795603">
        <w:rPr>
          <w:rFonts w:ascii="Calibri" w:hAnsi="Calibri" w:cs="Calibri"/>
        </w:rPr>
        <w:t>aar</w:t>
      </w:r>
      <w:r w:rsidRPr="00795603">
        <w:rPr>
          <w:rFonts w:ascii="Calibri" w:hAnsi="Calibri" w:cs="Calibri"/>
        </w:rPr>
        <w:t>, hoeveel,</w:t>
      </w:r>
      <w:r w:rsidR="00F01133" w:rsidRPr="00795603">
        <w:rPr>
          <w:rFonts w:ascii="Calibri" w:hAnsi="Calibri" w:cs="Calibri"/>
        </w:rPr>
        <w:t xml:space="preserve"> hoe groot</w:t>
      </w:r>
      <w:r w:rsidRPr="00795603">
        <w:rPr>
          <w:rFonts w:ascii="Calibri" w:hAnsi="Calibri" w:cs="Calibri"/>
        </w:rPr>
        <w:t>, volume</w:t>
      </w:r>
      <w:r w:rsidR="00083C7E">
        <w:rPr>
          <w:rFonts w:ascii="Calibri" w:hAnsi="Calibri" w:cs="Calibri"/>
        </w:rPr>
        <w:t>;</w:t>
      </w:r>
    </w:p>
    <w:p w14:paraId="60156C21" w14:textId="5E7CA0FB" w:rsidR="00C772CC" w:rsidRPr="00795603" w:rsidRDefault="00C772CC" w:rsidP="00C772CC">
      <w:pPr>
        <w:pStyle w:val="Lijstalinea"/>
        <w:numPr>
          <w:ilvl w:val="1"/>
          <w:numId w:val="2"/>
        </w:numPr>
        <w:rPr>
          <w:rFonts w:ascii="Calibri" w:hAnsi="Calibri" w:cs="Calibri"/>
        </w:rPr>
      </w:pPr>
      <w:r w:rsidRPr="00795603">
        <w:rPr>
          <w:rFonts w:ascii="Calibri" w:hAnsi="Calibri" w:cs="Calibri"/>
        </w:rPr>
        <w:t>Prijsklasse</w:t>
      </w:r>
      <w:r w:rsidR="00083C7E">
        <w:rPr>
          <w:rFonts w:ascii="Calibri" w:hAnsi="Calibri" w:cs="Calibri"/>
        </w:rPr>
        <w:t>;</w:t>
      </w:r>
    </w:p>
    <w:p w14:paraId="5D4991DE" w14:textId="6E38A7F4" w:rsidR="00306B0E" w:rsidRPr="00795603" w:rsidRDefault="00306B0E" w:rsidP="00306B0E">
      <w:pPr>
        <w:pStyle w:val="Lijstalinea"/>
        <w:numPr>
          <w:ilvl w:val="1"/>
          <w:numId w:val="2"/>
        </w:numPr>
        <w:rPr>
          <w:rFonts w:ascii="Calibri" w:hAnsi="Calibri" w:cs="Calibri"/>
        </w:rPr>
      </w:pPr>
      <w:r w:rsidRPr="00795603">
        <w:rPr>
          <w:rFonts w:ascii="Calibri" w:hAnsi="Calibri" w:cs="Calibri"/>
        </w:rPr>
        <w:t>Beschrijving van de wijze waarop het initiatief wordt ingepast in de omgeving. Wat zijn de gehanteerde stedenbouwkundige en landschappelijke uitgangspunten? Hoe is rekening gehouden met (diverse vormen van) mobiliteit?</w:t>
      </w:r>
      <w:r w:rsidR="00083C7E">
        <w:rPr>
          <w:rFonts w:ascii="Calibri" w:hAnsi="Calibri" w:cs="Calibri"/>
        </w:rPr>
        <w:t>;</w:t>
      </w:r>
    </w:p>
    <w:p w14:paraId="22B7B8EC" w14:textId="2F0925FE" w:rsidR="00C772CC" w:rsidRPr="00795603" w:rsidRDefault="00C772CC" w:rsidP="00C772CC">
      <w:pPr>
        <w:pStyle w:val="Lijstalinea"/>
        <w:numPr>
          <w:ilvl w:val="1"/>
          <w:numId w:val="2"/>
        </w:numPr>
        <w:rPr>
          <w:rFonts w:ascii="Calibri" w:hAnsi="Calibri" w:cs="Calibri"/>
        </w:rPr>
      </w:pPr>
      <w:r w:rsidRPr="00795603">
        <w:rPr>
          <w:rFonts w:ascii="Calibri" w:hAnsi="Calibri" w:cs="Calibri"/>
        </w:rPr>
        <w:t>Inrichting van het terrein, (parkeren auto, fiets, water, groen)</w:t>
      </w:r>
      <w:r w:rsidR="00083C7E">
        <w:rPr>
          <w:rFonts w:ascii="Calibri" w:hAnsi="Calibri" w:cs="Calibri"/>
        </w:rPr>
        <w:t>;</w:t>
      </w:r>
    </w:p>
    <w:p w14:paraId="1116D417" w14:textId="0D033E6B" w:rsidR="00C772CC" w:rsidRPr="00795603" w:rsidRDefault="00306B0E" w:rsidP="00C772CC">
      <w:pPr>
        <w:pStyle w:val="Lijstalinea"/>
        <w:numPr>
          <w:ilvl w:val="1"/>
          <w:numId w:val="2"/>
        </w:numPr>
        <w:rPr>
          <w:rFonts w:ascii="Calibri" w:hAnsi="Calibri" w:cs="Calibri"/>
        </w:rPr>
      </w:pPr>
      <w:r w:rsidRPr="00795603">
        <w:rPr>
          <w:rFonts w:ascii="Calibri" w:hAnsi="Calibri" w:cs="Calibri"/>
        </w:rPr>
        <w:t xml:space="preserve">Hoe wordt omgegaan met </w:t>
      </w:r>
      <w:r w:rsidR="00C772CC" w:rsidRPr="00795603">
        <w:rPr>
          <w:rFonts w:ascii="Calibri" w:hAnsi="Calibri" w:cs="Calibri"/>
        </w:rPr>
        <w:t xml:space="preserve">duurzaamheid, gezondheid, </w:t>
      </w:r>
      <w:r w:rsidRPr="00795603">
        <w:rPr>
          <w:rFonts w:ascii="Calibri" w:hAnsi="Calibri" w:cs="Calibri"/>
        </w:rPr>
        <w:t xml:space="preserve">klimaat adaptatie </w:t>
      </w:r>
      <w:r w:rsidR="00C772CC" w:rsidRPr="00795603">
        <w:rPr>
          <w:rFonts w:ascii="Calibri" w:hAnsi="Calibri" w:cs="Calibri"/>
        </w:rPr>
        <w:t>veiligheid, milieu etc.</w:t>
      </w:r>
      <w:r w:rsidR="00083C7E">
        <w:rPr>
          <w:rFonts w:ascii="Calibri" w:hAnsi="Calibri" w:cs="Calibri"/>
        </w:rPr>
        <w:t>;</w:t>
      </w:r>
    </w:p>
    <w:p w14:paraId="48E8F3D3" w14:textId="18061386" w:rsidR="00306B0E" w:rsidRPr="00795603" w:rsidRDefault="00306B0E" w:rsidP="00306B0E">
      <w:pPr>
        <w:pStyle w:val="Lijstalinea"/>
        <w:numPr>
          <w:ilvl w:val="1"/>
          <w:numId w:val="2"/>
        </w:numPr>
        <w:rPr>
          <w:rFonts w:ascii="Calibri" w:hAnsi="Calibri" w:cs="Calibri"/>
        </w:rPr>
      </w:pPr>
      <w:r w:rsidRPr="00795603">
        <w:rPr>
          <w:rFonts w:ascii="Calibri" w:hAnsi="Calibri" w:cs="Calibri"/>
        </w:rPr>
        <w:t>Indien sprake is van milieukundige aandachtspunten, dit ook hier kort vermelden inclusief een toelichting van de wijze waarop hier rekening mee is gehouden. Verwijzen naar relevante paragraaf uit hoofdstuk 4</w:t>
      </w:r>
      <w:r w:rsidR="00083C7E">
        <w:rPr>
          <w:rFonts w:ascii="Calibri" w:hAnsi="Calibri" w:cs="Calibri"/>
        </w:rPr>
        <w:t>;</w:t>
      </w:r>
    </w:p>
    <w:p w14:paraId="53AD68A0" w14:textId="7D111822" w:rsidR="00F01133" w:rsidRPr="00795603" w:rsidRDefault="00306B0E" w:rsidP="00C772CC">
      <w:pPr>
        <w:pStyle w:val="Lijstalinea"/>
        <w:numPr>
          <w:ilvl w:val="1"/>
          <w:numId w:val="2"/>
        </w:numPr>
        <w:rPr>
          <w:rFonts w:ascii="Calibri" w:hAnsi="Calibri" w:cs="Calibri"/>
        </w:rPr>
      </w:pPr>
      <w:r w:rsidRPr="00795603">
        <w:rPr>
          <w:rFonts w:ascii="Calibri" w:hAnsi="Calibri" w:cs="Calibri"/>
        </w:rPr>
        <w:t>W</w:t>
      </w:r>
      <w:r w:rsidR="00F01133" w:rsidRPr="00795603">
        <w:rPr>
          <w:rFonts w:ascii="Calibri" w:hAnsi="Calibri" w:cs="Calibri"/>
        </w:rPr>
        <w:t>anneer</w:t>
      </w:r>
      <w:r w:rsidRPr="00795603">
        <w:rPr>
          <w:rFonts w:ascii="Calibri" w:hAnsi="Calibri" w:cs="Calibri"/>
        </w:rPr>
        <w:t xml:space="preserve"> wordt het gerealiseerd;</w:t>
      </w:r>
    </w:p>
    <w:p w14:paraId="75BFD754" w14:textId="6DF40F20" w:rsidR="00306B0E" w:rsidRDefault="00741335" w:rsidP="00306B0E">
      <w:pPr>
        <w:pStyle w:val="Lijstalinea"/>
        <w:numPr>
          <w:ilvl w:val="1"/>
          <w:numId w:val="2"/>
        </w:numPr>
        <w:rPr>
          <w:rFonts w:ascii="Calibri" w:hAnsi="Calibri" w:cs="Calibri"/>
        </w:rPr>
      </w:pPr>
      <w:r w:rsidRPr="00795603">
        <w:rPr>
          <w:rFonts w:ascii="Calibri" w:hAnsi="Calibri" w:cs="Calibri"/>
        </w:rPr>
        <w:t>Afbeeldingen, foto’s illustraties van zowel huidige als toekomstige situatie</w:t>
      </w:r>
      <w:r w:rsidR="0011449A">
        <w:rPr>
          <w:rFonts w:ascii="Calibri" w:hAnsi="Calibri" w:cs="Calibri"/>
        </w:rPr>
        <w:t>;</w:t>
      </w:r>
    </w:p>
    <w:p w14:paraId="61733BF3" w14:textId="09FC1804" w:rsidR="0011449A" w:rsidRPr="00795603" w:rsidRDefault="0011449A" w:rsidP="00306B0E">
      <w:pPr>
        <w:pStyle w:val="Lijstalinea"/>
        <w:numPr>
          <w:ilvl w:val="1"/>
          <w:numId w:val="2"/>
        </w:numPr>
        <w:rPr>
          <w:rFonts w:ascii="Calibri" w:hAnsi="Calibri" w:cs="Calibri"/>
        </w:rPr>
      </w:pPr>
      <w:r>
        <w:rPr>
          <w:rFonts w:ascii="Calibri" w:hAnsi="Calibri" w:cs="Calibri"/>
        </w:rPr>
        <w:t>Afbeeldingen/ tekeningen zoveel mogelijk op schaal en voorzien van maatvoering.</w:t>
      </w:r>
    </w:p>
    <w:p w14:paraId="12A98484" w14:textId="497C7DC0" w:rsidR="00FE444B" w:rsidRPr="00795603" w:rsidRDefault="00FE444B" w:rsidP="00FE444B">
      <w:pPr>
        <w:pStyle w:val="Kop2"/>
        <w:rPr>
          <w:rFonts w:ascii="Calibri" w:hAnsi="Calibri" w:cs="Calibri"/>
          <w:sz w:val="22"/>
          <w:szCs w:val="22"/>
        </w:rPr>
      </w:pPr>
      <w:bookmarkStart w:id="7" w:name="_Toc146289313"/>
      <w:r w:rsidRPr="00795603">
        <w:rPr>
          <w:rFonts w:ascii="Calibri" w:hAnsi="Calibri" w:cs="Calibri"/>
          <w:sz w:val="22"/>
          <w:szCs w:val="22"/>
        </w:rPr>
        <w:t>Beschrijving strijdigheid</w:t>
      </w:r>
      <w:bookmarkEnd w:id="7"/>
    </w:p>
    <w:p w14:paraId="3F85F3E7" w14:textId="7F2C7144" w:rsidR="00083C7E" w:rsidRDefault="00F16876" w:rsidP="00314EC4">
      <w:pPr>
        <w:pStyle w:val="Lijstalinea"/>
        <w:numPr>
          <w:ilvl w:val="0"/>
          <w:numId w:val="2"/>
        </w:numPr>
        <w:rPr>
          <w:rFonts w:ascii="Calibri" w:hAnsi="Calibri" w:cs="Calibri"/>
        </w:rPr>
      </w:pPr>
      <w:r w:rsidRPr="00795603">
        <w:rPr>
          <w:rFonts w:ascii="Calibri" w:hAnsi="Calibri" w:cs="Calibri"/>
        </w:rPr>
        <w:t>Waarom past het initiatief niet binnen de regels van het omgevingsplan?</w:t>
      </w:r>
    </w:p>
    <w:p w14:paraId="1605FFA1" w14:textId="5D3EF95D" w:rsidR="006B5DF9" w:rsidRPr="00083C7E" w:rsidRDefault="006B5DF9" w:rsidP="00083C7E">
      <w:pPr>
        <w:rPr>
          <w:rFonts w:ascii="Calibri" w:hAnsi="Calibri" w:cs="Calibri"/>
          <w:i/>
          <w:iCs/>
        </w:rPr>
      </w:pPr>
    </w:p>
    <w:p w14:paraId="3C2887D8" w14:textId="53F15853" w:rsidR="001C0C0C" w:rsidRPr="00795603" w:rsidRDefault="00083C7E" w:rsidP="00CD2DAC">
      <w:pPr>
        <w:pStyle w:val="Kop1"/>
        <w:rPr>
          <w:rFonts w:ascii="Calibri" w:hAnsi="Calibri" w:cs="Calibri"/>
          <w:sz w:val="22"/>
          <w:szCs w:val="22"/>
        </w:rPr>
      </w:pPr>
      <w:r>
        <w:rPr>
          <w:rFonts w:ascii="Calibri" w:hAnsi="Calibri" w:cs="Calibri"/>
          <w:sz w:val="22"/>
          <w:szCs w:val="22"/>
        </w:rPr>
        <w:br w:type="column"/>
      </w:r>
      <w:bookmarkStart w:id="8" w:name="_Toc146289314"/>
      <w:r w:rsidR="00C85A77" w:rsidRPr="00795603">
        <w:rPr>
          <w:rFonts w:ascii="Calibri" w:hAnsi="Calibri" w:cs="Calibri"/>
          <w:sz w:val="22"/>
          <w:szCs w:val="22"/>
        </w:rPr>
        <w:lastRenderedPageBreak/>
        <w:t>T</w:t>
      </w:r>
      <w:r w:rsidR="0001095E" w:rsidRPr="00795603">
        <w:rPr>
          <w:rFonts w:ascii="Calibri" w:hAnsi="Calibri" w:cs="Calibri"/>
          <w:sz w:val="22"/>
          <w:szCs w:val="22"/>
        </w:rPr>
        <w:t xml:space="preserve">oetsing aan </w:t>
      </w:r>
      <w:r w:rsidR="00572DE7" w:rsidRPr="00795603">
        <w:rPr>
          <w:rFonts w:ascii="Calibri" w:hAnsi="Calibri" w:cs="Calibri"/>
          <w:sz w:val="22"/>
          <w:szCs w:val="22"/>
        </w:rPr>
        <w:t>beleid</w:t>
      </w:r>
      <w:bookmarkEnd w:id="8"/>
    </w:p>
    <w:p w14:paraId="2622C1A3" w14:textId="25259D5C" w:rsidR="00D51375" w:rsidRPr="00795603" w:rsidRDefault="00D51375" w:rsidP="00D51375">
      <w:pPr>
        <w:rPr>
          <w:rFonts w:ascii="Calibri" w:hAnsi="Calibri" w:cs="Calibri"/>
        </w:rPr>
      </w:pPr>
      <w:bookmarkStart w:id="9" w:name="_Hlk136353621"/>
      <w:r w:rsidRPr="00795603">
        <w:rPr>
          <w:rFonts w:ascii="Calibri" w:hAnsi="Calibri" w:cs="Calibri"/>
        </w:rPr>
        <w:t xml:space="preserve">Wat is het geldend beleid </w:t>
      </w:r>
      <w:r w:rsidR="00C325D2" w:rsidRPr="00795603">
        <w:rPr>
          <w:rFonts w:ascii="Calibri" w:hAnsi="Calibri" w:cs="Calibri"/>
        </w:rPr>
        <w:t>d</w:t>
      </w:r>
      <w:r w:rsidRPr="00795603">
        <w:rPr>
          <w:rFonts w:ascii="Calibri" w:hAnsi="Calibri" w:cs="Calibri"/>
        </w:rPr>
        <w:t xml:space="preserve">at van toepassing is op de locatie en is de gewenste situatie voor deze locatie zoals deze geschetst is </w:t>
      </w:r>
      <w:r w:rsidR="00C325D2" w:rsidRPr="00795603">
        <w:rPr>
          <w:rFonts w:ascii="Calibri" w:hAnsi="Calibri" w:cs="Calibri"/>
        </w:rPr>
        <w:t>in hoofdstuk 2 passend in dit beleid?</w:t>
      </w:r>
    </w:p>
    <w:p w14:paraId="407BCC75" w14:textId="15437E0D" w:rsidR="00692A3E" w:rsidRDefault="00692A3E" w:rsidP="00692A3E">
      <w:pPr>
        <w:pStyle w:val="Kop2"/>
        <w:rPr>
          <w:rFonts w:ascii="Calibri" w:hAnsi="Calibri" w:cs="Calibri"/>
          <w:sz w:val="22"/>
          <w:szCs w:val="22"/>
        </w:rPr>
      </w:pPr>
      <w:bookmarkStart w:id="10" w:name="_Toc146289315"/>
      <w:bookmarkEnd w:id="9"/>
      <w:r w:rsidRPr="00795603">
        <w:rPr>
          <w:rFonts w:ascii="Calibri" w:hAnsi="Calibri" w:cs="Calibri"/>
          <w:sz w:val="22"/>
          <w:szCs w:val="22"/>
        </w:rPr>
        <w:t>Toetsing rijksbeleid.</w:t>
      </w:r>
      <w:bookmarkEnd w:id="10"/>
    </w:p>
    <w:p w14:paraId="26D4B242" w14:textId="5AA0070C" w:rsidR="00083C7E" w:rsidRPr="00083C7E" w:rsidRDefault="00083C7E" w:rsidP="00083C7E">
      <w:r>
        <w:t>NOVI, Ladder voor duurzame verstedelijking</w:t>
      </w:r>
    </w:p>
    <w:p w14:paraId="421CFAA4" w14:textId="1826F97C" w:rsidR="00692A3E" w:rsidRDefault="00692A3E" w:rsidP="00692A3E">
      <w:pPr>
        <w:pStyle w:val="Kop2"/>
        <w:rPr>
          <w:rFonts w:ascii="Calibri" w:hAnsi="Calibri" w:cs="Calibri"/>
          <w:sz w:val="22"/>
          <w:szCs w:val="22"/>
        </w:rPr>
      </w:pPr>
      <w:bookmarkStart w:id="11" w:name="_Toc146289316"/>
      <w:r w:rsidRPr="00795603">
        <w:rPr>
          <w:rFonts w:ascii="Calibri" w:hAnsi="Calibri" w:cs="Calibri"/>
          <w:sz w:val="22"/>
          <w:szCs w:val="22"/>
        </w:rPr>
        <w:t>Toetsing provinciaal</w:t>
      </w:r>
      <w:r w:rsidR="00D040A4">
        <w:rPr>
          <w:rFonts w:ascii="Calibri" w:hAnsi="Calibri" w:cs="Calibri"/>
          <w:sz w:val="22"/>
          <w:szCs w:val="22"/>
        </w:rPr>
        <w:t xml:space="preserve"> </w:t>
      </w:r>
      <w:r w:rsidRPr="00795603">
        <w:rPr>
          <w:rFonts w:ascii="Calibri" w:hAnsi="Calibri" w:cs="Calibri"/>
          <w:sz w:val="22"/>
          <w:szCs w:val="22"/>
        </w:rPr>
        <w:t>beleid/ provinciale verordening</w:t>
      </w:r>
      <w:bookmarkEnd w:id="11"/>
    </w:p>
    <w:p w14:paraId="0BDCA384" w14:textId="4A87850D" w:rsidR="00083C7E" w:rsidRPr="00083C7E" w:rsidRDefault="00083C7E" w:rsidP="00083C7E">
      <w:r>
        <w:t>POVI, provinciale omgevingsverordening</w:t>
      </w:r>
    </w:p>
    <w:p w14:paraId="35946A12" w14:textId="7BB5F90F" w:rsidR="0011449A" w:rsidRDefault="00D040A4" w:rsidP="00C325D2">
      <w:pPr>
        <w:pStyle w:val="Kop2"/>
        <w:rPr>
          <w:rFonts w:ascii="Calibri" w:hAnsi="Calibri" w:cs="Calibri"/>
          <w:sz w:val="22"/>
          <w:szCs w:val="22"/>
        </w:rPr>
      </w:pPr>
      <w:bookmarkStart w:id="12" w:name="_Toc146289317"/>
      <w:r>
        <w:rPr>
          <w:rFonts w:ascii="Calibri" w:hAnsi="Calibri" w:cs="Calibri"/>
          <w:sz w:val="22"/>
          <w:szCs w:val="22"/>
        </w:rPr>
        <w:t>Toetsing r</w:t>
      </w:r>
      <w:r w:rsidR="0011449A">
        <w:rPr>
          <w:rFonts w:ascii="Calibri" w:hAnsi="Calibri" w:cs="Calibri"/>
          <w:sz w:val="22"/>
          <w:szCs w:val="22"/>
        </w:rPr>
        <w:t>egionaal beleid</w:t>
      </w:r>
      <w:bookmarkEnd w:id="12"/>
    </w:p>
    <w:p w14:paraId="2FD50B09" w14:textId="5A6C47AA" w:rsidR="00D040A4" w:rsidRPr="00D040A4" w:rsidRDefault="00D040A4" w:rsidP="00D040A4">
      <w:r>
        <w:t>Woondeal, RES</w:t>
      </w:r>
    </w:p>
    <w:p w14:paraId="1A34574F" w14:textId="5AA4678C" w:rsidR="00F97CD7" w:rsidRDefault="00F97CD7" w:rsidP="00C325D2">
      <w:pPr>
        <w:pStyle w:val="Kop2"/>
        <w:rPr>
          <w:rFonts w:ascii="Calibri" w:hAnsi="Calibri" w:cs="Calibri"/>
          <w:sz w:val="22"/>
          <w:szCs w:val="22"/>
        </w:rPr>
      </w:pPr>
      <w:bookmarkStart w:id="13" w:name="_Toc146289318"/>
      <w:r>
        <w:rPr>
          <w:rFonts w:ascii="Calibri" w:hAnsi="Calibri" w:cs="Calibri"/>
          <w:sz w:val="22"/>
          <w:szCs w:val="22"/>
        </w:rPr>
        <w:t>Toetsing beleid waterschap</w:t>
      </w:r>
    </w:p>
    <w:p w14:paraId="5FB62B73" w14:textId="7BA493AD" w:rsidR="00F97CD7" w:rsidRPr="00F97CD7" w:rsidRDefault="00F97CD7" w:rsidP="00F97CD7">
      <w:r>
        <w:t>Waterschapsverordening, waterbeheerprogramma</w:t>
      </w:r>
    </w:p>
    <w:p w14:paraId="2433A640" w14:textId="2F423692" w:rsidR="00692A3E" w:rsidRDefault="00692A3E" w:rsidP="00C325D2">
      <w:pPr>
        <w:pStyle w:val="Kop2"/>
        <w:rPr>
          <w:rFonts w:ascii="Calibri" w:hAnsi="Calibri" w:cs="Calibri"/>
          <w:sz w:val="22"/>
          <w:szCs w:val="22"/>
        </w:rPr>
      </w:pPr>
      <w:r w:rsidRPr="00795603">
        <w:rPr>
          <w:rFonts w:ascii="Calibri" w:hAnsi="Calibri" w:cs="Calibri"/>
          <w:sz w:val="22"/>
          <w:szCs w:val="22"/>
        </w:rPr>
        <w:t>Toetsing gemeentelijk beleid</w:t>
      </w:r>
      <w:r w:rsidR="00117934" w:rsidRPr="00795603">
        <w:rPr>
          <w:rFonts w:ascii="Calibri" w:hAnsi="Calibri" w:cs="Calibri"/>
          <w:sz w:val="22"/>
          <w:szCs w:val="22"/>
        </w:rPr>
        <w:t>.</w:t>
      </w:r>
      <w:bookmarkEnd w:id="13"/>
    </w:p>
    <w:p w14:paraId="06A1E8E3" w14:textId="3E0A1DCA" w:rsidR="00D040A4" w:rsidRPr="00D040A4" w:rsidRDefault="00D040A4" w:rsidP="00D040A4">
      <w:r>
        <w:t xml:space="preserve">(zie bijlage voor gemeentelijke beleidskaders, LET OP: </w:t>
      </w:r>
      <w:r w:rsidR="00A63A6B">
        <w:t xml:space="preserve">beleid kan wijzigen. Het meest actuele beleid is te vinden via </w:t>
      </w:r>
      <w:hyperlink r:id="rId8" w:history="1">
        <w:r w:rsidR="00A63A6B" w:rsidRPr="00A63A6B">
          <w:rPr>
            <w:rStyle w:val="Hyperlink"/>
          </w:rPr>
          <w:t>Officiëlebekendmakingen.nl</w:t>
        </w:r>
      </w:hyperlink>
    </w:p>
    <w:p w14:paraId="5D51CBF6" w14:textId="2F129722" w:rsidR="00C325D2" w:rsidRPr="00795603" w:rsidRDefault="00A63A6B" w:rsidP="00C325D2">
      <w:pPr>
        <w:pStyle w:val="Kop1"/>
        <w:rPr>
          <w:rFonts w:ascii="Calibri" w:hAnsi="Calibri" w:cs="Calibri"/>
          <w:sz w:val="22"/>
          <w:szCs w:val="22"/>
        </w:rPr>
      </w:pPr>
      <w:r>
        <w:rPr>
          <w:rFonts w:ascii="Calibri" w:hAnsi="Calibri" w:cs="Calibri"/>
          <w:sz w:val="22"/>
          <w:szCs w:val="22"/>
        </w:rPr>
        <w:br w:type="column"/>
      </w:r>
      <w:bookmarkStart w:id="14" w:name="_Toc146289319"/>
      <w:r w:rsidR="00C325D2" w:rsidRPr="00795603">
        <w:rPr>
          <w:rFonts w:ascii="Calibri" w:hAnsi="Calibri" w:cs="Calibri"/>
          <w:sz w:val="22"/>
          <w:szCs w:val="22"/>
        </w:rPr>
        <w:lastRenderedPageBreak/>
        <w:t>Aspecten fysieke leefomgeving en milieu</w:t>
      </w:r>
      <w:bookmarkEnd w:id="14"/>
    </w:p>
    <w:p w14:paraId="41855187" w14:textId="43458218" w:rsidR="0067523F" w:rsidRPr="00795603" w:rsidRDefault="0067523F" w:rsidP="0067523F">
      <w:pPr>
        <w:rPr>
          <w:rFonts w:ascii="Calibri" w:hAnsi="Calibri" w:cs="Calibri"/>
        </w:rPr>
      </w:pPr>
      <w:r w:rsidRPr="00795603">
        <w:rPr>
          <w:rFonts w:ascii="Calibri" w:hAnsi="Calibri" w:cs="Calibri"/>
        </w:rPr>
        <w:t>In dit hoofdstuk word</w:t>
      </w:r>
      <w:r w:rsidR="00A63A6B">
        <w:rPr>
          <w:rFonts w:ascii="Calibri" w:hAnsi="Calibri" w:cs="Calibri"/>
        </w:rPr>
        <w:t xml:space="preserve">t de gewenste ontwikkeling getoetst aan </w:t>
      </w:r>
      <w:r w:rsidRPr="00795603">
        <w:rPr>
          <w:rFonts w:ascii="Calibri" w:hAnsi="Calibri" w:cs="Calibri"/>
        </w:rPr>
        <w:t xml:space="preserve">de </w:t>
      </w:r>
      <w:r w:rsidR="00A63A6B">
        <w:rPr>
          <w:rFonts w:ascii="Calibri" w:hAnsi="Calibri" w:cs="Calibri"/>
        </w:rPr>
        <w:t xml:space="preserve">verschillende </w:t>
      </w:r>
      <w:r w:rsidRPr="00795603">
        <w:rPr>
          <w:rFonts w:ascii="Calibri" w:hAnsi="Calibri" w:cs="Calibri"/>
        </w:rPr>
        <w:t xml:space="preserve">aspecten </w:t>
      </w:r>
      <w:r w:rsidR="00A63A6B">
        <w:rPr>
          <w:rFonts w:ascii="Calibri" w:hAnsi="Calibri" w:cs="Calibri"/>
        </w:rPr>
        <w:t>uit</w:t>
      </w:r>
      <w:r w:rsidRPr="00795603">
        <w:rPr>
          <w:rFonts w:ascii="Calibri" w:hAnsi="Calibri" w:cs="Calibri"/>
        </w:rPr>
        <w:t xml:space="preserve"> de fysieke leefomgeving. </w:t>
      </w:r>
      <w:r w:rsidR="00A63A6B">
        <w:rPr>
          <w:rFonts w:ascii="Calibri" w:hAnsi="Calibri" w:cs="Calibri"/>
        </w:rPr>
        <w:t>Indien noodzakelijk</w:t>
      </w:r>
      <w:r w:rsidRPr="00795603">
        <w:rPr>
          <w:rFonts w:ascii="Calibri" w:hAnsi="Calibri" w:cs="Calibri"/>
        </w:rPr>
        <w:t xml:space="preserve"> word</w:t>
      </w:r>
      <w:r w:rsidR="00A63A6B">
        <w:rPr>
          <w:rFonts w:ascii="Calibri" w:hAnsi="Calibri" w:cs="Calibri"/>
        </w:rPr>
        <w:t>en deze aspecten nader gemotiveerd met een onderzoek.</w:t>
      </w:r>
    </w:p>
    <w:p w14:paraId="2E7357F4" w14:textId="70BEA95C" w:rsidR="0067523F" w:rsidRPr="00795603" w:rsidRDefault="009E0767" w:rsidP="0067523F">
      <w:pPr>
        <w:rPr>
          <w:rFonts w:ascii="Calibri" w:hAnsi="Calibri" w:cs="Calibri"/>
        </w:rPr>
      </w:pPr>
      <w:r w:rsidRPr="00795603">
        <w:rPr>
          <w:rFonts w:ascii="Calibri" w:hAnsi="Calibri" w:cs="Calibri"/>
        </w:rPr>
        <w:t xml:space="preserve">Aspecten die </w:t>
      </w:r>
      <w:r w:rsidR="00DF1BE8">
        <w:rPr>
          <w:rFonts w:ascii="Calibri" w:hAnsi="Calibri" w:cs="Calibri"/>
        </w:rPr>
        <w:t xml:space="preserve">mogelijk </w:t>
      </w:r>
      <w:r w:rsidRPr="00795603">
        <w:rPr>
          <w:rFonts w:ascii="Calibri" w:hAnsi="Calibri" w:cs="Calibri"/>
        </w:rPr>
        <w:t>beoordeeld moeten worden:</w:t>
      </w:r>
    </w:p>
    <w:tbl>
      <w:tblPr>
        <w:tblStyle w:val="Tabelraster"/>
        <w:tblW w:w="0" w:type="auto"/>
        <w:tblLook w:val="04A0" w:firstRow="1" w:lastRow="0" w:firstColumn="1" w:lastColumn="0" w:noHBand="0" w:noVBand="1"/>
      </w:tblPr>
      <w:tblGrid>
        <w:gridCol w:w="4531"/>
        <w:gridCol w:w="4531"/>
      </w:tblGrid>
      <w:tr w:rsidR="00A63A6B" w:rsidRPr="002D398A" w14:paraId="25A01214" w14:textId="77777777" w:rsidTr="00143F6A">
        <w:tc>
          <w:tcPr>
            <w:tcW w:w="4531" w:type="dxa"/>
          </w:tcPr>
          <w:p w14:paraId="7A38DB84" w14:textId="77777777" w:rsidR="00A63A6B" w:rsidRPr="002D398A" w:rsidRDefault="00A63A6B" w:rsidP="00143F6A">
            <w:pPr>
              <w:rPr>
                <w:rFonts w:cstheme="minorHAnsi"/>
                <w:b/>
                <w:bCs/>
              </w:rPr>
            </w:pPr>
            <w:r w:rsidRPr="002D398A">
              <w:rPr>
                <w:rFonts w:cstheme="minorHAnsi"/>
                <w:b/>
                <w:bCs/>
              </w:rPr>
              <w:t>TE ONDERZOEKEN</w:t>
            </w:r>
          </w:p>
        </w:tc>
        <w:tc>
          <w:tcPr>
            <w:tcW w:w="4531" w:type="dxa"/>
          </w:tcPr>
          <w:p w14:paraId="724A40AD" w14:textId="77777777" w:rsidR="00A63A6B" w:rsidRPr="002D398A" w:rsidRDefault="00A63A6B" w:rsidP="00143F6A">
            <w:pPr>
              <w:rPr>
                <w:rFonts w:cstheme="minorHAnsi"/>
                <w:b/>
                <w:bCs/>
              </w:rPr>
            </w:pPr>
            <w:r w:rsidRPr="002D398A">
              <w:rPr>
                <w:rFonts w:cstheme="minorHAnsi"/>
                <w:b/>
                <w:bCs/>
              </w:rPr>
              <w:t>Uitleg</w:t>
            </w:r>
          </w:p>
        </w:tc>
      </w:tr>
      <w:tr w:rsidR="00A63A6B" w:rsidRPr="002D398A" w14:paraId="625173B5" w14:textId="77777777" w:rsidTr="00143F6A">
        <w:tc>
          <w:tcPr>
            <w:tcW w:w="4531" w:type="dxa"/>
          </w:tcPr>
          <w:p w14:paraId="08E24C08" w14:textId="77777777" w:rsidR="00A63A6B" w:rsidRPr="002D398A" w:rsidRDefault="00A63A6B" w:rsidP="00143F6A">
            <w:pPr>
              <w:rPr>
                <w:rFonts w:cstheme="minorHAnsi"/>
                <w:sz w:val="18"/>
                <w:szCs w:val="18"/>
              </w:rPr>
            </w:pPr>
            <w:r w:rsidRPr="002D398A">
              <w:rPr>
                <w:rFonts w:cstheme="minorHAnsi"/>
                <w:sz w:val="18"/>
                <w:szCs w:val="18"/>
              </w:rPr>
              <w:t>m.e.r.-beoordeling</w:t>
            </w:r>
          </w:p>
          <w:p w14:paraId="6C8B7C4F" w14:textId="77777777" w:rsidR="00A63A6B" w:rsidRPr="002D398A" w:rsidRDefault="00A63A6B" w:rsidP="00143F6A">
            <w:pPr>
              <w:rPr>
                <w:rFonts w:cstheme="minorHAnsi"/>
                <w:b/>
                <w:bCs/>
                <w:sz w:val="18"/>
                <w:szCs w:val="18"/>
              </w:rPr>
            </w:pPr>
          </w:p>
        </w:tc>
        <w:tc>
          <w:tcPr>
            <w:tcW w:w="4531" w:type="dxa"/>
          </w:tcPr>
          <w:p w14:paraId="3E2CE5C0" w14:textId="77777777" w:rsidR="00A63A6B" w:rsidRPr="002D398A" w:rsidRDefault="00A63A6B" w:rsidP="00143F6A">
            <w:pPr>
              <w:rPr>
                <w:rFonts w:cstheme="minorHAnsi"/>
                <w:sz w:val="18"/>
                <w:szCs w:val="18"/>
              </w:rPr>
            </w:pPr>
            <w:r w:rsidRPr="002D398A">
              <w:rPr>
                <w:rFonts w:cstheme="minorHAnsi"/>
                <w:sz w:val="18"/>
                <w:szCs w:val="18"/>
              </w:rPr>
              <w:t>In artikel 16.34, tweede lid van de Omgevingswet is aangegeven dat onder een plan of programma, als bedoeld in artikel 2, onder a, van de SMB-richtlijn (richtlijn 2001/42/EG (Strategische milieubeoordeling), in ieder geval wordt verstaan een omgevingsvisie, een programma, een omgevingsplan en een voorkeursbeslissing.</w:t>
            </w:r>
          </w:p>
          <w:p w14:paraId="5B76C4C0" w14:textId="77777777" w:rsidR="00A63A6B" w:rsidRPr="002D398A" w:rsidRDefault="00A63A6B" w:rsidP="00143F6A">
            <w:pPr>
              <w:rPr>
                <w:rFonts w:cstheme="minorHAnsi"/>
                <w:sz w:val="18"/>
                <w:szCs w:val="18"/>
              </w:rPr>
            </w:pPr>
            <w:r w:rsidRPr="002D398A">
              <w:rPr>
                <w:rFonts w:cstheme="minorHAnsi"/>
                <w:sz w:val="18"/>
                <w:szCs w:val="18"/>
              </w:rPr>
              <w:t>Het bevoegd gezag zal per specifiek geval na moeten gaan of er sprake is van een plan of programma in de zin van de SMB-richtlijn.</w:t>
            </w:r>
          </w:p>
          <w:p w14:paraId="7666D6F5" w14:textId="77777777" w:rsidR="00A63A6B" w:rsidRPr="002D398A" w:rsidRDefault="00A63A6B" w:rsidP="00143F6A">
            <w:pPr>
              <w:rPr>
                <w:rFonts w:cstheme="minorHAnsi"/>
                <w:b/>
                <w:bCs/>
                <w:sz w:val="18"/>
                <w:szCs w:val="18"/>
              </w:rPr>
            </w:pPr>
          </w:p>
        </w:tc>
      </w:tr>
      <w:tr w:rsidR="00A63A6B" w:rsidRPr="002D398A" w14:paraId="28551379" w14:textId="77777777" w:rsidTr="00143F6A">
        <w:tc>
          <w:tcPr>
            <w:tcW w:w="4531" w:type="dxa"/>
          </w:tcPr>
          <w:p w14:paraId="69D0C696" w14:textId="77777777" w:rsidR="00A63A6B" w:rsidRPr="002D398A" w:rsidRDefault="00A63A6B" w:rsidP="00143F6A">
            <w:pPr>
              <w:rPr>
                <w:rFonts w:cstheme="minorHAnsi"/>
                <w:b/>
                <w:bCs/>
                <w:sz w:val="18"/>
                <w:szCs w:val="18"/>
              </w:rPr>
            </w:pPr>
            <w:r w:rsidRPr="002D398A">
              <w:rPr>
                <w:rFonts w:cstheme="minorHAnsi"/>
                <w:b/>
                <w:bCs/>
                <w:sz w:val="18"/>
                <w:szCs w:val="18"/>
              </w:rPr>
              <w:t>Ladder van duurzame verstedelijking</w:t>
            </w:r>
          </w:p>
        </w:tc>
        <w:tc>
          <w:tcPr>
            <w:tcW w:w="4531" w:type="dxa"/>
          </w:tcPr>
          <w:p w14:paraId="095F4E8C" w14:textId="77777777" w:rsidR="00A63A6B" w:rsidRPr="002D398A" w:rsidRDefault="00A63A6B" w:rsidP="00143F6A">
            <w:pPr>
              <w:rPr>
                <w:rFonts w:cstheme="minorHAnsi"/>
                <w:sz w:val="18"/>
                <w:szCs w:val="18"/>
              </w:rPr>
            </w:pPr>
            <w:r w:rsidRPr="002D398A">
              <w:rPr>
                <w:rFonts w:cstheme="minorHAnsi"/>
                <w:sz w:val="18"/>
                <w:szCs w:val="18"/>
              </w:rPr>
              <w:t>De ladder voor duurzame verstedelijking is een instructieregel voor zorgvuldig ruimtegebruik en tegengaan van leegstand. De instructieregel in artikel 5.129g Besluit kwaliteit leefomgeving (Bkl) regelt dat bij een wijziging van het omgevingsplan voor een nieuwe stedelijke ontwikkeling toepassing van de ladder is vereist. Artikel 8.0b Bkl regelt dat deze instructieregel ook geldt voor een omgevingsvergunning buitenplanse omgevingsplanactiviteit.</w:t>
            </w:r>
          </w:p>
        </w:tc>
      </w:tr>
      <w:tr w:rsidR="00A63A6B" w:rsidRPr="002D398A" w14:paraId="4052CA3D" w14:textId="77777777" w:rsidTr="00143F6A">
        <w:tc>
          <w:tcPr>
            <w:tcW w:w="4531" w:type="dxa"/>
          </w:tcPr>
          <w:p w14:paraId="62D8CECA" w14:textId="77777777" w:rsidR="00A63A6B" w:rsidRPr="002D398A" w:rsidRDefault="00A63A6B" w:rsidP="00143F6A">
            <w:pPr>
              <w:rPr>
                <w:rFonts w:cstheme="minorHAnsi"/>
                <w:b/>
                <w:bCs/>
                <w:sz w:val="18"/>
                <w:szCs w:val="18"/>
              </w:rPr>
            </w:pPr>
            <w:r w:rsidRPr="002D398A">
              <w:rPr>
                <w:rFonts w:cstheme="minorHAnsi"/>
                <w:b/>
                <w:bCs/>
                <w:sz w:val="18"/>
                <w:szCs w:val="18"/>
              </w:rPr>
              <w:t>Duurzaamheid</w:t>
            </w:r>
          </w:p>
        </w:tc>
        <w:tc>
          <w:tcPr>
            <w:tcW w:w="4531" w:type="dxa"/>
          </w:tcPr>
          <w:p w14:paraId="0C6F20A1" w14:textId="77777777" w:rsidR="00C96E59" w:rsidRDefault="00C96E59" w:rsidP="00143F6A">
            <w:pPr>
              <w:rPr>
                <w:rStyle w:val="cf01"/>
                <w:rFonts w:cstheme="minorHAnsi"/>
              </w:rPr>
            </w:pPr>
            <w:r>
              <w:rPr>
                <w:rStyle w:val="cf01"/>
                <w:rFonts w:cstheme="minorHAnsi"/>
              </w:rPr>
              <w:t xml:space="preserve">Geef duidelijk aan welke duurzame aspecten aanwezig zijn of waar het plan aan bijdraagt.  </w:t>
            </w:r>
          </w:p>
          <w:p w14:paraId="32820050" w14:textId="6F7BCA48" w:rsidR="00A63A6B" w:rsidRPr="002D398A" w:rsidRDefault="00C96E59" w:rsidP="00143F6A">
            <w:pPr>
              <w:rPr>
                <w:rFonts w:cstheme="minorHAnsi"/>
                <w:sz w:val="18"/>
                <w:szCs w:val="18"/>
              </w:rPr>
            </w:pPr>
            <w:r>
              <w:rPr>
                <w:rStyle w:val="cf01"/>
                <w:rFonts w:cstheme="minorHAnsi"/>
              </w:rPr>
              <w:t>LET op</w:t>
            </w:r>
            <w:r w:rsidR="00A63A6B" w:rsidRPr="002D398A">
              <w:rPr>
                <w:rStyle w:val="cf01"/>
                <w:rFonts w:cstheme="minorHAnsi"/>
              </w:rPr>
              <w:t xml:space="preserve"> de bruidsschat  (art. 22.52).</w:t>
            </w:r>
          </w:p>
        </w:tc>
      </w:tr>
      <w:tr w:rsidR="00A63A6B" w:rsidRPr="002D398A" w14:paraId="109E84EE" w14:textId="77777777" w:rsidTr="00143F6A">
        <w:tc>
          <w:tcPr>
            <w:tcW w:w="4531" w:type="dxa"/>
          </w:tcPr>
          <w:p w14:paraId="43256372" w14:textId="77777777" w:rsidR="00A63A6B" w:rsidRPr="002D398A" w:rsidRDefault="00A63A6B" w:rsidP="00143F6A">
            <w:pPr>
              <w:rPr>
                <w:rFonts w:cstheme="minorHAnsi"/>
                <w:b/>
                <w:bCs/>
                <w:sz w:val="18"/>
                <w:szCs w:val="18"/>
              </w:rPr>
            </w:pPr>
            <w:r w:rsidRPr="002D398A">
              <w:rPr>
                <w:rFonts w:cstheme="minorHAnsi"/>
                <w:b/>
                <w:bCs/>
                <w:sz w:val="18"/>
                <w:szCs w:val="18"/>
              </w:rPr>
              <w:t>Gezondheid</w:t>
            </w:r>
          </w:p>
        </w:tc>
        <w:tc>
          <w:tcPr>
            <w:tcW w:w="4531" w:type="dxa"/>
          </w:tcPr>
          <w:p w14:paraId="0C64EBBA" w14:textId="77777777" w:rsidR="00A63A6B" w:rsidRPr="00DF1928" w:rsidRDefault="00A63A6B" w:rsidP="00143F6A">
            <w:pPr>
              <w:rPr>
                <w:rFonts w:cstheme="minorHAnsi"/>
                <w:sz w:val="18"/>
                <w:szCs w:val="18"/>
              </w:rPr>
            </w:pPr>
            <w:r w:rsidRPr="00DF1928">
              <w:rPr>
                <w:rFonts w:cstheme="minorHAnsi"/>
                <w:sz w:val="18"/>
                <w:szCs w:val="18"/>
              </w:rPr>
              <w:t>Beschermen van de gezondheid en van het milieu (§</w:t>
            </w:r>
          </w:p>
          <w:p w14:paraId="16B3F3D9" w14:textId="1DE0CF16" w:rsidR="00A63A6B" w:rsidRPr="002D398A" w:rsidRDefault="00A63A6B" w:rsidP="00143F6A">
            <w:pPr>
              <w:rPr>
                <w:rFonts w:cstheme="minorHAnsi"/>
                <w:sz w:val="18"/>
                <w:szCs w:val="18"/>
              </w:rPr>
            </w:pPr>
            <w:r w:rsidRPr="00DF1928">
              <w:rPr>
                <w:rFonts w:cstheme="minorHAnsi"/>
                <w:sz w:val="18"/>
                <w:szCs w:val="18"/>
              </w:rPr>
              <w:t>5.1.4 Bkl).</w:t>
            </w:r>
            <w:r w:rsidR="00C96E59">
              <w:rPr>
                <w:rFonts w:cstheme="minorHAnsi"/>
                <w:sz w:val="18"/>
                <w:szCs w:val="18"/>
              </w:rPr>
              <w:t xml:space="preserve"> </w:t>
            </w:r>
            <w:r w:rsidR="00C96E59" w:rsidRPr="00C96E59">
              <w:rPr>
                <w:rFonts w:cstheme="minorHAnsi"/>
                <w:sz w:val="18"/>
                <w:szCs w:val="18"/>
              </w:rPr>
              <w:t>Hoe speelt het plan in op gezondheidsvrage</w:t>
            </w:r>
            <w:r w:rsidR="00C96E59">
              <w:rPr>
                <w:rFonts w:cstheme="minorHAnsi"/>
                <w:sz w:val="18"/>
                <w:szCs w:val="18"/>
              </w:rPr>
              <w:t>n</w:t>
            </w:r>
          </w:p>
        </w:tc>
      </w:tr>
      <w:tr w:rsidR="00A63A6B" w:rsidRPr="002D398A" w14:paraId="61721FDE" w14:textId="77777777" w:rsidTr="00143F6A">
        <w:tc>
          <w:tcPr>
            <w:tcW w:w="4531" w:type="dxa"/>
          </w:tcPr>
          <w:p w14:paraId="2C5E61AC" w14:textId="77777777" w:rsidR="00A63A6B" w:rsidRPr="002D398A" w:rsidRDefault="00A63A6B" w:rsidP="00143F6A">
            <w:pPr>
              <w:rPr>
                <w:rFonts w:cstheme="minorHAnsi"/>
                <w:b/>
                <w:bCs/>
                <w:sz w:val="18"/>
                <w:szCs w:val="18"/>
              </w:rPr>
            </w:pPr>
            <w:r w:rsidRPr="002D398A">
              <w:rPr>
                <w:rFonts w:cstheme="minorHAnsi"/>
                <w:b/>
                <w:bCs/>
                <w:sz w:val="18"/>
                <w:szCs w:val="18"/>
              </w:rPr>
              <w:t>Weging Waterbelang</w:t>
            </w:r>
          </w:p>
        </w:tc>
        <w:tc>
          <w:tcPr>
            <w:tcW w:w="4531" w:type="dxa"/>
          </w:tcPr>
          <w:p w14:paraId="3BD5DAB4" w14:textId="7415968C" w:rsidR="00A63A6B" w:rsidRDefault="00A63A6B" w:rsidP="00143F6A">
            <w:pPr>
              <w:rPr>
                <w:rFonts w:cstheme="minorHAnsi"/>
                <w:sz w:val="18"/>
                <w:szCs w:val="18"/>
              </w:rPr>
            </w:pPr>
            <w:r>
              <w:rPr>
                <w:rFonts w:cstheme="minorHAnsi"/>
                <w:sz w:val="18"/>
                <w:szCs w:val="18"/>
              </w:rPr>
              <w:t xml:space="preserve">Bij de </w:t>
            </w:r>
            <w:r w:rsidR="00BC09C4">
              <w:rPr>
                <w:rFonts w:cstheme="minorHAnsi"/>
                <w:sz w:val="18"/>
                <w:szCs w:val="18"/>
              </w:rPr>
              <w:t>BOPA</w:t>
            </w:r>
            <w:r>
              <w:rPr>
                <w:rFonts w:cstheme="minorHAnsi"/>
                <w:sz w:val="18"/>
                <w:szCs w:val="18"/>
              </w:rPr>
              <w:t xml:space="preserve"> ontvangen een waterhuishoudkundigplan voot de verhouding water groe</w:t>
            </w:r>
            <w:r w:rsidR="00C96E59">
              <w:rPr>
                <w:rFonts w:cstheme="minorHAnsi"/>
                <w:sz w:val="18"/>
                <w:szCs w:val="18"/>
              </w:rPr>
              <w:t>n. Indien deze niet wordt aangeleverd uitleggen waarom niet.</w:t>
            </w:r>
          </w:p>
          <w:p w14:paraId="25933A75" w14:textId="77777777" w:rsidR="00A63A6B" w:rsidRDefault="00A63A6B" w:rsidP="00143F6A">
            <w:pPr>
              <w:rPr>
                <w:rFonts w:cstheme="minorHAnsi"/>
                <w:sz w:val="18"/>
                <w:szCs w:val="18"/>
              </w:rPr>
            </w:pPr>
          </w:p>
          <w:p w14:paraId="6E961719" w14:textId="77777777" w:rsidR="00F97CD7" w:rsidRDefault="00F97CD7" w:rsidP="00143F6A">
            <w:pPr>
              <w:rPr>
                <w:rFonts w:cstheme="minorHAnsi"/>
                <w:sz w:val="18"/>
                <w:szCs w:val="18"/>
              </w:rPr>
            </w:pPr>
          </w:p>
          <w:p w14:paraId="0F0106BB" w14:textId="77777777" w:rsidR="00F97CD7" w:rsidRPr="002D398A" w:rsidRDefault="00F97CD7" w:rsidP="00F97CD7">
            <w:pPr>
              <w:rPr>
                <w:rFonts w:cstheme="minorHAnsi"/>
                <w:sz w:val="18"/>
                <w:szCs w:val="18"/>
              </w:rPr>
            </w:pPr>
            <w:r w:rsidRPr="002D398A">
              <w:rPr>
                <w:rFonts w:cstheme="minorHAnsi"/>
                <w:sz w:val="18"/>
                <w:szCs w:val="18"/>
              </w:rPr>
              <w:t xml:space="preserve">Artikel 5.37 van het Bkl stelt dat in een omgevingsplan rekening wordt gehouden met de gevolgen voor het beheer van watersystemen. Naast de specifieke regels als gesteld in paragraaf 5.1.3 Bkl over onderdelen van het watersysteem in het omgevingsplan, worden voor een duiding van de gevolgen voor het beheer van het watersysteem, de opvattingen van het bestuursorgaan dat is belast met het beheer van die watersystemen betrokken. </w:t>
            </w:r>
          </w:p>
          <w:p w14:paraId="1633EF5A" w14:textId="09CCDF79" w:rsidR="00F97CD7" w:rsidRPr="002D398A" w:rsidRDefault="00F97CD7" w:rsidP="00F97CD7">
            <w:pPr>
              <w:rPr>
                <w:rFonts w:cstheme="minorHAnsi"/>
                <w:sz w:val="18"/>
                <w:szCs w:val="18"/>
              </w:rPr>
            </w:pPr>
            <w:r w:rsidRPr="002D398A">
              <w:rPr>
                <w:rFonts w:cstheme="minorHAnsi"/>
                <w:sz w:val="18"/>
                <w:szCs w:val="18"/>
              </w:rPr>
              <w:t>Denk bijvoorbeeld aan (instructie)regels (al dan niet ter nastreving van omgevingswaarden*) uit de provinciale omgevingsverordening en de waterschapsverordening. Daarnaast bevatten de artikelen 5.38 t/m 5.49 Bkl rijksregels</w:t>
            </w:r>
            <w:r>
              <w:rPr>
                <w:rFonts w:cstheme="minorHAnsi"/>
                <w:sz w:val="18"/>
                <w:szCs w:val="18"/>
              </w:rPr>
              <w:t>.</w:t>
            </w:r>
          </w:p>
        </w:tc>
      </w:tr>
      <w:tr w:rsidR="00A63A6B" w:rsidRPr="002D398A" w14:paraId="6C51A91E" w14:textId="77777777" w:rsidTr="00143F6A">
        <w:tc>
          <w:tcPr>
            <w:tcW w:w="4531" w:type="dxa"/>
          </w:tcPr>
          <w:p w14:paraId="723D6F1F" w14:textId="77777777" w:rsidR="00A63A6B" w:rsidRPr="002D398A" w:rsidRDefault="00A63A6B" w:rsidP="00143F6A">
            <w:pPr>
              <w:rPr>
                <w:rFonts w:cstheme="minorHAnsi"/>
                <w:b/>
                <w:bCs/>
                <w:sz w:val="18"/>
                <w:szCs w:val="18"/>
              </w:rPr>
            </w:pPr>
            <w:r w:rsidRPr="002D398A">
              <w:rPr>
                <w:rFonts w:cstheme="minorHAnsi"/>
                <w:b/>
                <w:bCs/>
                <w:sz w:val="18"/>
                <w:szCs w:val="18"/>
              </w:rPr>
              <w:t>Klimaat adaptatie</w:t>
            </w:r>
          </w:p>
        </w:tc>
        <w:tc>
          <w:tcPr>
            <w:tcW w:w="4531" w:type="dxa"/>
          </w:tcPr>
          <w:p w14:paraId="39DCF28C" w14:textId="77777777" w:rsidR="00A63A6B" w:rsidRPr="002D398A" w:rsidRDefault="00A63A6B" w:rsidP="00143F6A">
            <w:pPr>
              <w:rPr>
                <w:rFonts w:cstheme="minorHAnsi"/>
                <w:sz w:val="18"/>
                <w:szCs w:val="18"/>
              </w:rPr>
            </w:pPr>
            <w:r>
              <w:rPr>
                <w:rFonts w:cstheme="minorHAnsi"/>
                <w:sz w:val="18"/>
                <w:szCs w:val="18"/>
              </w:rPr>
              <w:t>Hoe wordt dit toegepast.</w:t>
            </w:r>
          </w:p>
        </w:tc>
      </w:tr>
      <w:tr w:rsidR="00A63A6B" w:rsidRPr="002D398A" w14:paraId="2C765271" w14:textId="77777777" w:rsidTr="00143F6A">
        <w:tc>
          <w:tcPr>
            <w:tcW w:w="4531" w:type="dxa"/>
          </w:tcPr>
          <w:p w14:paraId="13D1CFF3" w14:textId="77777777" w:rsidR="00A63A6B" w:rsidRPr="002D398A" w:rsidRDefault="00A63A6B" w:rsidP="00143F6A">
            <w:pPr>
              <w:rPr>
                <w:rFonts w:cstheme="minorHAnsi"/>
                <w:b/>
                <w:bCs/>
                <w:sz w:val="18"/>
                <w:szCs w:val="18"/>
              </w:rPr>
            </w:pPr>
            <w:r w:rsidRPr="002D398A">
              <w:rPr>
                <w:rFonts w:cstheme="minorHAnsi"/>
                <w:b/>
                <w:bCs/>
                <w:sz w:val="18"/>
                <w:szCs w:val="18"/>
              </w:rPr>
              <w:t>Groen</w:t>
            </w:r>
          </w:p>
        </w:tc>
        <w:tc>
          <w:tcPr>
            <w:tcW w:w="4531" w:type="dxa"/>
          </w:tcPr>
          <w:p w14:paraId="73234E0E" w14:textId="4FF4E9C8" w:rsidR="00A63A6B" w:rsidRPr="002D398A" w:rsidRDefault="00A63A6B" w:rsidP="00143F6A">
            <w:pPr>
              <w:rPr>
                <w:rFonts w:cstheme="minorHAnsi"/>
                <w:sz w:val="18"/>
                <w:szCs w:val="18"/>
              </w:rPr>
            </w:pPr>
            <w:r w:rsidRPr="000E5981">
              <w:rPr>
                <w:rFonts w:cstheme="minorHAnsi"/>
                <w:sz w:val="18"/>
                <w:szCs w:val="18"/>
              </w:rPr>
              <w:t>Hoe wordt dit toegepast</w:t>
            </w:r>
            <w:r w:rsidR="00DF1BE8">
              <w:rPr>
                <w:rFonts w:cstheme="minorHAnsi"/>
                <w:sz w:val="18"/>
                <w:szCs w:val="18"/>
              </w:rPr>
              <w:t>, inrichtingsplan</w:t>
            </w:r>
          </w:p>
        </w:tc>
      </w:tr>
      <w:tr w:rsidR="00A63A6B" w:rsidRPr="002D398A" w14:paraId="1A7E6446" w14:textId="77777777" w:rsidTr="00143F6A">
        <w:tc>
          <w:tcPr>
            <w:tcW w:w="4531" w:type="dxa"/>
          </w:tcPr>
          <w:p w14:paraId="52458D7F" w14:textId="77777777" w:rsidR="00A63A6B" w:rsidRPr="002D398A" w:rsidRDefault="00A63A6B" w:rsidP="00143F6A">
            <w:pPr>
              <w:rPr>
                <w:rFonts w:cstheme="minorHAnsi"/>
                <w:b/>
                <w:bCs/>
                <w:sz w:val="18"/>
                <w:szCs w:val="18"/>
              </w:rPr>
            </w:pPr>
            <w:r w:rsidRPr="002D398A">
              <w:rPr>
                <w:rFonts w:cstheme="minorHAnsi"/>
                <w:b/>
                <w:bCs/>
                <w:sz w:val="18"/>
                <w:szCs w:val="18"/>
              </w:rPr>
              <w:t>Verkeersgeneratie, -afwikkeling &amp; (fiets)parkeren</w:t>
            </w:r>
          </w:p>
          <w:p w14:paraId="51520FD0" w14:textId="77777777" w:rsidR="00A63A6B" w:rsidRPr="002D398A" w:rsidRDefault="00A63A6B" w:rsidP="00143F6A">
            <w:pPr>
              <w:rPr>
                <w:rFonts w:cstheme="minorHAnsi"/>
                <w:b/>
                <w:bCs/>
                <w:sz w:val="18"/>
                <w:szCs w:val="18"/>
              </w:rPr>
            </w:pPr>
          </w:p>
        </w:tc>
        <w:tc>
          <w:tcPr>
            <w:tcW w:w="4531" w:type="dxa"/>
          </w:tcPr>
          <w:p w14:paraId="54356DC3" w14:textId="77777777" w:rsidR="00A63A6B" w:rsidRPr="002D398A" w:rsidRDefault="00A63A6B" w:rsidP="00143F6A">
            <w:pPr>
              <w:rPr>
                <w:rFonts w:cstheme="minorHAnsi"/>
                <w:sz w:val="18"/>
                <w:szCs w:val="18"/>
              </w:rPr>
            </w:pPr>
            <w:r w:rsidRPr="002D398A">
              <w:rPr>
                <w:rFonts w:cstheme="minorHAnsi"/>
                <w:sz w:val="18"/>
                <w:szCs w:val="18"/>
              </w:rPr>
              <w:t>Verkeer maakt onderdeel van de evenwichtige functietoedeling aan functie. Naast de verkeersgeneratie moet aandacht besteed worden aan parkeren, auto en fiets, ov-bereikbaarheid</w:t>
            </w:r>
          </w:p>
          <w:p w14:paraId="20C0AB75" w14:textId="77777777" w:rsidR="00A63A6B" w:rsidRPr="002D398A" w:rsidRDefault="00A63A6B" w:rsidP="00143F6A">
            <w:pPr>
              <w:rPr>
                <w:rFonts w:cstheme="minorHAnsi"/>
                <w:sz w:val="18"/>
                <w:szCs w:val="18"/>
              </w:rPr>
            </w:pPr>
          </w:p>
        </w:tc>
      </w:tr>
      <w:tr w:rsidR="00A63A6B" w:rsidRPr="002D398A" w14:paraId="32E2C43E" w14:textId="77777777" w:rsidTr="00143F6A">
        <w:tc>
          <w:tcPr>
            <w:tcW w:w="4531" w:type="dxa"/>
          </w:tcPr>
          <w:p w14:paraId="7DD990D1" w14:textId="77777777" w:rsidR="00A63A6B" w:rsidRPr="002D398A" w:rsidRDefault="00A63A6B" w:rsidP="00143F6A">
            <w:pPr>
              <w:rPr>
                <w:rFonts w:cstheme="minorHAnsi"/>
                <w:b/>
                <w:bCs/>
                <w:sz w:val="18"/>
                <w:szCs w:val="18"/>
              </w:rPr>
            </w:pPr>
            <w:r w:rsidRPr="002D398A">
              <w:rPr>
                <w:rFonts w:cstheme="minorHAnsi"/>
                <w:b/>
                <w:bCs/>
                <w:sz w:val="18"/>
                <w:szCs w:val="18"/>
              </w:rPr>
              <w:t>Ecologie</w:t>
            </w:r>
          </w:p>
        </w:tc>
        <w:tc>
          <w:tcPr>
            <w:tcW w:w="4531" w:type="dxa"/>
          </w:tcPr>
          <w:p w14:paraId="1E959565" w14:textId="77777777" w:rsidR="00A63A6B" w:rsidRPr="002D398A" w:rsidRDefault="00A63A6B" w:rsidP="00143F6A">
            <w:pPr>
              <w:rPr>
                <w:rFonts w:cstheme="minorHAnsi"/>
                <w:sz w:val="18"/>
                <w:szCs w:val="18"/>
              </w:rPr>
            </w:pPr>
            <w:r w:rsidRPr="002D398A">
              <w:rPr>
                <w:rFonts w:cstheme="minorHAnsi"/>
                <w:sz w:val="18"/>
                <w:szCs w:val="18"/>
              </w:rPr>
              <w:t xml:space="preserve">De Wet natuurbescherming (Wnb) gaat op in de Omgevingswet: de Aanvullingswet natuur het Aanvullingsbesluit natuur en de Aanvullingsregeling </w:t>
            </w:r>
            <w:r w:rsidRPr="002D398A">
              <w:rPr>
                <w:rFonts w:cstheme="minorHAnsi"/>
                <w:sz w:val="18"/>
                <w:szCs w:val="18"/>
              </w:rPr>
              <w:lastRenderedPageBreak/>
              <w:t xml:space="preserve">natuur. Er is sprake van een beleidsneutrale overgang. Het huidige normenkader, de instrumenten en de bevoegdheidsverdeling voor het natuurbeschermingsrecht blijft ongewijzigd. </w:t>
            </w:r>
          </w:p>
          <w:p w14:paraId="6B90F3B8" w14:textId="77777777" w:rsidR="00A63A6B" w:rsidRPr="002D398A" w:rsidRDefault="00A63A6B" w:rsidP="00143F6A">
            <w:pPr>
              <w:rPr>
                <w:rFonts w:cstheme="minorHAnsi"/>
                <w:sz w:val="18"/>
                <w:szCs w:val="18"/>
              </w:rPr>
            </w:pPr>
          </w:p>
        </w:tc>
      </w:tr>
      <w:tr w:rsidR="00A63A6B" w:rsidRPr="002D398A" w14:paraId="4FEE561E" w14:textId="77777777" w:rsidTr="00143F6A">
        <w:tc>
          <w:tcPr>
            <w:tcW w:w="4531" w:type="dxa"/>
          </w:tcPr>
          <w:p w14:paraId="408F55AA" w14:textId="77777777" w:rsidR="00A63A6B" w:rsidRPr="002D398A" w:rsidRDefault="00A63A6B" w:rsidP="00143F6A">
            <w:pPr>
              <w:rPr>
                <w:rFonts w:cstheme="minorHAnsi"/>
                <w:b/>
                <w:bCs/>
                <w:sz w:val="18"/>
                <w:szCs w:val="18"/>
              </w:rPr>
            </w:pPr>
            <w:r w:rsidRPr="002D398A">
              <w:rPr>
                <w:rFonts w:cstheme="minorHAnsi"/>
                <w:b/>
                <w:bCs/>
                <w:sz w:val="18"/>
                <w:szCs w:val="18"/>
              </w:rPr>
              <w:lastRenderedPageBreak/>
              <w:t>Stikstof (Aerius)</w:t>
            </w:r>
          </w:p>
        </w:tc>
        <w:tc>
          <w:tcPr>
            <w:tcW w:w="4531" w:type="dxa"/>
          </w:tcPr>
          <w:p w14:paraId="55D63E1D" w14:textId="77777777" w:rsidR="00A63A6B" w:rsidRPr="002D398A" w:rsidRDefault="00A63A6B" w:rsidP="00143F6A">
            <w:pPr>
              <w:rPr>
                <w:rFonts w:cstheme="minorHAnsi"/>
                <w:sz w:val="18"/>
                <w:szCs w:val="18"/>
              </w:rPr>
            </w:pPr>
            <w:r w:rsidRPr="002D398A">
              <w:rPr>
                <w:rFonts w:cstheme="minorHAnsi"/>
                <w:sz w:val="18"/>
                <w:szCs w:val="18"/>
              </w:rPr>
              <w:t>Stikstofdepositie is geregeld in artikel 22.20 van de Omgevingswet. De regels van artikel 5.5a van de Wet natuurbescherming (Wnb) blijven gelden tot een bij koninklijk besluit te bepalen datum. Hier vindt, vooralsnog, dus geen verandering plaats ten opzichte van oorspronkelijke wet- en regelgeving. Na de -nog te bepalen- datum dient stikstof te worden gemonitord als omgevingswaarde.</w:t>
            </w:r>
          </w:p>
          <w:p w14:paraId="1719B2D5" w14:textId="77777777" w:rsidR="00A63A6B" w:rsidRPr="002D398A" w:rsidRDefault="00A63A6B" w:rsidP="00143F6A">
            <w:pPr>
              <w:rPr>
                <w:rFonts w:cstheme="minorHAnsi"/>
                <w:sz w:val="18"/>
                <w:szCs w:val="18"/>
              </w:rPr>
            </w:pPr>
          </w:p>
        </w:tc>
      </w:tr>
      <w:tr w:rsidR="00A63A6B" w:rsidRPr="002D398A" w14:paraId="045B4FC3" w14:textId="77777777" w:rsidTr="00143F6A">
        <w:tc>
          <w:tcPr>
            <w:tcW w:w="4531" w:type="dxa"/>
          </w:tcPr>
          <w:p w14:paraId="056A9458" w14:textId="77777777" w:rsidR="00A63A6B" w:rsidRPr="002D398A" w:rsidRDefault="00A63A6B" w:rsidP="00143F6A">
            <w:pPr>
              <w:rPr>
                <w:rFonts w:cstheme="minorHAnsi"/>
                <w:b/>
                <w:bCs/>
                <w:sz w:val="18"/>
                <w:szCs w:val="18"/>
              </w:rPr>
            </w:pPr>
            <w:r w:rsidRPr="002D398A">
              <w:rPr>
                <w:rFonts w:cstheme="minorHAnsi"/>
                <w:b/>
                <w:bCs/>
                <w:sz w:val="18"/>
                <w:szCs w:val="18"/>
              </w:rPr>
              <w:t>Luchtkwaliteit</w:t>
            </w:r>
          </w:p>
        </w:tc>
        <w:tc>
          <w:tcPr>
            <w:tcW w:w="4531" w:type="dxa"/>
          </w:tcPr>
          <w:p w14:paraId="64C9A678" w14:textId="77777777" w:rsidR="00A63A6B" w:rsidRPr="002D398A" w:rsidRDefault="00A63A6B" w:rsidP="00143F6A">
            <w:pPr>
              <w:rPr>
                <w:rFonts w:cstheme="minorHAnsi"/>
                <w:sz w:val="18"/>
                <w:szCs w:val="18"/>
              </w:rPr>
            </w:pPr>
            <w:r w:rsidRPr="002D398A">
              <w:rPr>
                <w:rFonts w:cstheme="minorHAnsi"/>
                <w:sz w:val="18"/>
                <w:szCs w:val="18"/>
              </w:rPr>
              <w:t xml:space="preserve">De overheid toetst en monitort de luchtkwaliteit vooral in de zogenoemde aandachtsgebieden. </w:t>
            </w:r>
          </w:p>
          <w:p w14:paraId="270433C5" w14:textId="77777777" w:rsidR="00A63A6B" w:rsidRPr="002D398A" w:rsidRDefault="00A63A6B" w:rsidP="00143F6A">
            <w:pPr>
              <w:rPr>
                <w:rFonts w:cstheme="minorHAnsi"/>
                <w:sz w:val="18"/>
                <w:szCs w:val="18"/>
              </w:rPr>
            </w:pPr>
            <w:r w:rsidRPr="002D398A">
              <w:rPr>
                <w:rFonts w:cstheme="minorHAnsi"/>
                <w:sz w:val="18"/>
                <w:szCs w:val="18"/>
              </w:rPr>
              <w:t>Aandachtsgebieden zijn locaties met hogere concentraties stikstofdioxide (NO2) of fijnstof (PM10). Soms wordt hier een rijksomgevingswaarde overschreden. Of de achtergrondconcentratie is zo hoog, dat bij toevoeging van een nieuw project alsnog een rijksomgevingswaarde overschreden kan worden. De vergunningverlener beoordeelt een aanvraag op het effect op de luchtkwaliteit in de leefomgeving. In een aandachtsgebied moet de overheid de omgevingswaarden in acht nemen. Dit geldt voor de besluiten, als deze zorgen voor een verhoging van de concentraties binnen een aandachtsgebied. Als de gemeente activiteiten toelaat, die leiden tot gebruik van wegen, vaarwegen of spoorwegen (verkeersaantrekkende werking) of waarvoor luchtregels staan in het Besluit activiteiten leefomgeving (Bal) moet worden voldaan aan de omgevingswaarden. Dit volgt uit artikel 5.51 van het Bkl.</w:t>
            </w:r>
          </w:p>
          <w:p w14:paraId="6742CECD" w14:textId="77777777" w:rsidR="00A63A6B" w:rsidRPr="002D398A" w:rsidRDefault="00A63A6B" w:rsidP="00143F6A">
            <w:pPr>
              <w:rPr>
                <w:rFonts w:cstheme="minorHAnsi"/>
                <w:sz w:val="18"/>
                <w:szCs w:val="18"/>
              </w:rPr>
            </w:pPr>
            <w:r w:rsidRPr="002D398A">
              <w:rPr>
                <w:rFonts w:cstheme="minorHAnsi"/>
                <w:sz w:val="18"/>
                <w:szCs w:val="18"/>
              </w:rPr>
              <w:t>Aantonen luchtkwaliteit op basis van onderzoek, NIBM.</w:t>
            </w:r>
          </w:p>
          <w:p w14:paraId="05B3F507" w14:textId="77777777" w:rsidR="00F97CD7" w:rsidRDefault="00A63A6B" w:rsidP="00F97CD7">
            <w:pPr>
              <w:spacing w:before="100" w:beforeAutospacing="1" w:after="100" w:afterAutospacing="1"/>
              <w:rPr>
                <w:rFonts w:eastAsia="Times New Roman" w:cstheme="minorHAnsi"/>
                <w:sz w:val="18"/>
                <w:szCs w:val="18"/>
                <w:lang w:eastAsia="nl-NL"/>
              </w:rPr>
            </w:pPr>
            <w:r w:rsidRPr="002D398A">
              <w:rPr>
                <w:rFonts w:eastAsia="Times New Roman" w:cstheme="minorHAnsi"/>
                <w:sz w:val="18"/>
                <w:szCs w:val="18"/>
                <w:shd w:val="clear" w:color="auto" w:fill="FFFFFF"/>
                <w:lang w:eastAsia="nl-NL"/>
              </w:rPr>
              <w:t>Het CIMLK is in opdracht van IenW in beheer bij het Rijksinstituut voor Volksgezondheid en Milieu (RIVM). De structuur en betekenis van gegevens in het CIMLK is vastgelegd in een </w:t>
            </w:r>
            <w:hyperlink r:id="rId9" w:history="1">
              <w:r w:rsidRPr="002D398A">
                <w:rPr>
                  <w:rFonts w:eastAsia="Times New Roman" w:cstheme="minorHAnsi"/>
                  <w:color w:val="0000FF"/>
                  <w:sz w:val="18"/>
                  <w:szCs w:val="18"/>
                  <w:u w:val="single"/>
                  <w:shd w:val="clear" w:color="auto" w:fill="FFFFFF"/>
                  <w:lang w:eastAsia="nl-NL"/>
                </w:rPr>
                <w:t>Informatiemodel Monitoring Luchtkwaliteit</w:t>
              </w:r>
            </w:hyperlink>
            <w:r w:rsidRPr="002D398A">
              <w:rPr>
                <w:rFonts w:eastAsia="Times New Roman" w:cstheme="minorHAnsi"/>
                <w:sz w:val="18"/>
                <w:szCs w:val="18"/>
                <w:shd w:val="clear" w:color="auto" w:fill="FFFFFF"/>
                <w:lang w:eastAsia="nl-NL"/>
              </w:rPr>
              <w:t>.</w:t>
            </w:r>
            <w:r w:rsidRPr="002D398A">
              <w:rPr>
                <w:rFonts w:eastAsia="Times New Roman" w:cstheme="minorHAnsi"/>
                <w:sz w:val="18"/>
                <w:szCs w:val="18"/>
                <w:lang w:eastAsia="nl-NL"/>
              </w:rPr>
              <w:t xml:space="preserve"> </w:t>
            </w:r>
          </w:p>
          <w:p w14:paraId="574E4BC2" w14:textId="30D20FC6" w:rsidR="00A63A6B" w:rsidRPr="002D398A" w:rsidRDefault="00DF1BE8" w:rsidP="00F97CD7">
            <w:pPr>
              <w:spacing w:before="100" w:beforeAutospacing="1" w:after="100" w:afterAutospacing="1"/>
              <w:rPr>
                <w:rFonts w:cstheme="minorHAnsi"/>
                <w:sz w:val="18"/>
                <w:szCs w:val="18"/>
              </w:rPr>
            </w:pPr>
            <w:hyperlink r:id="rId10" w:history="1">
              <w:r w:rsidR="00A63A6B" w:rsidRPr="002D398A">
                <w:rPr>
                  <w:rStyle w:val="cf01"/>
                  <w:rFonts w:cstheme="minorHAnsi"/>
                  <w:color w:val="0000FF"/>
                  <w:u w:val="single"/>
                </w:rPr>
                <w:t>Informatiemodel Monitoring Luchtkwaliteit (rivm-syso.github.io)</w:t>
              </w:r>
            </w:hyperlink>
          </w:p>
          <w:p w14:paraId="71BD405E" w14:textId="77777777" w:rsidR="00A63A6B" w:rsidRPr="002D398A" w:rsidRDefault="00A63A6B" w:rsidP="00143F6A">
            <w:pPr>
              <w:rPr>
                <w:rFonts w:cstheme="minorHAnsi"/>
                <w:sz w:val="18"/>
                <w:szCs w:val="18"/>
              </w:rPr>
            </w:pPr>
          </w:p>
        </w:tc>
      </w:tr>
      <w:tr w:rsidR="00A63A6B" w:rsidRPr="002D398A" w14:paraId="62315ABF" w14:textId="77777777" w:rsidTr="00143F6A">
        <w:tc>
          <w:tcPr>
            <w:tcW w:w="4531" w:type="dxa"/>
          </w:tcPr>
          <w:p w14:paraId="3E0F97D3" w14:textId="77777777" w:rsidR="00A63A6B" w:rsidRPr="002D398A" w:rsidRDefault="00A63A6B" w:rsidP="00143F6A">
            <w:pPr>
              <w:rPr>
                <w:rFonts w:cstheme="minorHAnsi"/>
                <w:b/>
                <w:bCs/>
                <w:sz w:val="18"/>
                <w:szCs w:val="18"/>
              </w:rPr>
            </w:pPr>
            <w:r w:rsidRPr="002D398A">
              <w:rPr>
                <w:rFonts w:cstheme="minorHAnsi"/>
                <w:b/>
                <w:bCs/>
                <w:sz w:val="18"/>
                <w:szCs w:val="18"/>
              </w:rPr>
              <w:t>Geluid</w:t>
            </w:r>
          </w:p>
        </w:tc>
        <w:tc>
          <w:tcPr>
            <w:tcW w:w="4531" w:type="dxa"/>
          </w:tcPr>
          <w:p w14:paraId="77A51367" w14:textId="7E51E40A" w:rsidR="00A63A6B" w:rsidRPr="002D398A" w:rsidRDefault="00A63A6B" w:rsidP="00C96E59">
            <w:pPr>
              <w:rPr>
                <w:rFonts w:cstheme="minorHAnsi"/>
                <w:sz w:val="18"/>
                <w:szCs w:val="18"/>
              </w:rPr>
            </w:pPr>
            <w:r w:rsidRPr="002D398A">
              <w:rPr>
                <w:rFonts w:cstheme="minorHAnsi"/>
                <w:sz w:val="18"/>
                <w:szCs w:val="18"/>
              </w:rPr>
              <w:t xml:space="preserve">Veel functies in de fysieke leefomgeving hebben te maken met geluid. De regels over geluid gaan over het beheersen van geluid door wegen, spoorwegen en industrieterreinen en de bescherming van geluidgevoelige gebouwen en andere gebouwen en plekken. </w:t>
            </w:r>
          </w:p>
          <w:p w14:paraId="12E64BFC" w14:textId="77777777" w:rsidR="00A63A6B" w:rsidRPr="002D398A" w:rsidRDefault="00A63A6B" w:rsidP="00143F6A">
            <w:pPr>
              <w:rPr>
                <w:rFonts w:cstheme="minorHAnsi"/>
                <w:sz w:val="18"/>
                <w:szCs w:val="18"/>
              </w:rPr>
            </w:pPr>
            <w:r w:rsidRPr="002D398A">
              <w:rPr>
                <w:rFonts w:cstheme="minorHAnsi"/>
                <w:sz w:val="18"/>
                <w:szCs w:val="18"/>
              </w:rPr>
              <w:t xml:space="preserve">In de bruidsschat is het onderdeel geluid geregeld in paragraaf 22.3.4. Daarin staan regels over geluid door een activiteit op of in een geluidgevoelig gebouw die op een locatie is toegelaten op grond van een omgevingsplan of een omgevingsvergunning voor een omgevingsplanactiviteit. In de Bruidsschat zijn waarden bepaald (zie artikel 22.57 Bruidsschat waar waarden gelden). </w:t>
            </w:r>
          </w:p>
          <w:p w14:paraId="27FDB5E0" w14:textId="77777777" w:rsidR="00A63A6B" w:rsidRPr="002D398A" w:rsidRDefault="00A63A6B" w:rsidP="00143F6A">
            <w:pPr>
              <w:rPr>
                <w:rFonts w:cstheme="minorHAnsi"/>
                <w:sz w:val="18"/>
                <w:szCs w:val="18"/>
              </w:rPr>
            </w:pPr>
            <w:r w:rsidRPr="002D398A">
              <w:rPr>
                <w:rFonts w:cstheme="minorHAnsi"/>
                <w:sz w:val="18"/>
                <w:szCs w:val="18"/>
              </w:rPr>
              <w:t xml:space="preserve">Daarbij is onderscheid gemaakt in geluid door de volgende activiteiten: </w:t>
            </w:r>
          </w:p>
          <w:p w14:paraId="4B37161C" w14:textId="77777777" w:rsidR="00A63A6B" w:rsidRPr="002D398A" w:rsidRDefault="00A63A6B" w:rsidP="00143F6A">
            <w:pPr>
              <w:rPr>
                <w:rFonts w:cstheme="minorHAnsi"/>
                <w:sz w:val="18"/>
                <w:szCs w:val="18"/>
              </w:rPr>
            </w:pPr>
            <w:r w:rsidRPr="002D398A">
              <w:rPr>
                <w:rFonts w:cstheme="minorHAnsi"/>
                <w:sz w:val="18"/>
                <w:szCs w:val="18"/>
              </w:rPr>
              <w:t xml:space="preserve">• Activiteiten anders dan door windturbines en windparken en civiele buitenschietbanen, militaire </w:t>
            </w:r>
            <w:r w:rsidRPr="002D398A">
              <w:rPr>
                <w:rFonts w:cstheme="minorHAnsi"/>
                <w:sz w:val="18"/>
                <w:szCs w:val="18"/>
              </w:rPr>
              <w:lastRenderedPageBreak/>
              <w:t xml:space="preserve">buitenschietbanen en militaire springterreinen (par. 22.3.4.2 BS); </w:t>
            </w:r>
          </w:p>
          <w:p w14:paraId="1B5811CE" w14:textId="77777777" w:rsidR="00A63A6B" w:rsidRPr="002D398A" w:rsidRDefault="00A63A6B" w:rsidP="00143F6A">
            <w:pPr>
              <w:rPr>
                <w:rFonts w:cstheme="minorHAnsi"/>
                <w:sz w:val="18"/>
                <w:szCs w:val="18"/>
              </w:rPr>
            </w:pPr>
            <w:r w:rsidRPr="002D398A">
              <w:rPr>
                <w:rFonts w:cstheme="minorHAnsi"/>
                <w:sz w:val="18"/>
                <w:szCs w:val="18"/>
              </w:rPr>
              <w:t xml:space="preserve">• Geluid door windturbines en windparken (par. 22.3.4.3 BS); </w:t>
            </w:r>
          </w:p>
          <w:p w14:paraId="1CAFD950" w14:textId="77777777" w:rsidR="00A63A6B" w:rsidRPr="002D398A" w:rsidRDefault="00A63A6B" w:rsidP="00143F6A">
            <w:pPr>
              <w:rPr>
                <w:rFonts w:cstheme="minorHAnsi"/>
                <w:sz w:val="18"/>
                <w:szCs w:val="18"/>
              </w:rPr>
            </w:pPr>
            <w:r w:rsidRPr="002D398A">
              <w:rPr>
                <w:rFonts w:cstheme="minorHAnsi"/>
                <w:sz w:val="18"/>
                <w:szCs w:val="18"/>
              </w:rPr>
              <w:t xml:space="preserve">• Geluid door civiele buitenschietbanen, militaire buitenschietbanen en militaire springterreinen (par. 22.3.4.4 BS). </w:t>
            </w:r>
          </w:p>
          <w:p w14:paraId="2130A4DC" w14:textId="77777777" w:rsidR="00A63A6B" w:rsidRPr="002D398A" w:rsidRDefault="00A63A6B" w:rsidP="00143F6A">
            <w:pPr>
              <w:rPr>
                <w:rFonts w:cstheme="minorHAnsi"/>
                <w:sz w:val="18"/>
                <w:szCs w:val="18"/>
              </w:rPr>
            </w:pPr>
            <w:r w:rsidRPr="002D398A">
              <w:rPr>
                <w:rFonts w:cstheme="minorHAnsi"/>
                <w:sz w:val="18"/>
                <w:szCs w:val="18"/>
              </w:rPr>
              <w:t>De instructieregels uit afdeling 3.5 (Bkl) zijn van toepassing op de beheersing van geluid door een weg, spoorweg of industrieterrein (artikel 3.18 lid 1 Bkl). De wetgever maakt onderscheid tussen geluidbronnen met een geluidproductieplafond als omgevingswaarde (gpp) en bronnen met een basisgeluidemissie (bge). Geluid afkomstig van wegen, spoorwegen en industrieterreinen heeft invloed op de omgeving. Het bevoegd gezag beoordeelt geluid van deze bronnen bij geluidgevoelige gebouwen (artikel 3.20 Bkl).</w:t>
            </w:r>
          </w:p>
        </w:tc>
      </w:tr>
      <w:tr w:rsidR="00A63A6B" w:rsidRPr="002D398A" w14:paraId="43106ECE" w14:textId="77777777" w:rsidTr="00143F6A">
        <w:tc>
          <w:tcPr>
            <w:tcW w:w="4531" w:type="dxa"/>
          </w:tcPr>
          <w:p w14:paraId="1A732E86" w14:textId="77777777" w:rsidR="00A63A6B" w:rsidRPr="002D398A" w:rsidRDefault="00A63A6B" w:rsidP="00143F6A">
            <w:pPr>
              <w:rPr>
                <w:rFonts w:cstheme="minorHAnsi"/>
                <w:b/>
                <w:bCs/>
                <w:sz w:val="18"/>
                <w:szCs w:val="18"/>
              </w:rPr>
            </w:pPr>
            <w:r w:rsidRPr="002D398A">
              <w:rPr>
                <w:rFonts w:cstheme="minorHAnsi"/>
                <w:b/>
                <w:bCs/>
                <w:sz w:val="18"/>
                <w:szCs w:val="18"/>
              </w:rPr>
              <w:lastRenderedPageBreak/>
              <w:t>Geur</w:t>
            </w:r>
          </w:p>
        </w:tc>
        <w:tc>
          <w:tcPr>
            <w:tcW w:w="4531" w:type="dxa"/>
          </w:tcPr>
          <w:p w14:paraId="4FCC9C0D" w14:textId="77777777" w:rsidR="00A63A6B" w:rsidRPr="002D398A" w:rsidRDefault="00A63A6B" w:rsidP="00143F6A">
            <w:pPr>
              <w:rPr>
                <w:rFonts w:cstheme="minorHAnsi"/>
                <w:sz w:val="18"/>
                <w:szCs w:val="18"/>
              </w:rPr>
            </w:pPr>
            <w:r w:rsidRPr="002D398A">
              <w:rPr>
                <w:rFonts w:cstheme="minorHAnsi"/>
                <w:sz w:val="18"/>
                <w:szCs w:val="18"/>
              </w:rPr>
              <w:t xml:space="preserve">Er bestaan diverse sectoren waar geurhinder een rol kan spelen, zoals onder meer bij veehouderijen en andere landbouwactiviteiten, de mengvoederindustrie, horeca, rioolwaterzuiveringsinstallaties, slachterijen, en (andere) milieubelastende activiteiten. Regels over geur zijn verdeeld over verschillende Amvb’s. Het verschilt per type activiteit waar er regels zijn opgenomen. </w:t>
            </w:r>
          </w:p>
          <w:p w14:paraId="778B8299" w14:textId="77777777" w:rsidR="00A63A6B" w:rsidRPr="002D398A" w:rsidRDefault="00A63A6B" w:rsidP="00143F6A">
            <w:pPr>
              <w:rPr>
                <w:rFonts w:cstheme="minorHAnsi"/>
                <w:sz w:val="18"/>
                <w:szCs w:val="18"/>
              </w:rPr>
            </w:pPr>
            <w:r w:rsidRPr="002D398A">
              <w:rPr>
                <w:rFonts w:cstheme="minorHAnsi"/>
                <w:sz w:val="18"/>
                <w:szCs w:val="18"/>
              </w:rPr>
              <w:t>Na inwerkingtreding van de Omgevingswet dienen de activiteiten allereerst te voldoen aan de regels die in het tijdelijk omgevingsplan staan. Indien er nog geen aanpassing heeft plaatsgevonden van het tijdelijk omgevingsplan en sprake is van een activiteit/inrichting die/dat voorheen onder het Activiteitenbesluit milieubeheer viel, dan gelden de regels uit de Bruidsschat. De Bruidsschat bevat regels over:</w:t>
            </w:r>
          </w:p>
          <w:p w14:paraId="3E1E2CA8" w14:textId="77777777" w:rsidR="00A63A6B" w:rsidRPr="002D398A" w:rsidRDefault="00A63A6B" w:rsidP="00143F6A">
            <w:pPr>
              <w:rPr>
                <w:rFonts w:cstheme="minorHAnsi"/>
                <w:sz w:val="18"/>
                <w:szCs w:val="18"/>
              </w:rPr>
            </w:pPr>
            <w:r w:rsidRPr="002D398A">
              <w:rPr>
                <w:rFonts w:cstheme="minorHAnsi"/>
                <w:sz w:val="18"/>
                <w:szCs w:val="18"/>
              </w:rPr>
              <w:t>• Geur door het houden van landbouwhuisdieren en paarden en pony’s voor het berijden in een dierenverblijf (par. 22.3.6.2 BS);</w:t>
            </w:r>
          </w:p>
          <w:p w14:paraId="26A3F349" w14:textId="77777777" w:rsidR="00A63A6B" w:rsidRPr="002D398A" w:rsidRDefault="00A63A6B" w:rsidP="00143F6A">
            <w:pPr>
              <w:rPr>
                <w:rFonts w:cstheme="minorHAnsi"/>
                <w:sz w:val="18"/>
                <w:szCs w:val="18"/>
              </w:rPr>
            </w:pPr>
            <w:r w:rsidRPr="002D398A">
              <w:rPr>
                <w:rFonts w:cstheme="minorHAnsi"/>
                <w:sz w:val="18"/>
                <w:szCs w:val="18"/>
              </w:rPr>
              <w:t>• Geur door het houden van fokteven van nertsen (par. 22.3.6.3 BS);</w:t>
            </w:r>
          </w:p>
          <w:p w14:paraId="7AB91195" w14:textId="77777777" w:rsidR="00A63A6B" w:rsidRPr="002D398A" w:rsidRDefault="00A63A6B" w:rsidP="00143F6A">
            <w:pPr>
              <w:rPr>
                <w:rFonts w:cstheme="minorHAnsi"/>
                <w:sz w:val="18"/>
                <w:szCs w:val="18"/>
              </w:rPr>
            </w:pPr>
            <w:r w:rsidRPr="002D398A">
              <w:rPr>
                <w:rFonts w:cstheme="minorHAnsi"/>
                <w:sz w:val="18"/>
                <w:szCs w:val="18"/>
              </w:rPr>
              <w:t>• Geur door andere agrarische activiteiten, zoals o.a. het opslaan van vaste mest, champost of dikke fractie en het composteren of opslaan van groenafval (par. 22.3.6.4 BS);</w:t>
            </w:r>
          </w:p>
          <w:p w14:paraId="28E467B5" w14:textId="77777777" w:rsidR="00A63A6B" w:rsidRPr="002D398A" w:rsidRDefault="00A63A6B" w:rsidP="00143F6A">
            <w:pPr>
              <w:rPr>
                <w:rFonts w:cstheme="minorHAnsi"/>
                <w:sz w:val="18"/>
                <w:szCs w:val="18"/>
              </w:rPr>
            </w:pPr>
            <w:r w:rsidRPr="002D398A">
              <w:rPr>
                <w:rFonts w:cstheme="minorHAnsi"/>
                <w:sz w:val="18"/>
                <w:szCs w:val="18"/>
              </w:rPr>
              <w:t>• Geur door het exploiteren van zuiveringstechnische werken (par. 22.3.6.5 BS).</w:t>
            </w:r>
          </w:p>
          <w:p w14:paraId="5D6B57DB" w14:textId="77777777" w:rsidR="00A63A6B" w:rsidRPr="002D398A" w:rsidRDefault="00A63A6B" w:rsidP="00143F6A">
            <w:pPr>
              <w:rPr>
                <w:rFonts w:cstheme="minorHAnsi"/>
                <w:sz w:val="18"/>
                <w:szCs w:val="18"/>
              </w:rPr>
            </w:pPr>
            <w:r w:rsidRPr="002D398A">
              <w:rPr>
                <w:rFonts w:cstheme="minorHAnsi"/>
                <w:sz w:val="18"/>
                <w:szCs w:val="18"/>
              </w:rPr>
              <w:t xml:space="preserve">Voor een aantal milieubelastende activiteiten geldt een vergunningplicht op basis van hoofdstuk 3 van het (Bal). In afdeling 8.5 ‘Omgevingsvergunning milieubelastende activiteit’ van het (Bkl) staan beoordelingsregels. Het bevoegd gezag gebruikt deze beoordelingsregels bij het beoordelen van de vergunningaanvraag. In het Bkl staan algemene beoordelingsregels en specifieke beoordelingsregels voor geur. </w:t>
            </w:r>
          </w:p>
          <w:p w14:paraId="7A1642DF" w14:textId="77777777" w:rsidR="00A63A6B" w:rsidRPr="002D398A" w:rsidRDefault="00A63A6B" w:rsidP="00143F6A">
            <w:pPr>
              <w:rPr>
                <w:rFonts w:cstheme="minorHAnsi"/>
                <w:sz w:val="18"/>
                <w:szCs w:val="18"/>
              </w:rPr>
            </w:pPr>
            <w:r w:rsidRPr="002D398A">
              <w:rPr>
                <w:rFonts w:cstheme="minorHAnsi"/>
                <w:sz w:val="18"/>
                <w:szCs w:val="18"/>
              </w:rPr>
              <w:t>De vergunningverlener moet bij het beoordelen van het aanvaardbaar geurhinderniveau rekening houden met het omgevingsplan. Zo staat in het omgevingsplan wat de geurgevoelige gebouwen en locaties zijn. Ook kunnen in het omgevingsplan andere regels voor geur staan (of een omgevingswaarde voor geur). In het omgevingsplan staan bijvoorbeeld geurregels voor veehouderijen. De vergunningverlener moet dan rekening houden met deze regels.</w:t>
            </w:r>
          </w:p>
        </w:tc>
      </w:tr>
      <w:tr w:rsidR="00A63A6B" w:rsidRPr="002D398A" w14:paraId="330986AF" w14:textId="77777777" w:rsidTr="00143F6A">
        <w:tc>
          <w:tcPr>
            <w:tcW w:w="4531" w:type="dxa"/>
          </w:tcPr>
          <w:p w14:paraId="6877B02C" w14:textId="77777777" w:rsidR="00A63A6B" w:rsidRPr="002D398A" w:rsidRDefault="00A63A6B" w:rsidP="00143F6A">
            <w:pPr>
              <w:rPr>
                <w:rFonts w:cstheme="minorHAnsi"/>
                <w:b/>
                <w:bCs/>
                <w:sz w:val="18"/>
                <w:szCs w:val="18"/>
              </w:rPr>
            </w:pPr>
            <w:r w:rsidRPr="002D398A">
              <w:rPr>
                <w:rFonts w:cstheme="minorHAnsi"/>
                <w:b/>
                <w:bCs/>
                <w:sz w:val="18"/>
                <w:szCs w:val="18"/>
              </w:rPr>
              <w:t>Omgevingsveiligheid</w:t>
            </w:r>
          </w:p>
        </w:tc>
        <w:tc>
          <w:tcPr>
            <w:tcW w:w="4531" w:type="dxa"/>
          </w:tcPr>
          <w:p w14:paraId="52AE71EF" w14:textId="77777777" w:rsidR="00A63A6B" w:rsidRPr="002D398A" w:rsidRDefault="00A63A6B" w:rsidP="00143F6A">
            <w:pPr>
              <w:rPr>
                <w:rFonts w:cstheme="minorHAnsi"/>
                <w:sz w:val="18"/>
                <w:szCs w:val="18"/>
              </w:rPr>
            </w:pPr>
            <w:r w:rsidRPr="002D398A">
              <w:rPr>
                <w:rFonts w:cstheme="minorHAnsi"/>
                <w:sz w:val="18"/>
                <w:szCs w:val="18"/>
              </w:rPr>
              <w:t>Omgevingsveiligheid beschrijft de risico’s die ontstaan als gevolg van opslag, productie, gebruik en vervoer van gevaarlijke stoffen en windturbines. Voor</w:t>
            </w:r>
            <w:r>
              <w:rPr>
                <w:rFonts w:cstheme="minorHAnsi"/>
                <w:sz w:val="18"/>
                <w:szCs w:val="18"/>
              </w:rPr>
              <w:t xml:space="preserve"> </w:t>
            </w:r>
            <w:r w:rsidRPr="002D398A">
              <w:rPr>
                <w:rFonts w:cstheme="minorHAnsi"/>
                <w:sz w:val="18"/>
                <w:szCs w:val="18"/>
              </w:rPr>
              <w:t xml:space="preserve">omgevingsveiligheid zijn regels opgenomen in paragraaf </w:t>
            </w:r>
            <w:r w:rsidRPr="002D398A">
              <w:rPr>
                <w:rFonts w:cstheme="minorHAnsi"/>
                <w:sz w:val="18"/>
                <w:szCs w:val="18"/>
              </w:rPr>
              <w:lastRenderedPageBreak/>
              <w:t xml:space="preserve">5.1.2 van het Besluit kwaliteit leefomgeving (Bkl van het Bkl). De paragrafen 5.1.2.2 tot en met 5.1.2.6 van het Bkl gaan over het toelaten van beperkt kwetsbare, kwetsbare en zeer kwetsbare gebouwen en beperkt kwetsbare en kwetsbare locaties in verband met het externe veiligheidsrisico van een activiteit die op een locatie is toegelaten op grond van een omgevingsplan of een omgevingsvergunning voor een buitenplanse omgevingsplanactiviteit. </w:t>
            </w:r>
          </w:p>
          <w:p w14:paraId="0955B186" w14:textId="77777777" w:rsidR="00A63A6B" w:rsidRPr="002D398A" w:rsidRDefault="00A63A6B" w:rsidP="00143F6A">
            <w:pPr>
              <w:rPr>
                <w:rFonts w:cstheme="minorHAnsi"/>
                <w:sz w:val="18"/>
                <w:szCs w:val="18"/>
              </w:rPr>
            </w:pPr>
          </w:p>
          <w:p w14:paraId="37881109" w14:textId="77777777" w:rsidR="00A63A6B" w:rsidRPr="002D398A" w:rsidRDefault="00A63A6B" w:rsidP="00143F6A">
            <w:pPr>
              <w:rPr>
                <w:rFonts w:cstheme="minorHAnsi"/>
                <w:sz w:val="18"/>
                <w:szCs w:val="18"/>
              </w:rPr>
            </w:pPr>
            <w:r w:rsidRPr="002D398A">
              <w:rPr>
                <w:rFonts w:cstheme="minorHAnsi"/>
                <w:sz w:val="18"/>
                <w:szCs w:val="18"/>
              </w:rPr>
              <w:t>Plaatsgebonden risico</w:t>
            </w:r>
          </w:p>
          <w:p w14:paraId="7A025850" w14:textId="77777777" w:rsidR="00A63A6B" w:rsidRPr="002D398A" w:rsidRDefault="00A63A6B" w:rsidP="00143F6A">
            <w:pPr>
              <w:rPr>
                <w:rFonts w:cstheme="minorHAnsi"/>
                <w:sz w:val="18"/>
                <w:szCs w:val="18"/>
              </w:rPr>
            </w:pPr>
            <w:r w:rsidRPr="002D398A">
              <w:rPr>
                <w:rFonts w:cstheme="minorHAnsi"/>
                <w:sz w:val="18"/>
                <w:szCs w:val="18"/>
              </w:rPr>
              <w:t xml:space="preserve">Grenswaarden en standaardwaarden voor het Plaatsgebonden Risico (PR) ten aanzien van (zeer) (beperkt) kwetsbare gebouwen en (beperkt) kwetsbare locaties zijn opgenomen in artikel 5.6 tot en met artikel 5.11a van het Bkl. Grenswaarden voor kwetsbare en zeer kwetsbare gebouwen en kwetsbare locaties (art. 5.7 lid 1 Bkl) worden in een Omgevingsplan in acht genomen. Met standaardwaarden voor beperkt kwetsbare gebouwen en locaties wordt in een omgevingsplan rekening gehouden (art. 5.11 Bkl). Voor het plaatsgebonden risico gelden, afhankelijk van de activiteit, vastgestelde afstanden of te berekenen afstanden (bijlage VII Bkl). </w:t>
            </w:r>
          </w:p>
          <w:p w14:paraId="4702F14B" w14:textId="77777777" w:rsidR="00A63A6B" w:rsidRPr="002D398A" w:rsidRDefault="00A63A6B" w:rsidP="00143F6A">
            <w:pPr>
              <w:rPr>
                <w:rFonts w:cstheme="minorHAnsi"/>
                <w:sz w:val="18"/>
                <w:szCs w:val="18"/>
              </w:rPr>
            </w:pPr>
          </w:p>
          <w:p w14:paraId="56EFAA61" w14:textId="77777777" w:rsidR="00A63A6B" w:rsidRPr="002D398A" w:rsidRDefault="00A63A6B" w:rsidP="00143F6A">
            <w:pPr>
              <w:rPr>
                <w:rFonts w:cstheme="minorHAnsi"/>
                <w:sz w:val="18"/>
                <w:szCs w:val="18"/>
              </w:rPr>
            </w:pPr>
            <w:r w:rsidRPr="002D398A">
              <w:rPr>
                <w:rFonts w:cstheme="minorHAnsi"/>
                <w:sz w:val="18"/>
                <w:szCs w:val="18"/>
              </w:rPr>
              <w:t>Groepsrisico</w:t>
            </w:r>
          </w:p>
          <w:p w14:paraId="436826CD" w14:textId="77777777" w:rsidR="00A63A6B" w:rsidRPr="002D398A" w:rsidRDefault="00A63A6B" w:rsidP="00143F6A">
            <w:pPr>
              <w:rPr>
                <w:rFonts w:cstheme="minorHAnsi"/>
                <w:sz w:val="18"/>
                <w:szCs w:val="18"/>
              </w:rPr>
            </w:pPr>
            <w:r w:rsidRPr="002D398A">
              <w:rPr>
                <w:rFonts w:cstheme="minorHAnsi"/>
                <w:sz w:val="18"/>
                <w:szCs w:val="18"/>
              </w:rPr>
              <w:t xml:space="preserve">Bij groepsrisico is sprake van ‘aandachtsgebieden’. Risicovolle activiteiten hebben van rechtswege aandachtsgebieden (art. 5.12 Bkl). Het opnemen van aandachtsgebieden in een omgevingsplan is niet verplicht. </w:t>
            </w:r>
          </w:p>
          <w:p w14:paraId="0DA55EF7" w14:textId="77777777" w:rsidR="00A63A6B" w:rsidRPr="002D398A" w:rsidRDefault="00A63A6B" w:rsidP="00143F6A">
            <w:pPr>
              <w:rPr>
                <w:rFonts w:cstheme="minorHAnsi"/>
                <w:sz w:val="18"/>
                <w:szCs w:val="18"/>
              </w:rPr>
            </w:pPr>
            <w:r w:rsidRPr="002D398A">
              <w:rPr>
                <w:rFonts w:cstheme="minorHAnsi"/>
                <w:sz w:val="18"/>
                <w:szCs w:val="18"/>
              </w:rPr>
              <w:t>Aandachtsgebieden zijn gebieden rond activiteiten met gevaarlijke stoffen die zichtbaar maken waar mensen binnenshuis, zonder aanvullende maatregelen onvoldoende beschermd zijn tegen de gevolgen van ongevallen met gevaarlijke stoffen (RIVM a, z.d.). Aandachtsgebieden zijn er voor brand, explosie en gifwolk. Afhankelijk van het type activiteit met gevaarlijke stoffen, zijn er voor het aandachtsgebied in de regelgeving vaste afstanden vastgesteld of zijn deze afstanden rekenkundig te bepalen (bijlage VII Bkl). Aandachtsgebieden worden zichtbaar gemaakt in het Register externe veiligheidsrisico’s (REV).</w:t>
            </w:r>
          </w:p>
          <w:p w14:paraId="1C38F111" w14:textId="77777777" w:rsidR="00A63A6B" w:rsidRPr="002D398A" w:rsidRDefault="00A63A6B" w:rsidP="00143F6A">
            <w:pPr>
              <w:rPr>
                <w:rFonts w:cstheme="minorHAnsi"/>
                <w:sz w:val="18"/>
                <w:szCs w:val="18"/>
              </w:rPr>
            </w:pPr>
            <w:r w:rsidRPr="002D398A">
              <w:rPr>
                <w:rFonts w:cstheme="minorHAnsi"/>
                <w:sz w:val="18"/>
                <w:szCs w:val="18"/>
              </w:rPr>
              <w:t xml:space="preserve">Binnen een aandachtsgebied kan sprake zijn van een voorschriftengebied. Een gemeente kan in het Omgevingsplan afzien van aanwijzing van een brand- of explosievoorschriftengebied of een kleiner brand- of explosievoorschriftengebied aanwijzen (art. 5.14 Bkl). Als het initiatief ligt in een voorschriftengebied, dan gelden voor nieuwbouw aanvullende bouweisen uit het Besluit bouwwerken leefomgeving (art. 4.90 tot en met 4.96 Bbl. Voor zeer kwetsbare gebouwen, zoals scholen, kinderdagopvang, en verzorgingstehuizen, geldt altijd een voorschriftengebied, en gelden dus aanvullende bouweisen bij nieuwbouw (art. 5.14 Bkl). </w:t>
            </w:r>
          </w:p>
          <w:p w14:paraId="4F84C9A7" w14:textId="77777777" w:rsidR="00A63A6B" w:rsidRPr="002D398A" w:rsidRDefault="00A63A6B" w:rsidP="00143F6A">
            <w:pPr>
              <w:rPr>
                <w:rFonts w:cstheme="minorHAnsi"/>
                <w:sz w:val="18"/>
                <w:szCs w:val="18"/>
              </w:rPr>
            </w:pPr>
            <w:r w:rsidRPr="002D398A">
              <w:rPr>
                <w:rFonts w:cstheme="minorHAnsi"/>
                <w:sz w:val="18"/>
                <w:szCs w:val="18"/>
              </w:rPr>
              <w:t>Los van een eventueel voorschriftengebied kan een gemeente aanvullende eisen stellen, bijvoorbeeld aan vluchtroutes en de bereikbaarheid van het gebied door hulpdiensten. Dergelijke eisen worden dan opgenomen in de omgevingsvergunning.</w:t>
            </w:r>
          </w:p>
          <w:p w14:paraId="3438F984" w14:textId="77777777" w:rsidR="00A63A6B" w:rsidRPr="002D398A" w:rsidRDefault="00A63A6B" w:rsidP="00143F6A">
            <w:pPr>
              <w:rPr>
                <w:rFonts w:cstheme="minorHAnsi"/>
                <w:sz w:val="18"/>
                <w:szCs w:val="18"/>
              </w:rPr>
            </w:pPr>
            <w:r w:rsidRPr="002D398A">
              <w:rPr>
                <w:rFonts w:cstheme="minorHAnsi"/>
                <w:sz w:val="18"/>
                <w:szCs w:val="18"/>
              </w:rPr>
              <w:t xml:space="preserve">Een berekening van het groepsrisico is onder de Omgevingswet optioneel; het is niet meer verplicht om het groepsrisico te bepalen, maar een gemeente mag hier nog wel om vragen (via een voorschrift) om de toelaatbaarheid van de situatie te beoordelen. </w:t>
            </w:r>
          </w:p>
          <w:p w14:paraId="08C8FB5F" w14:textId="77777777" w:rsidR="00A63A6B" w:rsidRPr="002D398A" w:rsidRDefault="00A63A6B" w:rsidP="00143F6A">
            <w:pPr>
              <w:rPr>
                <w:rFonts w:cstheme="minorHAnsi"/>
                <w:sz w:val="18"/>
                <w:szCs w:val="18"/>
              </w:rPr>
            </w:pPr>
            <w:r w:rsidRPr="002D398A">
              <w:rPr>
                <w:rFonts w:cstheme="minorHAnsi"/>
                <w:sz w:val="18"/>
                <w:szCs w:val="18"/>
              </w:rPr>
              <w:lastRenderedPageBreak/>
              <w:t>Naast bovengenoemde regels over veelvoorkomende situaties zijn voor een aantal specifieke situaties nog de volgende delen van het Bkl van belang:</w:t>
            </w:r>
          </w:p>
          <w:p w14:paraId="21602AC1" w14:textId="77777777" w:rsidR="00A63A6B" w:rsidRPr="002D398A" w:rsidRDefault="00A63A6B" w:rsidP="00143F6A">
            <w:pPr>
              <w:rPr>
                <w:rFonts w:cstheme="minorHAnsi"/>
                <w:sz w:val="18"/>
                <w:szCs w:val="18"/>
              </w:rPr>
            </w:pPr>
            <w:r w:rsidRPr="002D398A">
              <w:rPr>
                <w:rFonts w:cstheme="minorHAnsi"/>
                <w:sz w:val="18"/>
                <w:szCs w:val="18"/>
              </w:rPr>
              <w:t>• Beperkingen in het belemmeringengebied (voormalige belemmeringenstrook in de huidige regelgeving) van buisleidingen: par. 5.1.2.3 Bkl;</w:t>
            </w:r>
          </w:p>
          <w:p w14:paraId="0154ED48" w14:textId="77777777" w:rsidR="00A63A6B" w:rsidRPr="002D398A" w:rsidRDefault="00A63A6B" w:rsidP="00143F6A">
            <w:pPr>
              <w:rPr>
                <w:rFonts w:cstheme="minorHAnsi"/>
                <w:sz w:val="18"/>
                <w:szCs w:val="18"/>
              </w:rPr>
            </w:pPr>
            <w:r w:rsidRPr="002D398A">
              <w:rPr>
                <w:rFonts w:cstheme="minorHAnsi"/>
                <w:sz w:val="18"/>
                <w:szCs w:val="18"/>
              </w:rPr>
              <w:t>• Veiligheid rond opslaan, herverpakken en bewerken van vuurwerk en pyrotechnische artikelen voor theatergebruik: par 5.1.2.4 Bkl;</w:t>
            </w:r>
          </w:p>
          <w:p w14:paraId="321F9B5B" w14:textId="77777777" w:rsidR="00A63A6B" w:rsidRPr="002D398A" w:rsidRDefault="00A63A6B" w:rsidP="00143F6A">
            <w:pPr>
              <w:rPr>
                <w:rFonts w:cstheme="minorHAnsi"/>
                <w:sz w:val="18"/>
                <w:szCs w:val="18"/>
              </w:rPr>
            </w:pPr>
            <w:r w:rsidRPr="002D398A">
              <w:rPr>
                <w:rFonts w:cstheme="minorHAnsi"/>
                <w:sz w:val="18"/>
                <w:szCs w:val="18"/>
              </w:rPr>
              <w:t>• Veiligheid rond het bewerken en opslaan van ontplofbare stoffen voor civiel gebruik en op militaire objecten (par. 5.1.2.5 Bkl);</w:t>
            </w:r>
          </w:p>
          <w:p w14:paraId="0197AE62" w14:textId="77777777" w:rsidR="00A63A6B" w:rsidRPr="002D398A" w:rsidRDefault="00A63A6B" w:rsidP="00143F6A">
            <w:pPr>
              <w:rPr>
                <w:rFonts w:cstheme="minorHAnsi"/>
                <w:sz w:val="18"/>
                <w:szCs w:val="18"/>
              </w:rPr>
            </w:pPr>
            <w:r w:rsidRPr="002D398A">
              <w:rPr>
                <w:rFonts w:cstheme="minorHAnsi"/>
                <w:sz w:val="18"/>
                <w:szCs w:val="18"/>
              </w:rPr>
              <w:t>• Veiligheid rond luchthavens (par. 5.1.2.6 Bkl).</w:t>
            </w:r>
          </w:p>
        </w:tc>
      </w:tr>
      <w:tr w:rsidR="00A63A6B" w:rsidRPr="002D398A" w14:paraId="087B2B5D" w14:textId="77777777" w:rsidTr="00143F6A">
        <w:tc>
          <w:tcPr>
            <w:tcW w:w="4531" w:type="dxa"/>
          </w:tcPr>
          <w:p w14:paraId="0F80B5B1" w14:textId="77777777" w:rsidR="00A63A6B" w:rsidRPr="002D398A" w:rsidRDefault="00A63A6B" w:rsidP="00143F6A">
            <w:pPr>
              <w:rPr>
                <w:rFonts w:cstheme="minorHAnsi"/>
                <w:b/>
                <w:bCs/>
                <w:sz w:val="18"/>
                <w:szCs w:val="18"/>
              </w:rPr>
            </w:pPr>
            <w:r w:rsidRPr="002D398A">
              <w:rPr>
                <w:rFonts w:cstheme="minorHAnsi"/>
                <w:b/>
                <w:bCs/>
                <w:sz w:val="18"/>
                <w:szCs w:val="18"/>
              </w:rPr>
              <w:lastRenderedPageBreak/>
              <w:t>Trilling</w:t>
            </w:r>
          </w:p>
        </w:tc>
        <w:tc>
          <w:tcPr>
            <w:tcW w:w="4531" w:type="dxa"/>
          </w:tcPr>
          <w:p w14:paraId="57C700EB" w14:textId="77777777" w:rsidR="00A63A6B" w:rsidRPr="002D398A" w:rsidRDefault="00A63A6B" w:rsidP="00143F6A">
            <w:pPr>
              <w:rPr>
                <w:rFonts w:cstheme="minorHAnsi"/>
                <w:sz w:val="18"/>
                <w:szCs w:val="18"/>
              </w:rPr>
            </w:pPr>
            <w:r w:rsidRPr="002D398A">
              <w:rPr>
                <w:rFonts w:cstheme="minorHAnsi"/>
                <w:sz w:val="18"/>
                <w:szCs w:val="18"/>
              </w:rPr>
              <w:t>Het onderdeel Trillingen is geregeld in paragraaf 22.3.5 van de Bruidsschat. Daarin worden regels gesteld aan trillingen in een frequentie van 1 tot 80 Hz door een activiteit in een trillinggevoelige ruimte van een trillinggevoelig gebouw, die op een locatie is toegelaten op grond van een omgevingsplan of een omgevingsvergunning voor een omgevingsplanactiviteit. Er gelden maximale waarden voor continue trillingen en voor herhaald voorkomende trillingen. De maximale waarden zijn opgenomen in de tabellen in artikel 22.88 en 5.87a van de Bruidsschat.</w:t>
            </w:r>
          </w:p>
        </w:tc>
      </w:tr>
      <w:tr w:rsidR="00A63A6B" w:rsidRPr="002D398A" w14:paraId="6BC5714D" w14:textId="77777777" w:rsidTr="00143F6A">
        <w:tc>
          <w:tcPr>
            <w:tcW w:w="4531" w:type="dxa"/>
          </w:tcPr>
          <w:p w14:paraId="783B4927" w14:textId="77777777" w:rsidR="00A63A6B" w:rsidRPr="002D398A" w:rsidRDefault="00A63A6B" w:rsidP="00143F6A">
            <w:pPr>
              <w:rPr>
                <w:rFonts w:cstheme="minorHAnsi"/>
                <w:b/>
                <w:bCs/>
                <w:sz w:val="18"/>
                <w:szCs w:val="18"/>
              </w:rPr>
            </w:pPr>
            <w:r w:rsidRPr="002D398A">
              <w:rPr>
                <w:rFonts w:cstheme="minorHAnsi"/>
                <w:b/>
                <w:bCs/>
                <w:sz w:val="18"/>
                <w:szCs w:val="18"/>
              </w:rPr>
              <w:t>Welstand</w:t>
            </w:r>
          </w:p>
        </w:tc>
        <w:tc>
          <w:tcPr>
            <w:tcW w:w="4531" w:type="dxa"/>
          </w:tcPr>
          <w:p w14:paraId="15724A1E" w14:textId="77777777" w:rsidR="00A63A6B" w:rsidRPr="002D398A" w:rsidRDefault="00A63A6B" w:rsidP="00143F6A">
            <w:pPr>
              <w:rPr>
                <w:rFonts w:cstheme="minorHAnsi"/>
                <w:sz w:val="18"/>
                <w:szCs w:val="18"/>
              </w:rPr>
            </w:pPr>
            <w:r w:rsidRPr="002D398A">
              <w:rPr>
                <w:rFonts w:cstheme="minorHAnsi"/>
                <w:sz w:val="18"/>
                <w:szCs w:val="18"/>
              </w:rPr>
              <w:t>Beoordeling van een aanvraag voor een buitenplanse omgevingsplanactiviteit</w:t>
            </w:r>
          </w:p>
          <w:p w14:paraId="5C921892" w14:textId="77777777" w:rsidR="00A63A6B" w:rsidRPr="002D398A" w:rsidRDefault="00A63A6B" w:rsidP="00143F6A">
            <w:pPr>
              <w:rPr>
                <w:rFonts w:cstheme="minorHAnsi"/>
                <w:sz w:val="18"/>
                <w:szCs w:val="18"/>
              </w:rPr>
            </w:pPr>
            <w:r w:rsidRPr="002D398A">
              <w:rPr>
                <w:rFonts w:cstheme="minorHAnsi"/>
                <w:sz w:val="18"/>
                <w:szCs w:val="18"/>
              </w:rPr>
              <w:t>Artikel 22.29 lid 1 onder b bepaalt dat een omgevingsvergunnig met betrekking tot een bouwactiviteit en het in stand houden en gebruiken van het te bouwen bouwwerken alleen wordt verleend als het uiterlijk of de plaatsing van het bouwwerk niet in strijd is met de redelijke eisen van welstand, beoordeeld volgens de criteria van de welstandsnota. Tijdelijke bouwwerken, niet zijnde seizoensgebonden werken zijn uitgesloten van deze welstandstoets.</w:t>
            </w:r>
          </w:p>
        </w:tc>
      </w:tr>
      <w:tr w:rsidR="00A63A6B" w:rsidRPr="002D398A" w14:paraId="6C5B5E78" w14:textId="77777777" w:rsidTr="00143F6A">
        <w:tc>
          <w:tcPr>
            <w:tcW w:w="4531" w:type="dxa"/>
          </w:tcPr>
          <w:p w14:paraId="10989621" w14:textId="77777777" w:rsidR="00A63A6B" w:rsidRPr="002D398A" w:rsidRDefault="00A63A6B" w:rsidP="00143F6A">
            <w:pPr>
              <w:rPr>
                <w:rFonts w:cstheme="minorHAnsi"/>
                <w:b/>
                <w:bCs/>
                <w:sz w:val="18"/>
                <w:szCs w:val="18"/>
              </w:rPr>
            </w:pPr>
            <w:r w:rsidRPr="002D398A">
              <w:rPr>
                <w:rFonts w:cstheme="minorHAnsi"/>
                <w:b/>
                <w:bCs/>
                <w:sz w:val="18"/>
                <w:szCs w:val="18"/>
              </w:rPr>
              <w:t>Archeologie, Cultuurhistorie ,Erfgoed</w:t>
            </w:r>
          </w:p>
        </w:tc>
        <w:tc>
          <w:tcPr>
            <w:tcW w:w="4531" w:type="dxa"/>
          </w:tcPr>
          <w:p w14:paraId="48C42CE8" w14:textId="77777777" w:rsidR="00A63A6B" w:rsidRPr="002D398A" w:rsidRDefault="00A63A6B" w:rsidP="00143F6A">
            <w:pPr>
              <w:rPr>
                <w:rFonts w:cstheme="minorHAnsi"/>
                <w:sz w:val="18"/>
                <w:szCs w:val="18"/>
              </w:rPr>
            </w:pPr>
            <w:r w:rsidRPr="002D398A">
              <w:rPr>
                <w:rFonts w:cstheme="minorHAnsi"/>
                <w:sz w:val="18"/>
                <w:szCs w:val="18"/>
              </w:rPr>
              <w:t>in het Bkl ten aanzien van de bescherming een aantal beginselen geformuleerd (art. 5.130 Bkl). Deze beginselen richten zich op de omgang met monumenten die op grond van het omgevingsplan zijn beschermd, archeologische monumenten, (voorbeschermde) rijksmonumenten, beschermde stads- en dorpsgezichten en beschermde cultuurlandschappen. Daarnaast zijn in afdeling 8.8 van het Bkl regels gesteld voor de beoordeling van rijksmonumentenactiviteit en het verplaatsen van gebouwde monumenten.</w:t>
            </w:r>
          </w:p>
          <w:p w14:paraId="28FB8D9C" w14:textId="77777777" w:rsidR="00A63A6B" w:rsidRPr="002D398A" w:rsidRDefault="00A63A6B" w:rsidP="00143F6A">
            <w:pPr>
              <w:rPr>
                <w:rFonts w:cstheme="minorHAnsi"/>
                <w:sz w:val="18"/>
                <w:szCs w:val="18"/>
              </w:rPr>
            </w:pPr>
            <w:r w:rsidRPr="002D398A">
              <w:rPr>
                <w:rFonts w:cstheme="minorHAnsi"/>
                <w:sz w:val="18"/>
                <w:szCs w:val="18"/>
              </w:rPr>
              <w:t>Het gemeentelijk beleid over archeologie en cultuurhistorie is vooruitlopend op de Omgevingswet opgenomen op de archeologische beleidskaart en de cultuurhistorische waardenkaart. Deze archeologische waarden en verwachtingen en de cultuurhistorische waarden zijn veelal doorvertaald in respectievelijk archeologische dubbelbestemmingen en cultuurhistorische dubbelbestemmingen opgenomen in het (tijdelijk) omgevingsplan of activiteitgericht in het gemeentebrede omgevingsplan. Indien het initiatief in deze (werkings)gebieden is gelegen, wordt hieraan getoetst.</w:t>
            </w:r>
          </w:p>
          <w:p w14:paraId="55745E88" w14:textId="77777777" w:rsidR="00A63A6B" w:rsidRPr="002D398A" w:rsidRDefault="00A63A6B" w:rsidP="00143F6A">
            <w:pPr>
              <w:rPr>
                <w:rFonts w:cstheme="minorHAnsi"/>
                <w:sz w:val="18"/>
                <w:szCs w:val="18"/>
              </w:rPr>
            </w:pPr>
          </w:p>
        </w:tc>
      </w:tr>
      <w:tr w:rsidR="00A63A6B" w:rsidRPr="002D398A" w14:paraId="361A295D" w14:textId="77777777" w:rsidTr="00143F6A">
        <w:tc>
          <w:tcPr>
            <w:tcW w:w="4531" w:type="dxa"/>
          </w:tcPr>
          <w:p w14:paraId="08442459" w14:textId="77777777" w:rsidR="00A63A6B" w:rsidRPr="002D398A" w:rsidRDefault="00A63A6B" w:rsidP="00143F6A">
            <w:pPr>
              <w:rPr>
                <w:rFonts w:cstheme="minorHAnsi"/>
                <w:b/>
                <w:bCs/>
                <w:sz w:val="18"/>
                <w:szCs w:val="18"/>
              </w:rPr>
            </w:pPr>
            <w:r w:rsidRPr="002D398A">
              <w:rPr>
                <w:rFonts w:cstheme="minorHAnsi"/>
                <w:b/>
                <w:bCs/>
                <w:sz w:val="18"/>
                <w:szCs w:val="18"/>
              </w:rPr>
              <w:t>Bodem</w:t>
            </w:r>
          </w:p>
        </w:tc>
        <w:tc>
          <w:tcPr>
            <w:tcW w:w="4531" w:type="dxa"/>
          </w:tcPr>
          <w:p w14:paraId="39331C76" w14:textId="77777777" w:rsidR="00A63A6B" w:rsidRPr="002D398A" w:rsidRDefault="00A63A6B" w:rsidP="00143F6A">
            <w:pPr>
              <w:rPr>
                <w:rFonts w:cstheme="minorHAnsi"/>
                <w:sz w:val="18"/>
                <w:szCs w:val="18"/>
              </w:rPr>
            </w:pPr>
            <w:r w:rsidRPr="002D398A">
              <w:rPr>
                <w:rFonts w:cstheme="minorHAnsi"/>
                <w:sz w:val="18"/>
                <w:szCs w:val="18"/>
              </w:rPr>
              <w:t xml:space="preserve">Waarden voor de toelaatbare kwaliteit van de bodem voor het bouwen van een bodemgevoelig gebouw op een bodemgevoelige locatie worden opgenomen in het definitieve omgevingsplan (art. 5.89i Bkl). Deze waarden kunnen per gebied of per gebruiksfunctie verschillen. </w:t>
            </w:r>
          </w:p>
          <w:p w14:paraId="78D7A232" w14:textId="77777777" w:rsidR="00A63A6B" w:rsidRPr="002D398A" w:rsidRDefault="00A63A6B" w:rsidP="00143F6A">
            <w:pPr>
              <w:rPr>
                <w:rFonts w:cstheme="minorHAnsi"/>
                <w:sz w:val="18"/>
                <w:szCs w:val="18"/>
              </w:rPr>
            </w:pPr>
            <w:r w:rsidRPr="002D398A">
              <w:rPr>
                <w:rFonts w:cstheme="minorHAnsi"/>
                <w:sz w:val="18"/>
                <w:szCs w:val="18"/>
              </w:rPr>
              <w:lastRenderedPageBreak/>
              <w:t>Bij een overschrijding van een vastgestelde waarde (zie art. 5.89i Bkl) is het bouwen van een bodemgevoelig gebouw alleen toegelaten als de in het omgevingsplan voorgeschreven sanerende of andere beschermende maatregelen worden getroffen (art. 5.89K Bkl, art. IIIa onder 2 Aanvullingsbesluit Bodem).</w:t>
            </w:r>
          </w:p>
          <w:p w14:paraId="03765560" w14:textId="77777777" w:rsidR="00A63A6B" w:rsidRPr="002D398A" w:rsidRDefault="00A63A6B" w:rsidP="00143F6A">
            <w:pPr>
              <w:rPr>
                <w:rFonts w:cstheme="minorHAnsi"/>
                <w:sz w:val="18"/>
                <w:szCs w:val="18"/>
              </w:rPr>
            </w:pPr>
            <w:r w:rsidRPr="002D398A">
              <w:rPr>
                <w:rFonts w:cstheme="minorHAnsi"/>
                <w:sz w:val="18"/>
                <w:szCs w:val="18"/>
              </w:rPr>
              <w:t>Daarnaast zijn er specifieke regels over bodem opgenomen in het Aanvullingsbesluit Bodem en de activiteiten zijn opgenomen in het Besluit activiteiten leefomgeving:</w:t>
            </w:r>
          </w:p>
          <w:p w14:paraId="6DB5E511" w14:textId="77777777" w:rsidR="00A63A6B" w:rsidRPr="002D398A" w:rsidRDefault="00A63A6B" w:rsidP="00143F6A">
            <w:pPr>
              <w:rPr>
                <w:rFonts w:cstheme="minorHAnsi"/>
                <w:sz w:val="18"/>
                <w:szCs w:val="18"/>
              </w:rPr>
            </w:pPr>
            <w:r w:rsidRPr="002D398A">
              <w:rPr>
                <w:rFonts w:cstheme="minorHAnsi"/>
                <w:sz w:val="18"/>
                <w:szCs w:val="18"/>
              </w:rPr>
              <w:t>• Regels over nazorg van de bodem na saneren op grond van het Besluit activiteiten leefomgeving, het omgevingsplan, een omgevingsvergunning of een maatwerksvoorschrift (artikel IIIa, paragraaf 2.3.6a.2);</w:t>
            </w:r>
          </w:p>
          <w:p w14:paraId="7621A8EB" w14:textId="77777777" w:rsidR="00A63A6B" w:rsidRPr="002D398A" w:rsidRDefault="00A63A6B" w:rsidP="00143F6A">
            <w:pPr>
              <w:rPr>
                <w:rFonts w:cstheme="minorHAnsi"/>
                <w:sz w:val="18"/>
                <w:szCs w:val="18"/>
              </w:rPr>
            </w:pPr>
            <w:r w:rsidRPr="002D398A">
              <w:rPr>
                <w:rFonts w:cstheme="minorHAnsi"/>
                <w:sz w:val="18"/>
                <w:szCs w:val="18"/>
              </w:rPr>
              <w:t>• Regels over graven in de bodem (paragraaf 3.2.21 en 3.2.22Bal);</w:t>
            </w:r>
          </w:p>
          <w:p w14:paraId="045A475F" w14:textId="77777777" w:rsidR="00A63A6B" w:rsidRPr="002D398A" w:rsidRDefault="00A63A6B" w:rsidP="00143F6A">
            <w:pPr>
              <w:rPr>
                <w:rFonts w:cstheme="minorHAnsi"/>
                <w:sz w:val="18"/>
                <w:szCs w:val="18"/>
              </w:rPr>
            </w:pPr>
            <w:r w:rsidRPr="002D398A">
              <w:rPr>
                <w:rFonts w:cstheme="minorHAnsi"/>
                <w:sz w:val="18"/>
                <w:szCs w:val="18"/>
              </w:rPr>
              <w:t>• Regels over activiteiten op een locatie met historische bodemverontreiniging zonder onaanvaardbaar risico (paragraaf 2.3.6a.4)</w:t>
            </w:r>
          </w:p>
          <w:p w14:paraId="1670AEB4" w14:textId="77777777" w:rsidR="00A63A6B" w:rsidRPr="002D398A" w:rsidRDefault="00A63A6B" w:rsidP="00143F6A">
            <w:pPr>
              <w:rPr>
                <w:rFonts w:cstheme="minorHAnsi"/>
                <w:sz w:val="18"/>
                <w:szCs w:val="18"/>
              </w:rPr>
            </w:pPr>
            <w:r w:rsidRPr="002D398A">
              <w:rPr>
                <w:rFonts w:cstheme="minorHAnsi"/>
                <w:sz w:val="18"/>
                <w:szCs w:val="18"/>
              </w:rPr>
              <w:t>• Maatwerkregels over het saneren van de bodem in het zinkassengebied De Kempen, (paragraaf 2.3.6a.5).</w:t>
            </w:r>
          </w:p>
          <w:p w14:paraId="7BEAE2CA" w14:textId="77777777" w:rsidR="00A63A6B" w:rsidRPr="002D398A" w:rsidRDefault="00A63A6B" w:rsidP="00143F6A">
            <w:pPr>
              <w:rPr>
                <w:rFonts w:cstheme="minorHAnsi"/>
                <w:sz w:val="18"/>
                <w:szCs w:val="18"/>
              </w:rPr>
            </w:pPr>
            <w:r w:rsidRPr="002D398A">
              <w:rPr>
                <w:rFonts w:cstheme="minorHAnsi"/>
                <w:sz w:val="18"/>
                <w:szCs w:val="18"/>
              </w:rPr>
              <w:t xml:space="preserve">Bij wijzigingen van activiteiten geldt dat de bodem geschikt moet zijn voor het beoogde gebruik. </w:t>
            </w:r>
          </w:p>
          <w:p w14:paraId="7D0B5072" w14:textId="77777777" w:rsidR="00A63A6B" w:rsidRPr="002D398A" w:rsidRDefault="00A63A6B" w:rsidP="00143F6A">
            <w:pPr>
              <w:rPr>
                <w:rFonts w:cstheme="minorHAnsi"/>
                <w:sz w:val="18"/>
                <w:szCs w:val="18"/>
              </w:rPr>
            </w:pPr>
            <w:r w:rsidRPr="002D398A">
              <w:rPr>
                <w:rFonts w:cstheme="minorHAnsi"/>
                <w:sz w:val="18"/>
                <w:szCs w:val="18"/>
              </w:rPr>
              <w:t>Dit kan betekenen dat een onderzoek moet worden verricht naar de bodem- en grondwaterkwaliteit.</w:t>
            </w:r>
          </w:p>
        </w:tc>
      </w:tr>
      <w:tr w:rsidR="00A63A6B" w:rsidRPr="002D398A" w14:paraId="07D277E3" w14:textId="77777777" w:rsidTr="00143F6A">
        <w:tc>
          <w:tcPr>
            <w:tcW w:w="4531" w:type="dxa"/>
          </w:tcPr>
          <w:p w14:paraId="2F24A039" w14:textId="77777777" w:rsidR="00A63A6B" w:rsidRPr="002D398A" w:rsidRDefault="00A63A6B" w:rsidP="00143F6A">
            <w:pPr>
              <w:rPr>
                <w:rFonts w:cstheme="minorHAnsi"/>
                <w:b/>
                <w:bCs/>
                <w:sz w:val="18"/>
                <w:szCs w:val="18"/>
              </w:rPr>
            </w:pPr>
            <w:r w:rsidRPr="002D398A">
              <w:rPr>
                <w:rFonts w:cstheme="minorHAnsi"/>
                <w:b/>
                <w:bCs/>
                <w:sz w:val="18"/>
                <w:szCs w:val="18"/>
              </w:rPr>
              <w:lastRenderedPageBreak/>
              <w:t xml:space="preserve">Eventuele omgevingswaarden </w:t>
            </w:r>
          </w:p>
        </w:tc>
        <w:tc>
          <w:tcPr>
            <w:tcW w:w="4531" w:type="dxa"/>
          </w:tcPr>
          <w:p w14:paraId="2B23647A" w14:textId="1766C1E9" w:rsidR="00A63A6B" w:rsidRPr="002D398A" w:rsidRDefault="00C96E59" w:rsidP="00143F6A">
            <w:pPr>
              <w:rPr>
                <w:rFonts w:cstheme="minorHAnsi"/>
                <w:sz w:val="18"/>
                <w:szCs w:val="18"/>
              </w:rPr>
            </w:pPr>
            <w:r>
              <w:rPr>
                <w:rFonts w:cstheme="minorHAnsi"/>
                <w:b/>
                <w:bCs/>
                <w:sz w:val="18"/>
                <w:szCs w:val="18"/>
              </w:rPr>
              <w:t>O</w:t>
            </w:r>
            <w:r w:rsidR="00F252C2" w:rsidRPr="00F252C2">
              <w:rPr>
                <w:rFonts w:cstheme="minorHAnsi"/>
                <w:b/>
                <w:bCs/>
                <w:sz w:val="18"/>
                <w:szCs w:val="18"/>
              </w:rPr>
              <w:t>p dit moment zijn deze nog niet aangewezen</w:t>
            </w:r>
          </w:p>
        </w:tc>
      </w:tr>
      <w:tr w:rsidR="00A63A6B" w:rsidRPr="002D398A" w14:paraId="053FC712" w14:textId="77777777" w:rsidTr="00143F6A">
        <w:tc>
          <w:tcPr>
            <w:tcW w:w="4531" w:type="dxa"/>
          </w:tcPr>
          <w:p w14:paraId="304DF198" w14:textId="77777777" w:rsidR="00A63A6B" w:rsidRPr="002D398A" w:rsidRDefault="00A63A6B" w:rsidP="00143F6A">
            <w:pPr>
              <w:rPr>
                <w:rFonts w:cstheme="minorHAnsi"/>
                <w:b/>
                <w:bCs/>
                <w:sz w:val="18"/>
                <w:szCs w:val="18"/>
              </w:rPr>
            </w:pPr>
            <w:r>
              <w:rPr>
                <w:rFonts w:cstheme="minorHAnsi"/>
                <w:b/>
                <w:bCs/>
                <w:sz w:val="18"/>
                <w:szCs w:val="18"/>
              </w:rPr>
              <w:t>Beperkingsgebieden</w:t>
            </w:r>
          </w:p>
        </w:tc>
        <w:tc>
          <w:tcPr>
            <w:tcW w:w="4531" w:type="dxa"/>
          </w:tcPr>
          <w:p w14:paraId="51BED574" w14:textId="77777777" w:rsidR="00F252C2" w:rsidRPr="00F252C2" w:rsidRDefault="00F252C2" w:rsidP="00F252C2">
            <w:pPr>
              <w:rPr>
                <w:rFonts w:cstheme="minorHAnsi"/>
                <w:sz w:val="18"/>
                <w:szCs w:val="18"/>
              </w:rPr>
            </w:pPr>
            <w:r w:rsidRPr="00F252C2">
              <w:rPr>
                <w:rFonts w:cstheme="minorHAnsi"/>
                <w:sz w:val="18"/>
                <w:szCs w:val="18"/>
              </w:rPr>
              <w:t>Een beperkingengebied is een breed verzamelbegrip en</w:t>
            </w:r>
          </w:p>
          <w:p w14:paraId="210FA2C0" w14:textId="77777777" w:rsidR="00F252C2" w:rsidRPr="00F252C2" w:rsidRDefault="00F252C2" w:rsidP="00F252C2">
            <w:pPr>
              <w:rPr>
                <w:rFonts w:cstheme="minorHAnsi"/>
                <w:sz w:val="18"/>
                <w:szCs w:val="18"/>
              </w:rPr>
            </w:pPr>
            <w:r w:rsidRPr="00F252C2">
              <w:rPr>
                <w:rFonts w:cstheme="minorHAnsi"/>
                <w:sz w:val="18"/>
                <w:szCs w:val="18"/>
              </w:rPr>
              <w:t>wordt in de Omgevingswet gedefinieerd als een gebied dat</w:t>
            </w:r>
          </w:p>
          <w:p w14:paraId="54C017F0" w14:textId="77777777" w:rsidR="00A63A6B" w:rsidRDefault="00F252C2" w:rsidP="00F252C2">
            <w:pPr>
              <w:rPr>
                <w:rFonts w:cstheme="minorHAnsi"/>
                <w:sz w:val="18"/>
                <w:szCs w:val="18"/>
              </w:rPr>
            </w:pPr>
            <w:r w:rsidRPr="00F252C2">
              <w:rPr>
                <w:rFonts w:cstheme="minorHAnsi"/>
                <w:sz w:val="18"/>
                <w:szCs w:val="18"/>
              </w:rPr>
              <w:t>bij of krachtens de wet (door Rijk of provincie) is aangewezen,</w:t>
            </w:r>
            <w:r>
              <w:rPr>
                <w:rFonts w:cstheme="minorHAnsi"/>
                <w:sz w:val="18"/>
                <w:szCs w:val="18"/>
              </w:rPr>
              <w:t xml:space="preserve"> </w:t>
            </w:r>
            <w:r w:rsidRPr="00F252C2">
              <w:rPr>
                <w:rFonts w:cstheme="minorHAnsi"/>
                <w:sz w:val="18"/>
                <w:szCs w:val="18"/>
              </w:rPr>
              <w:t>waar vanwege de aanwezigheid van een werk of object,</w:t>
            </w:r>
            <w:r>
              <w:rPr>
                <w:rFonts w:cstheme="minorHAnsi"/>
                <w:sz w:val="18"/>
                <w:szCs w:val="18"/>
              </w:rPr>
              <w:t xml:space="preserve"> </w:t>
            </w:r>
            <w:r w:rsidRPr="00F252C2">
              <w:rPr>
                <w:rFonts w:cstheme="minorHAnsi"/>
                <w:sz w:val="18"/>
                <w:szCs w:val="18"/>
              </w:rPr>
              <w:t>regels gelden over activiteiten die gevolgen hebben of kunnen</w:t>
            </w:r>
            <w:r>
              <w:rPr>
                <w:rFonts w:cstheme="minorHAnsi"/>
                <w:sz w:val="18"/>
                <w:szCs w:val="18"/>
              </w:rPr>
              <w:t xml:space="preserve"> </w:t>
            </w:r>
            <w:r w:rsidRPr="00F252C2">
              <w:rPr>
                <w:rFonts w:cstheme="minorHAnsi"/>
                <w:sz w:val="18"/>
                <w:szCs w:val="18"/>
              </w:rPr>
              <w:t>hebben voor dat werk of object</w:t>
            </w:r>
            <w:r>
              <w:rPr>
                <w:rFonts w:cstheme="minorHAnsi"/>
                <w:sz w:val="18"/>
                <w:szCs w:val="18"/>
              </w:rPr>
              <w:t>.</w:t>
            </w:r>
          </w:p>
          <w:p w14:paraId="07C91392" w14:textId="77777777" w:rsidR="00C96E59" w:rsidRDefault="00C96E59" w:rsidP="00F252C2">
            <w:pPr>
              <w:rPr>
                <w:rFonts w:cstheme="minorHAnsi"/>
                <w:sz w:val="18"/>
                <w:szCs w:val="18"/>
              </w:rPr>
            </w:pPr>
          </w:p>
          <w:p w14:paraId="393A1B8D" w14:textId="0C7F5B4C" w:rsidR="00C96E59" w:rsidRPr="002D398A" w:rsidRDefault="00C96E59" w:rsidP="00F252C2">
            <w:pPr>
              <w:rPr>
                <w:rFonts w:cstheme="minorHAnsi"/>
                <w:sz w:val="18"/>
                <w:szCs w:val="18"/>
              </w:rPr>
            </w:pPr>
            <w:r>
              <w:rPr>
                <w:rFonts w:cstheme="minorHAnsi"/>
                <w:sz w:val="18"/>
                <w:szCs w:val="18"/>
              </w:rPr>
              <w:t>Geef aan of de ontwikkeling in een beperkinggebied ligt en in welke en way het effect is.</w:t>
            </w:r>
          </w:p>
        </w:tc>
      </w:tr>
      <w:tr w:rsidR="00DF1BE8" w:rsidRPr="002D398A" w14:paraId="36090D74" w14:textId="77777777" w:rsidTr="00143F6A">
        <w:tc>
          <w:tcPr>
            <w:tcW w:w="4531" w:type="dxa"/>
          </w:tcPr>
          <w:p w14:paraId="121A589F" w14:textId="28047F17" w:rsidR="00DF1BE8" w:rsidRDefault="00DF1BE8" w:rsidP="00143F6A">
            <w:pPr>
              <w:rPr>
                <w:rFonts w:cstheme="minorHAnsi"/>
                <w:b/>
                <w:bCs/>
                <w:sz w:val="18"/>
                <w:szCs w:val="18"/>
              </w:rPr>
            </w:pPr>
            <w:r>
              <w:rPr>
                <w:rFonts w:cstheme="minorHAnsi"/>
                <w:b/>
                <w:bCs/>
                <w:sz w:val="18"/>
                <w:szCs w:val="18"/>
              </w:rPr>
              <w:t>Lichthinder</w:t>
            </w:r>
          </w:p>
        </w:tc>
        <w:tc>
          <w:tcPr>
            <w:tcW w:w="4531" w:type="dxa"/>
          </w:tcPr>
          <w:p w14:paraId="17C685D5" w14:textId="77777777" w:rsidR="00DF1BE8" w:rsidRPr="00F252C2" w:rsidRDefault="00DF1BE8" w:rsidP="00F252C2">
            <w:pPr>
              <w:rPr>
                <w:rFonts w:cstheme="minorHAnsi"/>
                <w:sz w:val="18"/>
                <w:szCs w:val="18"/>
              </w:rPr>
            </w:pPr>
          </w:p>
        </w:tc>
      </w:tr>
    </w:tbl>
    <w:p w14:paraId="21E89A6A" w14:textId="77777777" w:rsidR="00F97CD7" w:rsidRDefault="00F97CD7" w:rsidP="00F97CD7">
      <w:pPr>
        <w:pStyle w:val="Kop2"/>
        <w:numPr>
          <w:ilvl w:val="0"/>
          <w:numId w:val="0"/>
        </w:numPr>
        <w:ind w:left="576"/>
        <w:rPr>
          <w:rFonts w:ascii="Calibri" w:hAnsi="Calibri" w:cs="Calibri"/>
          <w:sz w:val="22"/>
          <w:szCs w:val="22"/>
        </w:rPr>
      </w:pPr>
      <w:bookmarkStart w:id="15" w:name="_Toc146289320"/>
    </w:p>
    <w:p w14:paraId="58D5C5A9" w14:textId="24D1DBC3" w:rsidR="0067523F" w:rsidRPr="00795603" w:rsidRDefault="00B76771" w:rsidP="00C325D2">
      <w:pPr>
        <w:pStyle w:val="Kop2"/>
        <w:rPr>
          <w:rFonts w:ascii="Calibri" w:hAnsi="Calibri" w:cs="Calibri"/>
          <w:sz w:val="22"/>
          <w:szCs w:val="22"/>
        </w:rPr>
      </w:pPr>
      <w:r w:rsidRPr="00795603">
        <w:rPr>
          <w:rFonts w:ascii="Calibri" w:hAnsi="Calibri" w:cs="Calibri"/>
          <w:sz w:val="22"/>
          <w:szCs w:val="22"/>
        </w:rPr>
        <w:t xml:space="preserve">Voorbeeld opbouw </w:t>
      </w:r>
      <w:r w:rsidR="0067523F" w:rsidRPr="00795603">
        <w:rPr>
          <w:rFonts w:ascii="Calibri" w:hAnsi="Calibri" w:cs="Calibri"/>
          <w:sz w:val="22"/>
          <w:szCs w:val="22"/>
        </w:rPr>
        <w:t>Onderwerp (</w:t>
      </w:r>
      <w:r w:rsidR="006C137B" w:rsidRPr="00795603">
        <w:rPr>
          <w:rFonts w:ascii="Calibri" w:hAnsi="Calibri" w:cs="Calibri"/>
          <w:sz w:val="22"/>
          <w:szCs w:val="22"/>
        </w:rPr>
        <w:t xml:space="preserve">bv </w:t>
      </w:r>
      <w:r w:rsidR="0067523F" w:rsidRPr="00795603">
        <w:rPr>
          <w:rFonts w:ascii="Calibri" w:hAnsi="Calibri" w:cs="Calibri"/>
          <w:sz w:val="22"/>
          <w:szCs w:val="22"/>
        </w:rPr>
        <w:t>stikstof)</w:t>
      </w:r>
      <w:bookmarkEnd w:id="15"/>
    </w:p>
    <w:p w14:paraId="76F7406C" w14:textId="45194976" w:rsidR="00E7274D" w:rsidRDefault="00E7274D" w:rsidP="009E0767">
      <w:pPr>
        <w:pStyle w:val="Kop3"/>
        <w:rPr>
          <w:rFonts w:ascii="Calibri" w:hAnsi="Calibri" w:cs="Calibri"/>
          <w:sz w:val="22"/>
          <w:szCs w:val="22"/>
        </w:rPr>
      </w:pPr>
      <w:bookmarkStart w:id="16" w:name="_Toc146289321"/>
      <w:r>
        <w:rPr>
          <w:rFonts w:ascii="Calibri" w:hAnsi="Calibri" w:cs="Calibri"/>
          <w:sz w:val="22"/>
          <w:szCs w:val="22"/>
        </w:rPr>
        <w:t>Wettelijk kader ( korte omschrijving)</w:t>
      </w:r>
    </w:p>
    <w:p w14:paraId="55B562E4" w14:textId="69EE531C" w:rsidR="009E0767" w:rsidRPr="00795603" w:rsidRDefault="00F252C2" w:rsidP="009E0767">
      <w:pPr>
        <w:pStyle w:val="Kop3"/>
        <w:rPr>
          <w:rFonts w:ascii="Calibri" w:hAnsi="Calibri" w:cs="Calibri"/>
          <w:sz w:val="22"/>
          <w:szCs w:val="22"/>
        </w:rPr>
      </w:pPr>
      <w:r>
        <w:rPr>
          <w:rFonts w:ascii="Calibri" w:hAnsi="Calibri" w:cs="Calibri"/>
          <w:sz w:val="22"/>
          <w:szCs w:val="22"/>
        </w:rPr>
        <w:t>Motivering/</w:t>
      </w:r>
      <w:r w:rsidR="009E0767" w:rsidRPr="00795603">
        <w:rPr>
          <w:rFonts w:ascii="Calibri" w:hAnsi="Calibri" w:cs="Calibri"/>
          <w:sz w:val="22"/>
          <w:szCs w:val="22"/>
        </w:rPr>
        <w:t>Uitkomst onderzoek</w:t>
      </w:r>
      <w:bookmarkEnd w:id="16"/>
    </w:p>
    <w:p w14:paraId="464D170D" w14:textId="6887F054" w:rsidR="00F97CD7" w:rsidRDefault="009E0767" w:rsidP="009E0767">
      <w:pPr>
        <w:pStyle w:val="Kop3"/>
        <w:rPr>
          <w:rFonts w:ascii="Calibri" w:hAnsi="Calibri" w:cs="Calibri"/>
          <w:sz w:val="22"/>
          <w:szCs w:val="22"/>
        </w:rPr>
      </w:pPr>
      <w:bookmarkStart w:id="17" w:name="_Toc146289322"/>
      <w:r w:rsidRPr="00795603">
        <w:rPr>
          <w:rFonts w:ascii="Calibri" w:hAnsi="Calibri" w:cs="Calibri"/>
          <w:sz w:val="22"/>
          <w:szCs w:val="22"/>
        </w:rPr>
        <w:t>Conclusie</w:t>
      </w:r>
      <w:bookmarkEnd w:id="17"/>
    </w:p>
    <w:p w14:paraId="421BB509" w14:textId="77777777" w:rsidR="00F97CD7" w:rsidRDefault="00F97CD7">
      <w:pPr>
        <w:rPr>
          <w:rFonts w:ascii="Calibri" w:eastAsiaTheme="majorEastAsia" w:hAnsi="Calibri" w:cs="Calibri"/>
          <w:color w:val="1F3763" w:themeColor="accent1" w:themeShade="7F"/>
        </w:rPr>
      </w:pPr>
      <w:r>
        <w:rPr>
          <w:rFonts w:ascii="Calibri" w:hAnsi="Calibri" w:cs="Calibri"/>
        </w:rPr>
        <w:br w:type="page"/>
      </w:r>
    </w:p>
    <w:p w14:paraId="72FCD518" w14:textId="77777777" w:rsidR="009E0767" w:rsidRPr="00795603" w:rsidRDefault="009E0767" w:rsidP="00F97CD7">
      <w:pPr>
        <w:pStyle w:val="Kop3"/>
        <w:numPr>
          <w:ilvl w:val="0"/>
          <w:numId w:val="0"/>
        </w:numPr>
        <w:ind w:left="720"/>
        <w:rPr>
          <w:rFonts w:ascii="Calibri" w:hAnsi="Calibri" w:cs="Calibri"/>
          <w:sz w:val="22"/>
          <w:szCs w:val="22"/>
        </w:rPr>
      </w:pPr>
    </w:p>
    <w:p w14:paraId="694E08F0" w14:textId="77777777" w:rsidR="001E7105" w:rsidRPr="00795603" w:rsidRDefault="001E7105" w:rsidP="001E7105">
      <w:pPr>
        <w:rPr>
          <w:rFonts w:ascii="Calibri" w:hAnsi="Calibri" w:cs="Calibri"/>
        </w:rPr>
      </w:pPr>
    </w:p>
    <w:p w14:paraId="7FBA9C13" w14:textId="1C58024C" w:rsidR="008677D0" w:rsidRDefault="008677D0" w:rsidP="008677D0">
      <w:pPr>
        <w:pStyle w:val="Kop1"/>
        <w:numPr>
          <w:ilvl w:val="0"/>
          <w:numId w:val="6"/>
        </w:numPr>
        <w:rPr>
          <w:rFonts w:ascii="Calibri" w:hAnsi="Calibri" w:cs="Calibri"/>
          <w:sz w:val="22"/>
          <w:szCs w:val="22"/>
        </w:rPr>
      </w:pPr>
      <w:bookmarkStart w:id="18" w:name="_Toc146289323"/>
      <w:r w:rsidRPr="00795603">
        <w:rPr>
          <w:rFonts w:ascii="Calibri" w:hAnsi="Calibri" w:cs="Calibri"/>
          <w:sz w:val="22"/>
          <w:szCs w:val="22"/>
        </w:rPr>
        <w:t>Participatie</w:t>
      </w:r>
      <w:bookmarkEnd w:id="18"/>
    </w:p>
    <w:p w14:paraId="379BE35A" w14:textId="3BFCF109" w:rsidR="00E4131B" w:rsidRPr="00E4131B" w:rsidRDefault="00F252C2" w:rsidP="00F252C2">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I</w:t>
      </w:r>
      <w:r w:rsidR="00E4131B" w:rsidRPr="00795603">
        <w:rPr>
          <w:rFonts w:ascii="Calibri" w:hAnsi="Calibri" w:cs="Calibri"/>
        </w:rPr>
        <w:t xml:space="preserve">dealiter verloopt de planvorming min of meer in </w:t>
      </w:r>
      <w:r>
        <w:rPr>
          <w:rFonts w:ascii="Calibri" w:hAnsi="Calibri" w:cs="Calibri"/>
        </w:rPr>
        <w:t>onderstaande</w:t>
      </w:r>
      <w:r w:rsidR="00E4131B" w:rsidRPr="00795603">
        <w:rPr>
          <w:rFonts w:ascii="Calibri" w:hAnsi="Calibri" w:cs="Calibri"/>
        </w:rPr>
        <w:t xml:space="preserve"> volgorde. Het is echter ook goed denkbaar dat het initiatief al (vrijwel) gereed was voordat er bijvoorbeeld participatie plaatsvond. </w:t>
      </w:r>
      <w:r>
        <w:rPr>
          <w:rFonts w:ascii="Calibri" w:hAnsi="Calibri" w:cs="Calibri"/>
        </w:rPr>
        <w:t xml:space="preserve">Omschrijf welke stappen zijn ondernomen, wat de uitkomsten zijn en of er eventueel aanpassingen zijn gedaan. Als bijlage wordt een verslag van het proces </w:t>
      </w:r>
      <w:r w:rsidR="00CC4C45">
        <w:rPr>
          <w:rFonts w:ascii="Calibri" w:hAnsi="Calibri" w:cs="Calibri"/>
        </w:rPr>
        <w:t>bijgevoegd.</w:t>
      </w:r>
      <w:r w:rsidR="00CC4C45">
        <w:rPr>
          <w:rFonts w:ascii="Calibri" w:hAnsi="Calibri" w:cs="Calibri"/>
        </w:rPr>
        <w:br/>
      </w:r>
      <w:r w:rsidR="00CC4C45">
        <w:rPr>
          <w:rFonts w:ascii="Calibri" w:hAnsi="Calibri" w:cs="Calibri"/>
        </w:rPr>
        <w:br/>
      </w:r>
      <w:r w:rsidR="00CC4C45" w:rsidRPr="00CC4C45">
        <w:rPr>
          <w:rFonts w:ascii="Calibri" w:hAnsi="Calibri" w:cs="Calibri"/>
        </w:rPr>
        <w:t xml:space="preserve">Voorafgaand aan het indienen van de BOPA gaan we er vanuit dat overleg heeft plaatsgevonden tussen de verschillende overheden. Dit kan op verschillende manieren: via de Omgevingstafel of een vooroverlegtraject voorafgaand aan het indienen van de aanvraag omgevingsvergunning. </w:t>
      </w:r>
    </w:p>
    <w:p w14:paraId="4651DCF2" w14:textId="5C152ED9" w:rsidR="00795603" w:rsidRDefault="00795603" w:rsidP="008677D0">
      <w:pPr>
        <w:pStyle w:val="Kop3"/>
        <w:rPr>
          <w:rFonts w:ascii="Calibri" w:hAnsi="Calibri" w:cs="Calibri"/>
          <w:sz w:val="22"/>
          <w:szCs w:val="22"/>
        </w:rPr>
      </w:pPr>
      <w:bookmarkStart w:id="19" w:name="_Toc146289324"/>
      <w:r>
        <w:rPr>
          <w:rFonts w:ascii="Calibri" w:hAnsi="Calibri" w:cs="Calibri"/>
          <w:sz w:val="22"/>
          <w:szCs w:val="22"/>
        </w:rPr>
        <w:t>Verplichte participatie</w:t>
      </w:r>
      <w:bookmarkEnd w:id="19"/>
    </w:p>
    <w:p w14:paraId="2A04A06E" w14:textId="175B5581" w:rsidR="00795603" w:rsidRDefault="00795603" w:rsidP="00795603">
      <w:r>
        <w:t>Komt het initiatief voor op de vastgestelde lijst (</w:t>
      </w:r>
      <w:r w:rsidR="00CC4C45">
        <w:t xml:space="preserve">zie </w:t>
      </w:r>
      <w:r>
        <w:t>bijlage) van de raad?</w:t>
      </w:r>
    </w:p>
    <w:p w14:paraId="2992A0F2" w14:textId="1FE5001E" w:rsidR="00F97CD7" w:rsidRPr="00795603" w:rsidRDefault="00F97CD7" w:rsidP="00795603">
      <w:r>
        <w:tab/>
        <w:t>De lijst is toegevoegd als bijlage</w:t>
      </w:r>
    </w:p>
    <w:p w14:paraId="35027E36" w14:textId="0C160512" w:rsidR="008677D0" w:rsidRPr="00795603" w:rsidRDefault="00795603" w:rsidP="008677D0">
      <w:pPr>
        <w:pStyle w:val="Kop3"/>
        <w:rPr>
          <w:rFonts w:ascii="Calibri" w:hAnsi="Calibri" w:cs="Calibri"/>
          <w:sz w:val="22"/>
          <w:szCs w:val="22"/>
        </w:rPr>
      </w:pPr>
      <w:bookmarkStart w:id="20" w:name="_Toc146289325"/>
      <w:r>
        <w:rPr>
          <w:rFonts w:ascii="Calibri" w:hAnsi="Calibri" w:cs="Calibri"/>
          <w:sz w:val="22"/>
          <w:szCs w:val="22"/>
        </w:rPr>
        <w:t>Intaketafel/</w:t>
      </w:r>
      <w:r w:rsidR="008677D0" w:rsidRPr="00795603">
        <w:rPr>
          <w:rFonts w:ascii="Calibri" w:hAnsi="Calibri" w:cs="Calibri"/>
          <w:sz w:val="22"/>
          <w:szCs w:val="22"/>
        </w:rPr>
        <w:t>Omgevingstafel/groep van 3</w:t>
      </w:r>
      <w:bookmarkEnd w:id="20"/>
    </w:p>
    <w:p w14:paraId="3BB0BA74" w14:textId="026FEB70" w:rsidR="008677D0" w:rsidRPr="00795603" w:rsidRDefault="008677D0" w:rsidP="008677D0">
      <w:pPr>
        <w:tabs>
          <w:tab w:val="left" w:pos="2545"/>
        </w:tabs>
        <w:rPr>
          <w:rFonts w:ascii="Calibri" w:hAnsi="Calibri" w:cs="Calibri"/>
        </w:rPr>
      </w:pPr>
      <w:r w:rsidRPr="00795603">
        <w:rPr>
          <w:rFonts w:ascii="Calibri" w:hAnsi="Calibri" w:cs="Calibri"/>
        </w:rPr>
        <w:t>Beschrijven wat de uitkomsten zijn</w:t>
      </w:r>
      <w:r w:rsidR="00F252C2">
        <w:rPr>
          <w:rFonts w:ascii="Calibri" w:hAnsi="Calibri" w:cs="Calibri"/>
        </w:rPr>
        <w:t xml:space="preserve"> en de eventuele aanpassingen die </w:t>
      </w:r>
      <w:r w:rsidR="00CC4C45">
        <w:rPr>
          <w:rFonts w:ascii="Calibri" w:hAnsi="Calibri" w:cs="Calibri"/>
        </w:rPr>
        <w:t>zijn doorgevoerd.</w:t>
      </w:r>
    </w:p>
    <w:p w14:paraId="0F51845E" w14:textId="2E526287" w:rsidR="008677D0" w:rsidRPr="00795603" w:rsidRDefault="008677D0" w:rsidP="008677D0">
      <w:pPr>
        <w:pStyle w:val="Kop3"/>
        <w:rPr>
          <w:rFonts w:ascii="Calibri" w:hAnsi="Calibri" w:cs="Calibri"/>
          <w:sz w:val="22"/>
          <w:szCs w:val="22"/>
        </w:rPr>
      </w:pPr>
      <w:bookmarkStart w:id="21" w:name="_Toc146289326"/>
      <w:r w:rsidRPr="00795603">
        <w:rPr>
          <w:rFonts w:ascii="Calibri" w:hAnsi="Calibri" w:cs="Calibri"/>
          <w:sz w:val="22"/>
          <w:szCs w:val="22"/>
        </w:rPr>
        <w:t>Participatie omgeving</w:t>
      </w:r>
      <w:bookmarkEnd w:id="21"/>
    </w:p>
    <w:p w14:paraId="1FABCEFB" w14:textId="1AA7E941" w:rsidR="008677D0" w:rsidRPr="00795603" w:rsidRDefault="008677D0" w:rsidP="008677D0">
      <w:pPr>
        <w:tabs>
          <w:tab w:val="left" w:pos="2545"/>
        </w:tabs>
        <w:rPr>
          <w:rFonts w:ascii="Calibri" w:hAnsi="Calibri" w:cs="Calibri"/>
        </w:rPr>
      </w:pPr>
      <w:r w:rsidRPr="00795603">
        <w:rPr>
          <w:rFonts w:ascii="Calibri" w:hAnsi="Calibri" w:cs="Calibri"/>
        </w:rPr>
        <w:t xml:space="preserve">Beschrijving van de wijze van participatie, de keuze waarom voor deze wijze van participatie is gekozen en wat het resultaat hiervan is. Hoe heeft participatie bijgedragen aan de totstandkoming/aanscherping van het plan? De gemeente levert hierover een handleiding aan. </w:t>
      </w:r>
    </w:p>
    <w:p w14:paraId="1D302C95" w14:textId="6F61DCAB" w:rsidR="008677D0" w:rsidRPr="00795603" w:rsidRDefault="008677D0" w:rsidP="008677D0">
      <w:pPr>
        <w:pStyle w:val="Kop3"/>
        <w:rPr>
          <w:rFonts w:ascii="Calibri" w:hAnsi="Calibri" w:cs="Calibri"/>
          <w:sz w:val="22"/>
          <w:szCs w:val="22"/>
        </w:rPr>
      </w:pPr>
      <w:r w:rsidRPr="00795603">
        <w:rPr>
          <w:rFonts w:ascii="Calibri" w:hAnsi="Calibri" w:cs="Calibri"/>
          <w:sz w:val="22"/>
          <w:szCs w:val="22"/>
        </w:rPr>
        <w:t xml:space="preserve"> </w:t>
      </w:r>
      <w:bookmarkStart w:id="22" w:name="_Toc146289327"/>
      <w:r w:rsidRPr="00795603">
        <w:rPr>
          <w:rFonts w:ascii="Calibri" w:hAnsi="Calibri" w:cs="Calibri"/>
          <w:sz w:val="22"/>
          <w:szCs w:val="22"/>
        </w:rPr>
        <w:t>Bestuurlijk vooroverleg</w:t>
      </w:r>
      <w:bookmarkEnd w:id="22"/>
    </w:p>
    <w:p w14:paraId="5C2B08D9" w14:textId="77777777" w:rsidR="008677D0" w:rsidRPr="00795603" w:rsidRDefault="008677D0" w:rsidP="008677D0">
      <w:pPr>
        <w:tabs>
          <w:tab w:val="left" w:pos="2545"/>
        </w:tabs>
        <w:rPr>
          <w:rFonts w:ascii="Calibri" w:hAnsi="Calibri" w:cs="Calibri"/>
        </w:rPr>
      </w:pPr>
      <w:r w:rsidRPr="00795603">
        <w:rPr>
          <w:rFonts w:ascii="Calibri" w:hAnsi="Calibri" w:cs="Calibri"/>
        </w:rPr>
        <w:t xml:space="preserve">Hier ingaan op de wijze waarop hogere overheden en andere stakeholders (bijv. de veiligheidsregio) zijn meegenomen in het vooroverleg. Uit dit overleg moet blijken of er hogere belangen zijn gediend en/of er specifieke aandachtspunten zijn ten aanzien van het voornemen. </w:t>
      </w:r>
    </w:p>
    <w:p w14:paraId="79FF59ED" w14:textId="77777777" w:rsidR="008677D0" w:rsidRPr="00795603" w:rsidRDefault="008677D0" w:rsidP="008677D0">
      <w:pPr>
        <w:tabs>
          <w:tab w:val="left" w:pos="2545"/>
        </w:tabs>
        <w:rPr>
          <w:rFonts w:ascii="Calibri" w:hAnsi="Calibri" w:cs="Calibri"/>
        </w:rPr>
      </w:pPr>
      <w:r w:rsidRPr="00795603">
        <w:rPr>
          <w:rFonts w:ascii="Calibri" w:hAnsi="Calibri" w:cs="Calibri"/>
        </w:rPr>
        <w:t xml:space="preserve">Uit het vooroverleg moet onder andere blijken of de gemeente inderdaad het bevoegd gezag is voor de behandeling van deze vergunningaanvraag, of dat de provincie of zelfs het rijk bevoegd gezag is vanwege gemeente-overstijgende belangen. </w:t>
      </w:r>
    </w:p>
    <w:p w14:paraId="1521FA44" w14:textId="538AAF6F" w:rsidR="00861547" w:rsidRPr="00795603" w:rsidRDefault="00861547" w:rsidP="0001095E">
      <w:pPr>
        <w:rPr>
          <w:rFonts w:ascii="Calibri" w:hAnsi="Calibri" w:cs="Calibri"/>
        </w:rPr>
      </w:pPr>
    </w:p>
    <w:p w14:paraId="545313DD" w14:textId="0DB18C9E" w:rsidR="00E73489" w:rsidRPr="00E73489" w:rsidRDefault="00783A27" w:rsidP="00E73489">
      <w:pPr>
        <w:pStyle w:val="Kop1"/>
        <w:rPr>
          <w:rFonts w:ascii="Calibri" w:hAnsi="Calibri" w:cs="Calibri"/>
          <w:sz w:val="22"/>
          <w:szCs w:val="22"/>
        </w:rPr>
      </w:pPr>
      <w:bookmarkStart w:id="23" w:name="_Toc146289328"/>
      <w:r w:rsidRPr="00795603">
        <w:rPr>
          <w:rFonts w:ascii="Calibri" w:hAnsi="Calibri" w:cs="Calibri"/>
          <w:sz w:val="22"/>
          <w:szCs w:val="22"/>
        </w:rPr>
        <w:t>Financiële haalbaarheid</w:t>
      </w:r>
      <w:bookmarkEnd w:id="23"/>
    </w:p>
    <w:p w14:paraId="787895B1" w14:textId="5DFE09C8" w:rsidR="00405D2C" w:rsidRPr="00795603" w:rsidRDefault="00817096" w:rsidP="00795603">
      <w:pPr>
        <w:rPr>
          <w:rFonts w:ascii="Calibri" w:hAnsi="Calibri" w:cs="Calibri"/>
        </w:rPr>
      </w:pPr>
      <w:r w:rsidRPr="00795603">
        <w:rPr>
          <w:rFonts w:ascii="Calibri" w:hAnsi="Calibri" w:cs="Calibri"/>
        </w:rPr>
        <w:t xml:space="preserve">In dit hoofdstuk wordt de wijze van bekostiging van het initiatief beschreven. Uitgangspunt is dat de kosten die gemaakt worden voor het opstellen van een buitenplanse omgevingsplan activiteit voor rekening komen van de initiatiefnemer. </w:t>
      </w:r>
    </w:p>
    <w:p w14:paraId="38C5E711" w14:textId="628C29DB" w:rsidR="00E73489" w:rsidRDefault="00E73489" w:rsidP="00E73489">
      <w:pPr>
        <w:pStyle w:val="Kop3"/>
        <w:rPr>
          <w:rFonts w:ascii="Calibri" w:hAnsi="Calibri" w:cs="Calibri"/>
          <w:sz w:val="22"/>
          <w:szCs w:val="22"/>
        </w:rPr>
      </w:pPr>
      <w:bookmarkStart w:id="24" w:name="_Toc146289329"/>
      <w:r>
        <w:rPr>
          <w:rFonts w:ascii="Calibri" w:hAnsi="Calibri" w:cs="Calibri"/>
          <w:sz w:val="22"/>
          <w:szCs w:val="22"/>
        </w:rPr>
        <w:t>Kostenverhaal</w:t>
      </w:r>
      <w:bookmarkEnd w:id="24"/>
    </w:p>
    <w:p w14:paraId="2376F9A9" w14:textId="77777777" w:rsidR="00E73489" w:rsidRDefault="00E73489" w:rsidP="00E73489">
      <w:r w:rsidRPr="00E73489">
        <w:t>Daar waar nodig zal op basis van artikel 13.18 het publiekrechtelijke kostenverhaal worden verrekend door middel van een kostenverhaalsbeschikking (artikel 13.18 Ow).</w:t>
      </w:r>
    </w:p>
    <w:p w14:paraId="6F540FED" w14:textId="5EEF7561" w:rsidR="00E73489" w:rsidRPr="00E73489" w:rsidRDefault="00E73489" w:rsidP="00E73489">
      <w:r w:rsidRPr="00E73489">
        <w:t>Tevens worden voor het in behandeling nemen van en de procesbegeleiding kosten gerekend. Deze worden verrekend via de leges. In de legesverordening 2024 is opgenomen dat de leges voor een BOPA worden bepaald aan de hand van de bouwkosten. Indien deze niet meer bedragen dan €100.000,- euro, bedraagt het tarief €525,- euro. Indien de bouwkosten meer dan €100.000,- euro bedragen bedraagt het tarief €5.100,- euro.</w:t>
      </w:r>
    </w:p>
    <w:p w14:paraId="1F045245" w14:textId="528EA183" w:rsidR="00E73489" w:rsidRDefault="00E73489" w:rsidP="00F315EC">
      <w:pPr>
        <w:pStyle w:val="Kop3"/>
        <w:rPr>
          <w:rFonts w:ascii="Calibri" w:hAnsi="Calibri" w:cs="Calibri"/>
          <w:sz w:val="22"/>
          <w:szCs w:val="22"/>
        </w:rPr>
      </w:pPr>
      <w:bookmarkStart w:id="25" w:name="_Toc146289330"/>
      <w:r>
        <w:rPr>
          <w:rFonts w:ascii="Calibri" w:hAnsi="Calibri" w:cs="Calibri"/>
          <w:sz w:val="22"/>
          <w:szCs w:val="22"/>
        </w:rPr>
        <w:lastRenderedPageBreak/>
        <w:t>Bibob</w:t>
      </w:r>
      <w:bookmarkEnd w:id="25"/>
    </w:p>
    <w:p w14:paraId="7690C430" w14:textId="3F3AC589" w:rsidR="00E73489" w:rsidRDefault="00E73489" w:rsidP="00E73489">
      <w:r>
        <w:rPr>
          <w:rFonts w:ascii="Calibri" w:hAnsi="Calibri" w:cs="Calibri"/>
        </w:rPr>
        <w:t>Afhankelijk</w:t>
      </w:r>
      <w:r w:rsidRPr="00795603">
        <w:rPr>
          <w:rFonts w:ascii="Calibri" w:hAnsi="Calibri" w:cs="Calibri"/>
        </w:rPr>
        <w:t xml:space="preserve"> van de omvang en de kosten van het initiatief een Bibo</w:t>
      </w:r>
      <w:r>
        <w:rPr>
          <w:rFonts w:ascii="Calibri" w:hAnsi="Calibri" w:cs="Calibri"/>
        </w:rPr>
        <w:t>b</w:t>
      </w:r>
      <w:r w:rsidRPr="00795603">
        <w:rPr>
          <w:rFonts w:ascii="Calibri" w:hAnsi="Calibri" w:cs="Calibri"/>
        </w:rPr>
        <w:t xml:space="preserve"> onderzoek worden uitgevoerd. </w:t>
      </w:r>
      <w:r>
        <w:rPr>
          <w:rFonts w:ascii="Calibri" w:hAnsi="Calibri" w:cs="Calibri"/>
        </w:rPr>
        <w:t xml:space="preserve">Hiervoor hanteren wij de </w:t>
      </w:r>
      <w:hyperlink r:id="rId11" w:history="1">
        <w:r>
          <w:rPr>
            <w:rStyle w:val="Hyperlink"/>
          </w:rPr>
          <w:t>beleidsregel Bibob</w:t>
        </w:r>
      </w:hyperlink>
      <w:r>
        <w:t>.</w:t>
      </w:r>
    </w:p>
    <w:p w14:paraId="145D3D57" w14:textId="21EEE902" w:rsidR="0050627C" w:rsidRPr="00E73489" w:rsidRDefault="0050627C" w:rsidP="00E73489">
      <w:r>
        <w:t>Uitkomst Bibob beschrijven, let op dit kost tijd.</w:t>
      </w:r>
    </w:p>
    <w:p w14:paraId="6F6E0671" w14:textId="1EAE47C7" w:rsidR="00171E1A" w:rsidRPr="00795603" w:rsidRDefault="00F315EC" w:rsidP="00F315EC">
      <w:pPr>
        <w:pStyle w:val="Kop3"/>
        <w:rPr>
          <w:rFonts w:ascii="Calibri" w:hAnsi="Calibri" w:cs="Calibri"/>
          <w:sz w:val="22"/>
          <w:szCs w:val="22"/>
        </w:rPr>
      </w:pPr>
      <w:bookmarkStart w:id="26" w:name="_Toc146289331"/>
      <w:r w:rsidRPr="00795603">
        <w:rPr>
          <w:rFonts w:ascii="Calibri" w:hAnsi="Calibri" w:cs="Calibri"/>
          <w:sz w:val="22"/>
          <w:szCs w:val="22"/>
        </w:rPr>
        <w:t>Nadeelcompensatie</w:t>
      </w:r>
      <w:bookmarkEnd w:id="26"/>
    </w:p>
    <w:p w14:paraId="7C00CAE1" w14:textId="2DA0C8B1" w:rsidR="00F315EC" w:rsidRDefault="00D36579" w:rsidP="00F315EC">
      <w:pPr>
        <w:autoSpaceDE w:val="0"/>
        <w:autoSpaceDN w:val="0"/>
        <w:adjustRightInd w:val="0"/>
        <w:spacing w:after="0" w:line="240" w:lineRule="auto"/>
        <w:rPr>
          <w:rFonts w:ascii="Calibri" w:hAnsi="Calibri" w:cs="Calibri"/>
        </w:rPr>
      </w:pPr>
      <w:r w:rsidRPr="00795603">
        <w:rPr>
          <w:rFonts w:ascii="Calibri" w:hAnsi="Calibri" w:cs="Calibri"/>
        </w:rPr>
        <w:t>Voor iedere buitenplanse omgevingsplan activiteit wordt een overeenkomst nadeelcompensatie gesloten (bijlage format standaard overeenkomst)</w:t>
      </w:r>
      <w:r w:rsidR="00CC4C45">
        <w:rPr>
          <w:rFonts w:ascii="Calibri" w:hAnsi="Calibri" w:cs="Calibri"/>
        </w:rPr>
        <w:t xml:space="preserve"> </w:t>
      </w:r>
      <w:r w:rsidR="00F315EC" w:rsidRPr="00795603">
        <w:rPr>
          <w:rFonts w:ascii="Calibri" w:hAnsi="Calibri" w:cs="Calibri"/>
        </w:rPr>
        <w:t>op basis van</w:t>
      </w:r>
      <w:r w:rsidRPr="00795603">
        <w:rPr>
          <w:rFonts w:ascii="Calibri" w:hAnsi="Calibri" w:cs="Calibri"/>
        </w:rPr>
        <w:t xml:space="preserve"> </w:t>
      </w:r>
      <w:r w:rsidR="00F315EC" w:rsidRPr="00795603">
        <w:rPr>
          <w:rFonts w:ascii="Calibri" w:hAnsi="Calibri" w:cs="Calibri"/>
        </w:rPr>
        <w:t>art. 4.5 Awb</w:t>
      </w:r>
      <w:r w:rsidRPr="00795603">
        <w:rPr>
          <w:rFonts w:ascii="Calibri" w:hAnsi="Calibri" w:cs="Calibri"/>
        </w:rPr>
        <w:t>.</w:t>
      </w:r>
    </w:p>
    <w:p w14:paraId="0C57A35A" w14:textId="77777777" w:rsidR="00B44AF9" w:rsidRDefault="00B44AF9" w:rsidP="00F315EC">
      <w:pPr>
        <w:autoSpaceDE w:val="0"/>
        <w:autoSpaceDN w:val="0"/>
        <w:adjustRightInd w:val="0"/>
        <w:spacing w:after="0" w:line="240" w:lineRule="auto"/>
        <w:rPr>
          <w:rFonts w:ascii="Calibri" w:hAnsi="Calibri" w:cs="Calibri"/>
        </w:rPr>
      </w:pPr>
    </w:p>
    <w:p w14:paraId="5A18DAEB" w14:textId="33ED297D" w:rsidR="00B44AF9" w:rsidRPr="00795603" w:rsidRDefault="00B44AF9" w:rsidP="00F315EC">
      <w:pPr>
        <w:autoSpaceDE w:val="0"/>
        <w:autoSpaceDN w:val="0"/>
        <w:adjustRightInd w:val="0"/>
        <w:spacing w:after="0" w:line="240" w:lineRule="auto"/>
        <w:rPr>
          <w:rFonts w:ascii="Calibri" w:hAnsi="Calibri" w:cs="Calibri"/>
        </w:rPr>
      </w:pPr>
    </w:p>
    <w:p w14:paraId="05526A1A" w14:textId="77777777" w:rsidR="00F315EC" w:rsidRPr="00795603" w:rsidRDefault="00F315EC" w:rsidP="00F315EC">
      <w:pPr>
        <w:autoSpaceDE w:val="0"/>
        <w:autoSpaceDN w:val="0"/>
        <w:adjustRightInd w:val="0"/>
        <w:spacing w:after="0" w:line="240" w:lineRule="auto"/>
        <w:rPr>
          <w:rFonts w:ascii="Calibri" w:hAnsi="Calibri" w:cs="Calibri"/>
        </w:rPr>
      </w:pPr>
    </w:p>
    <w:p w14:paraId="740DF33A" w14:textId="515B92E9" w:rsidR="00F01133" w:rsidRPr="00795603" w:rsidRDefault="00BC09C4" w:rsidP="00F01133">
      <w:pPr>
        <w:pStyle w:val="Kop1"/>
        <w:rPr>
          <w:rFonts w:ascii="Calibri" w:hAnsi="Calibri" w:cs="Calibri"/>
          <w:sz w:val="22"/>
          <w:szCs w:val="22"/>
        </w:rPr>
      </w:pPr>
      <w:r>
        <w:rPr>
          <w:rFonts w:ascii="Calibri" w:hAnsi="Calibri" w:cs="Calibri"/>
          <w:sz w:val="22"/>
          <w:szCs w:val="22"/>
        </w:rPr>
        <w:br w:type="column"/>
      </w:r>
      <w:bookmarkStart w:id="27" w:name="_Toc146289332"/>
      <w:r w:rsidR="007C5F92" w:rsidRPr="00795603">
        <w:rPr>
          <w:rFonts w:ascii="Calibri" w:hAnsi="Calibri" w:cs="Calibri"/>
          <w:sz w:val="22"/>
          <w:szCs w:val="22"/>
        </w:rPr>
        <w:lastRenderedPageBreak/>
        <w:t xml:space="preserve">Conclusie evenwichtige </w:t>
      </w:r>
      <w:r w:rsidR="00F01133" w:rsidRPr="00795603">
        <w:rPr>
          <w:rFonts w:ascii="Calibri" w:hAnsi="Calibri" w:cs="Calibri"/>
          <w:sz w:val="22"/>
          <w:szCs w:val="22"/>
        </w:rPr>
        <w:t>toedeling van functies aan locaties?</w:t>
      </w:r>
      <w:bookmarkEnd w:id="27"/>
    </w:p>
    <w:p w14:paraId="49F9DB89" w14:textId="1B449436" w:rsidR="00F01133" w:rsidRDefault="000A6B54" w:rsidP="00795603">
      <w:pPr>
        <w:rPr>
          <w:rFonts w:ascii="Calibri" w:hAnsi="Calibri" w:cs="Calibri"/>
        </w:rPr>
      </w:pPr>
      <w:r w:rsidRPr="00795603">
        <w:rPr>
          <w:rFonts w:ascii="Calibri" w:hAnsi="Calibri" w:cs="Calibri"/>
        </w:rPr>
        <w:t>I</w:t>
      </w:r>
      <w:r w:rsidR="00F01133" w:rsidRPr="00795603">
        <w:rPr>
          <w:rFonts w:ascii="Calibri" w:hAnsi="Calibri" w:cs="Calibri"/>
        </w:rPr>
        <w:t xml:space="preserve">n </w:t>
      </w:r>
      <w:r w:rsidR="00572DE7" w:rsidRPr="00795603">
        <w:rPr>
          <w:rFonts w:ascii="Calibri" w:hAnsi="Calibri" w:cs="Calibri"/>
        </w:rPr>
        <w:t>dit hoofdstuk</w:t>
      </w:r>
      <w:r w:rsidR="00F01133" w:rsidRPr="00795603">
        <w:rPr>
          <w:rFonts w:ascii="Calibri" w:hAnsi="Calibri" w:cs="Calibri"/>
        </w:rPr>
        <w:t xml:space="preserve"> wordt een algehele conclusie getrokken</w:t>
      </w:r>
      <w:r w:rsidR="00572DE7" w:rsidRPr="00795603">
        <w:rPr>
          <w:rFonts w:ascii="Calibri" w:hAnsi="Calibri" w:cs="Calibri"/>
        </w:rPr>
        <w:t>. G</w:t>
      </w:r>
      <w:r w:rsidR="00F01133" w:rsidRPr="00795603">
        <w:rPr>
          <w:rFonts w:ascii="Calibri" w:hAnsi="Calibri" w:cs="Calibri"/>
        </w:rPr>
        <w:t xml:space="preserve">emotiveerd wordt </w:t>
      </w:r>
      <w:r w:rsidR="00572DE7" w:rsidRPr="00795603">
        <w:rPr>
          <w:rFonts w:ascii="Calibri" w:hAnsi="Calibri" w:cs="Calibri"/>
        </w:rPr>
        <w:t xml:space="preserve">of </w:t>
      </w:r>
      <w:r w:rsidR="00F01133" w:rsidRPr="00795603">
        <w:rPr>
          <w:rFonts w:ascii="Calibri" w:hAnsi="Calibri" w:cs="Calibri"/>
        </w:rPr>
        <w:t>er sprake is van een evenwichtige toedeling van functies</w:t>
      </w:r>
      <w:r w:rsidR="00572DE7" w:rsidRPr="00795603">
        <w:rPr>
          <w:rFonts w:ascii="Calibri" w:hAnsi="Calibri" w:cs="Calibri"/>
        </w:rPr>
        <w:t xml:space="preserve"> </w:t>
      </w:r>
      <w:r w:rsidR="00F01133" w:rsidRPr="00795603">
        <w:rPr>
          <w:rFonts w:ascii="Calibri" w:hAnsi="Calibri" w:cs="Calibri"/>
        </w:rPr>
        <w:t>aan locaties.</w:t>
      </w:r>
    </w:p>
    <w:p w14:paraId="71F44E9F" w14:textId="2E67C4DB" w:rsidR="00BC09C4" w:rsidRPr="002D398A" w:rsidRDefault="00BC09C4" w:rsidP="00BC09C4">
      <w:pPr>
        <w:rPr>
          <w:rFonts w:cstheme="minorHAnsi"/>
        </w:rPr>
      </w:pPr>
      <w:r w:rsidRPr="002D398A">
        <w:rPr>
          <w:rFonts w:cstheme="minorHAnsi"/>
        </w:rPr>
        <w:t>Om een evenwichtige toedeling van functies aan locaties te kunnen beoordelen zijn alle voor de fysieke leefomgeving relevante aspecten (voor zover betrekking hebbend op de gevraagde activiteit) nader onderzocht en afgewogen (zie de hoofdstukken 4, 5, 6 en 7). Indien het initiatief in strijd is met de omgevingsvisie, provinciale verordening of rijksbeleid is er geen sprake van een evenwichtige toedeling van functie aan de locatie</w:t>
      </w:r>
      <w:r>
        <w:rPr>
          <w:rFonts w:cstheme="minorHAnsi"/>
        </w:rPr>
        <w:t xml:space="preserve"> en is het niet mogelijk om dit met een BOPA te vergunnen.</w:t>
      </w:r>
    </w:p>
    <w:p w14:paraId="50DE7921" w14:textId="77777777" w:rsidR="00BC09C4" w:rsidRPr="00795603" w:rsidRDefault="00BC09C4" w:rsidP="00795603">
      <w:pPr>
        <w:rPr>
          <w:rFonts w:ascii="Calibri" w:hAnsi="Calibri" w:cs="Calibri"/>
        </w:rPr>
      </w:pPr>
    </w:p>
    <w:p w14:paraId="2C7DFBDF" w14:textId="4517153D" w:rsidR="00E4131B" w:rsidRDefault="00E4131B" w:rsidP="00E4131B">
      <w:pPr>
        <w:pStyle w:val="Kop1"/>
        <w:numPr>
          <w:ilvl w:val="0"/>
          <w:numId w:val="0"/>
        </w:numPr>
        <w:ind w:left="432" w:hanging="432"/>
        <w:rPr>
          <w:rFonts w:ascii="Calibri" w:eastAsiaTheme="minorHAnsi" w:hAnsi="Calibri" w:cs="Calibri"/>
          <w:color w:val="auto"/>
          <w:sz w:val="22"/>
          <w:szCs w:val="22"/>
        </w:rPr>
      </w:pPr>
      <w:r>
        <w:rPr>
          <w:rFonts w:ascii="Calibri" w:hAnsi="Calibri" w:cs="Calibri"/>
          <w:sz w:val="22"/>
          <w:szCs w:val="22"/>
        </w:rPr>
        <w:br w:type="column"/>
      </w:r>
      <w:bookmarkStart w:id="28" w:name="_Toc146289333"/>
      <w:r w:rsidR="00BC09C4">
        <w:rPr>
          <w:rFonts w:ascii="Calibri" w:hAnsi="Calibri" w:cs="Calibri"/>
          <w:sz w:val="22"/>
          <w:szCs w:val="22"/>
        </w:rPr>
        <w:lastRenderedPageBreak/>
        <w:t>8</w:t>
      </w:r>
      <w:bookmarkStart w:id="29" w:name="_Hlk139268573"/>
      <w:r w:rsidR="00BC09C4">
        <w:rPr>
          <w:rFonts w:ascii="Calibri" w:hAnsi="Calibri" w:cs="Calibri"/>
          <w:sz w:val="22"/>
          <w:szCs w:val="22"/>
        </w:rPr>
        <w:t xml:space="preserve"> </w:t>
      </w:r>
      <w:r w:rsidR="00E001EE">
        <w:rPr>
          <w:rFonts w:ascii="Calibri" w:hAnsi="Calibri" w:cs="Calibri"/>
          <w:sz w:val="22"/>
          <w:szCs w:val="22"/>
        </w:rPr>
        <w:tab/>
      </w:r>
      <w:r w:rsidR="000A6B54" w:rsidRPr="00795603">
        <w:rPr>
          <w:rFonts w:ascii="Calibri" w:hAnsi="Calibri" w:cs="Calibri"/>
          <w:sz w:val="22"/>
          <w:szCs w:val="22"/>
        </w:rPr>
        <w:t>Voorstel voor het opnemen van het initiatief in het omgevingsplan.</w:t>
      </w:r>
      <w:bookmarkEnd w:id="28"/>
      <w:r w:rsidR="000A6B54" w:rsidRPr="00795603">
        <w:rPr>
          <w:rFonts w:ascii="Calibri" w:eastAsiaTheme="minorHAnsi" w:hAnsi="Calibri" w:cs="Calibri"/>
          <w:color w:val="auto"/>
          <w:sz w:val="22"/>
          <w:szCs w:val="22"/>
        </w:rPr>
        <w:t xml:space="preserve"> </w:t>
      </w:r>
    </w:p>
    <w:p w14:paraId="4212EF10" w14:textId="7735AA66" w:rsidR="00BC09C4" w:rsidRPr="002D398A" w:rsidRDefault="00BC09C4" w:rsidP="00BC09C4">
      <w:pPr>
        <w:rPr>
          <w:rFonts w:cstheme="minorHAnsi"/>
        </w:rPr>
      </w:pPr>
      <w:r w:rsidRPr="002D398A">
        <w:rPr>
          <w:rFonts w:cstheme="minorHAnsi"/>
        </w:rPr>
        <w:t xml:space="preserve">De </w:t>
      </w:r>
      <w:r>
        <w:rPr>
          <w:rFonts w:cstheme="minorHAnsi"/>
        </w:rPr>
        <w:t>BOPA</w:t>
      </w:r>
      <w:r w:rsidRPr="002D398A">
        <w:rPr>
          <w:rFonts w:cstheme="minorHAnsi"/>
        </w:rPr>
        <w:t xml:space="preserve"> moet uiteindelijk opgenomen worden in het omgevingsplan</w:t>
      </w:r>
      <w:r>
        <w:rPr>
          <w:rFonts w:cstheme="minorHAnsi"/>
        </w:rPr>
        <w:t>.</w:t>
      </w:r>
      <w:r w:rsidRPr="002D398A">
        <w:rPr>
          <w:rFonts w:cstheme="minorHAnsi"/>
        </w:rPr>
        <w:t xml:space="preserve"> In de bijlage willen we graag een voorstel </w:t>
      </w:r>
      <w:r>
        <w:rPr>
          <w:rFonts w:cstheme="minorHAnsi"/>
        </w:rPr>
        <w:t>voor het opnemen van het initiatief in het omgevingsplan, onder welke activiteiten er regels moeten worden opgenomen of aangepast.</w:t>
      </w:r>
    </w:p>
    <w:p w14:paraId="6B6A0610" w14:textId="21969590" w:rsidR="00BC09C4" w:rsidRPr="00B863D7" w:rsidRDefault="00BC09C4" w:rsidP="00BC09C4">
      <w:pPr>
        <w:rPr>
          <w:rFonts w:cstheme="minorHAnsi"/>
          <w:b/>
          <w:bCs/>
        </w:rPr>
      </w:pPr>
      <w:r>
        <w:rPr>
          <w:rFonts w:cstheme="minorHAnsi"/>
        </w:rPr>
        <w:t>De gemeente</w:t>
      </w:r>
      <w:r w:rsidRPr="002D398A">
        <w:rPr>
          <w:rFonts w:cstheme="minorHAnsi"/>
        </w:rPr>
        <w:t xml:space="preserve"> zorg</w:t>
      </w:r>
      <w:r>
        <w:rPr>
          <w:rFonts w:cstheme="minorHAnsi"/>
        </w:rPr>
        <w:t>t</w:t>
      </w:r>
      <w:r w:rsidRPr="002D398A">
        <w:rPr>
          <w:rFonts w:cstheme="minorHAnsi"/>
        </w:rPr>
        <w:t xml:space="preserve"> er voor dat </w:t>
      </w:r>
      <w:r>
        <w:rPr>
          <w:rFonts w:cstheme="minorHAnsi"/>
        </w:rPr>
        <w:t>de onherroepelijke</w:t>
      </w:r>
      <w:r w:rsidRPr="002D398A">
        <w:rPr>
          <w:rFonts w:cstheme="minorHAnsi"/>
        </w:rPr>
        <w:t xml:space="preserve"> </w:t>
      </w:r>
      <w:r>
        <w:rPr>
          <w:rFonts w:cstheme="minorHAnsi"/>
        </w:rPr>
        <w:t xml:space="preserve">BOPA </w:t>
      </w:r>
      <w:r w:rsidRPr="002D398A">
        <w:rPr>
          <w:rFonts w:cstheme="minorHAnsi"/>
        </w:rPr>
        <w:t xml:space="preserve">met een wijziging van het omgevingsplan wordt opgenomen.  </w:t>
      </w:r>
    </w:p>
    <w:p w14:paraId="44070CFA" w14:textId="77777777" w:rsidR="00E4131B" w:rsidRDefault="00E4131B" w:rsidP="00E4131B">
      <w:pPr>
        <w:rPr>
          <w:rFonts w:ascii="Calibri" w:eastAsiaTheme="majorEastAsia" w:hAnsi="Calibri" w:cs="Calibri"/>
          <w:color w:val="2F5496" w:themeColor="accent1" w:themeShade="BF"/>
        </w:rPr>
      </w:pPr>
    </w:p>
    <w:p w14:paraId="42C0E96D" w14:textId="2FFE2610" w:rsidR="00795603" w:rsidRPr="00795603" w:rsidRDefault="00795603" w:rsidP="00E4131B">
      <w:pPr>
        <w:rPr>
          <w:rFonts w:ascii="Calibri" w:eastAsiaTheme="majorEastAsia" w:hAnsi="Calibri" w:cs="Calibri"/>
          <w:color w:val="2F5496" w:themeColor="accent1" w:themeShade="BF"/>
        </w:rPr>
      </w:pPr>
      <w:r w:rsidRPr="00795603">
        <w:rPr>
          <w:rFonts w:ascii="Calibri" w:eastAsiaTheme="majorEastAsia" w:hAnsi="Calibri" w:cs="Calibri"/>
          <w:color w:val="2F5496" w:themeColor="accent1" w:themeShade="BF"/>
        </w:rPr>
        <w:t>Bijlage: Onderzoeken</w:t>
      </w:r>
    </w:p>
    <w:bookmarkEnd w:id="29"/>
    <w:p w14:paraId="2326B655" w14:textId="77777777" w:rsidR="000A6B54" w:rsidRPr="00795603" w:rsidRDefault="000A6B54" w:rsidP="000A6B54">
      <w:pPr>
        <w:ind w:left="432"/>
        <w:rPr>
          <w:rFonts w:ascii="Calibri" w:hAnsi="Calibri" w:cs="Calibri"/>
        </w:rPr>
      </w:pPr>
    </w:p>
    <w:sectPr w:rsidR="000A6B54" w:rsidRPr="0079560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8D10" w14:textId="77777777" w:rsidR="00EA50AF" w:rsidRDefault="00EA50AF" w:rsidP="00EA50AF">
      <w:pPr>
        <w:spacing w:after="0" w:line="240" w:lineRule="auto"/>
      </w:pPr>
      <w:r>
        <w:separator/>
      </w:r>
    </w:p>
  </w:endnote>
  <w:endnote w:type="continuationSeparator" w:id="0">
    <w:p w14:paraId="779EC618" w14:textId="77777777" w:rsidR="00EA50AF" w:rsidRDefault="00EA50AF" w:rsidP="00EA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393446"/>
      <w:docPartObj>
        <w:docPartGallery w:val="Page Numbers (Bottom of Page)"/>
        <w:docPartUnique/>
      </w:docPartObj>
    </w:sdtPr>
    <w:sdtEndPr/>
    <w:sdtContent>
      <w:p w14:paraId="108E0956" w14:textId="668E2963" w:rsidR="00EA50AF" w:rsidRDefault="00EA50AF">
        <w:pPr>
          <w:pStyle w:val="Voettekst"/>
          <w:jc w:val="right"/>
        </w:pPr>
        <w:r>
          <w:fldChar w:fldCharType="begin"/>
        </w:r>
        <w:r>
          <w:instrText>PAGE   \* MERGEFORMAT</w:instrText>
        </w:r>
        <w:r>
          <w:fldChar w:fldCharType="separate"/>
        </w:r>
        <w:r>
          <w:t>2</w:t>
        </w:r>
        <w:r>
          <w:fldChar w:fldCharType="end"/>
        </w:r>
      </w:p>
    </w:sdtContent>
  </w:sdt>
  <w:p w14:paraId="4FEFF5D8" w14:textId="77777777" w:rsidR="00EA50AF" w:rsidRDefault="00EA50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4927" w14:textId="77777777" w:rsidR="00EA50AF" w:rsidRDefault="00EA50AF" w:rsidP="00EA50AF">
      <w:pPr>
        <w:spacing w:after="0" w:line="240" w:lineRule="auto"/>
      </w:pPr>
      <w:r>
        <w:separator/>
      </w:r>
    </w:p>
  </w:footnote>
  <w:footnote w:type="continuationSeparator" w:id="0">
    <w:p w14:paraId="108512F4" w14:textId="77777777" w:rsidR="00EA50AF" w:rsidRDefault="00EA50AF" w:rsidP="00EA5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54B"/>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1FCE6638"/>
    <w:multiLevelType w:val="multilevel"/>
    <w:tmpl w:val="7540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02B3E"/>
    <w:multiLevelType w:val="multilevel"/>
    <w:tmpl w:val="BB54F5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15:restartNumberingAfterBreak="0">
    <w:nsid w:val="4A8E681B"/>
    <w:multiLevelType w:val="hybridMultilevel"/>
    <w:tmpl w:val="FBE4EA6C"/>
    <w:lvl w:ilvl="0" w:tplc="D9B6B45E">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5E7475"/>
    <w:multiLevelType w:val="multilevel"/>
    <w:tmpl w:val="156AE8E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11206781">
    <w:abstractNumId w:val="2"/>
  </w:num>
  <w:num w:numId="2" w16cid:durableId="1511337842">
    <w:abstractNumId w:val="3"/>
  </w:num>
  <w:num w:numId="3" w16cid:durableId="533468804">
    <w:abstractNumId w:val="4"/>
  </w:num>
  <w:num w:numId="4" w16cid:durableId="2008092626">
    <w:abstractNumId w:val="1"/>
    <w:lvlOverride w:ilvl="0">
      <w:startOverride w:val="7"/>
    </w:lvlOverride>
  </w:num>
  <w:num w:numId="5" w16cid:durableId="2018118045">
    <w:abstractNumId w:val="0"/>
  </w:num>
  <w:num w:numId="6" w16cid:durableId="1830361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3186414">
    <w:abstractNumId w:val="0"/>
  </w:num>
  <w:num w:numId="8" w16cid:durableId="2129080640">
    <w:abstractNumId w:val="0"/>
  </w:num>
  <w:num w:numId="9" w16cid:durableId="957179882">
    <w:abstractNumId w:val="0"/>
  </w:num>
  <w:num w:numId="10" w16cid:durableId="1528300351">
    <w:abstractNumId w:val="0"/>
  </w:num>
  <w:num w:numId="11" w16cid:durableId="686953259">
    <w:abstractNumId w:val="0"/>
  </w:num>
  <w:num w:numId="12" w16cid:durableId="2020615784">
    <w:abstractNumId w:val="0"/>
  </w:num>
  <w:num w:numId="13" w16cid:durableId="1531144902">
    <w:abstractNumId w:val="0"/>
  </w:num>
  <w:num w:numId="14" w16cid:durableId="594285332">
    <w:abstractNumId w:val="0"/>
  </w:num>
  <w:num w:numId="15" w16cid:durableId="113220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F3"/>
    <w:rsid w:val="00002575"/>
    <w:rsid w:val="0001095E"/>
    <w:rsid w:val="00037C12"/>
    <w:rsid w:val="00083C7E"/>
    <w:rsid w:val="00085AEC"/>
    <w:rsid w:val="000A6B54"/>
    <w:rsid w:val="0011449A"/>
    <w:rsid w:val="00117934"/>
    <w:rsid w:val="0012066D"/>
    <w:rsid w:val="00123FD7"/>
    <w:rsid w:val="001346B9"/>
    <w:rsid w:val="00151A59"/>
    <w:rsid w:val="001641A1"/>
    <w:rsid w:val="00171E1A"/>
    <w:rsid w:val="00186144"/>
    <w:rsid w:val="001B2ACD"/>
    <w:rsid w:val="001C0C0C"/>
    <w:rsid w:val="001D1266"/>
    <w:rsid w:val="001E7105"/>
    <w:rsid w:val="001E7364"/>
    <w:rsid w:val="001F4060"/>
    <w:rsid w:val="00262E29"/>
    <w:rsid w:val="002E1760"/>
    <w:rsid w:val="002F09E0"/>
    <w:rsid w:val="00306B0E"/>
    <w:rsid w:val="00350474"/>
    <w:rsid w:val="003962E4"/>
    <w:rsid w:val="00396A54"/>
    <w:rsid w:val="003A3F7C"/>
    <w:rsid w:val="003E138F"/>
    <w:rsid w:val="00405D2C"/>
    <w:rsid w:val="00406464"/>
    <w:rsid w:val="004139B1"/>
    <w:rsid w:val="00431278"/>
    <w:rsid w:val="00445A44"/>
    <w:rsid w:val="00474541"/>
    <w:rsid w:val="0049588E"/>
    <w:rsid w:val="004C72B9"/>
    <w:rsid w:val="004D4132"/>
    <w:rsid w:val="004E69FB"/>
    <w:rsid w:val="004F177E"/>
    <w:rsid w:val="004F7402"/>
    <w:rsid w:val="0050627C"/>
    <w:rsid w:val="00522E94"/>
    <w:rsid w:val="0053663F"/>
    <w:rsid w:val="0054533F"/>
    <w:rsid w:val="00572DE7"/>
    <w:rsid w:val="00574A91"/>
    <w:rsid w:val="005750FD"/>
    <w:rsid w:val="00583C65"/>
    <w:rsid w:val="0059441F"/>
    <w:rsid w:val="00647830"/>
    <w:rsid w:val="00663405"/>
    <w:rsid w:val="0067523F"/>
    <w:rsid w:val="006867CD"/>
    <w:rsid w:val="00687AF4"/>
    <w:rsid w:val="00690FF3"/>
    <w:rsid w:val="00692A3E"/>
    <w:rsid w:val="006B5DF9"/>
    <w:rsid w:val="006C137B"/>
    <w:rsid w:val="006C41F3"/>
    <w:rsid w:val="00705672"/>
    <w:rsid w:val="00720CBF"/>
    <w:rsid w:val="00731259"/>
    <w:rsid w:val="00741335"/>
    <w:rsid w:val="00783A27"/>
    <w:rsid w:val="00795603"/>
    <w:rsid w:val="007A2B3B"/>
    <w:rsid w:val="007C5F92"/>
    <w:rsid w:val="007C723E"/>
    <w:rsid w:val="007D1025"/>
    <w:rsid w:val="007E39DC"/>
    <w:rsid w:val="00817096"/>
    <w:rsid w:val="00861547"/>
    <w:rsid w:val="008677D0"/>
    <w:rsid w:val="008A78AC"/>
    <w:rsid w:val="008D6947"/>
    <w:rsid w:val="008E4C4F"/>
    <w:rsid w:val="008F19B5"/>
    <w:rsid w:val="00933068"/>
    <w:rsid w:val="009339C2"/>
    <w:rsid w:val="00947830"/>
    <w:rsid w:val="009722D7"/>
    <w:rsid w:val="00987E8A"/>
    <w:rsid w:val="009D574E"/>
    <w:rsid w:val="009D6E7B"/>
    <w:rsid w:val="009E0767"/>
    <w:rsid w:val="009E1197"/>
    <w:rsid w:val="009F263F"/>
    <w:rsid w:val="009F4A69"/>
    <w:rsid w:val="00A048AF"/>
    <w:rsid w:val="00A13B28"/>
    <w:rsid w:val="00A418F4"/>
    <w:rsid w:val="00A63A6B"/>
    <w:rsid w:val="00A746D2"/>
    <w:rsid w:val="00A87393"/>
    <w:rsid w:val="00A97605"/>
    <w:rsid w:val="00A97B62"/>
    <w:rsid w:val="00AB0CB6"/>
    <w:rsid w:val="00AC44E0"/>
    <w:rsid w:val="00AC5DA2"/>
    <w:rsid w:val="00AE5D6F"/>
    <w:rsid w:val="00B44AF9"/>
    <w:rsid w:val="00B76771"/>
    <w:rsid w:val="00B93656"/>
    <w:rsid w:val="00B95DC4"/>
    <w:rsid w:val="00BA524C"/>
    <w:rsid w:val="00BB4C6F"/>
    <w:rsid w:val="00BC09C4"/>
    <w:rsid w:val="00BC5C32"/>
    <w:rsid w:val="00BC5CC4"/>
    <w:rsid w:val="00BE484B"/>
    <w:rsid w:val="00BE6610"/>
    <w:rsid w:val="00BE7C63"/>
    <w:rsid w:val="00C26C66"/>
    <w:rsid w:val="00C325D2"/>
    <w:rsid w:val="00C47B88"/>
    <w:rsid w:val="00C714AB"/>
    <w:rsid w:val="00C772CC"/>
    <w:rsid w:val="00C85A77"/>
    <w:rsid w:val="00C96118"/>
    <w:rsid w:val="00C96D1A"/>
    <w:rsid w:val="00C96E59"/>
    <w:rsid w:val="00CA4E18"/>
    <w:rsid w:val="00CB77F2"/>
    <w:rsid w:val="00CC4C45"/>
    <w:rsid w:val="00CD173C"/>
    <w:rsid w:val="00CE52B2"/>
    <w:rsid w:val="00CF5848"/>
    <w:rsid w:val="00D040A4"/>
    <w:rsid w:val="00D36579"/>
    <w:rsid w:val="00D51375"/>
    <w:rsid w:val="00D56C86"/>
    <w:rsid w:val="00D87659"/>
    <w:rsid w:val="00D95B7A"/>
    <w:rsid w:val="00DC0E6E"/>
    <w:rsid w:val="00DC674A"/>
    <w:rsid w:val="00DC7F24"/>
    <w:rsid w:val="00DF1BE8"/>
    <w:rsid w:val="00E001EE"/>
    <w:rsid w:val="00E121AE"/>
    <w:rsid w:val="00E370AE"/>
    <w:rsid w:val="00E4131B"/>
    <w:rsid w:val="00E553D0"/>
    <w:rsid w:val="00E64319"/>
    <w:rsid w:val="00E7274D"/>
    <w:rsid w:val="00E73489"/>
    <w:rsid w:val="00E90C3D"/>
    <w:rsid w:val="00EA14A4"/>
    <w:rsid w:val="00EA50AF"/>
    <w:rsid w:val="00EA5A73"/>
    <w:rsid w:val="00ED5B1D"/>
    <w:rsid w:val="00EF5431"/>
    <w:rsid w:val="00F01133"/>
    <w:rsid w:val="00F070EE"/>
    <w:rsid w:val="00F16876"/>
    <w:rsid w:val="00F252C2"/>
    <w:rsid w:val="00F315EC"/>
    <w:rsid w:val="00F635D7"/>
    <w:rsid w:val="00F674F6"/>
    <w:rsid w:val="00F82772"/>
    <w:rsid w:val="00F978ED"/>
    <w:rsid w:val="00F97CD7"/>
    <w:rsid w:val="00FE4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D2EA"/>
  <w15:chartTrackingRefBased/>
  <w15:docId w15:val="{7B8476A8-0B4A-4469-8777-45219D59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0C0C"/>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C0C0C"/>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C0C0C"/>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690FF3"/>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90FF3"/>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690FF3"/>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690FF3"/>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690FF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90FF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67CD"/>
    <w:pPr>
      <w:ind w:left="720"/>
      <w:contextualSpacing/>
    </w:pPr>
  </w:style>
  <w:style w:type="character" w:styleId="Verwijzingopmerking">
    <w:name w:val="annotation reference"/>
    <w:basedOn w:val="Standaardalinea-lettertype"/>
    <w:uiPriority w:val="99"/>
    <w:semiHidden/>
    <w:unhideWhenUsed/>
    <w:rsid w:val="00F82772"/>
    <w:rPr>
      <w:sz w:val="16"/>
      <w:szCs w:val="16"/>
    </w:rPr>
  </w:style>
  <w:style w:type="paragraph" w:styleId="Tekstopmerking">
    <w:name w:val="annotation text"/>
    <w:basedOn w:val="Standaard"/>
    <w:link w:val="TekstopmerkingChar"/>
    <w:uiPriority w:val="99"/>
    <w:unhideWhenUsed/>
    <w:rsid w:val="00F82772"/>
    <w:pPr>
      <w:spacing w:line="240" w:lineRule="auto"/>
    </w:pPr>
    <w:rPr>
      <w:sz w:val="20"/>
      <w:szCs w:val="20"/>
    </w:rPr>
  </w:style>
  <w:style w:type="character" w:customStyle="1" w:styleId="TekstopmerkingChar">
    <w:name w:val="Tekst opmerking Char"/>
    <w:basedOn w:val="Standaardalinea-lettertype"/>
    <w:link w:val="Tekstopmerking"/>
    <w:uiPriority w:val="99"/>
    <w:rsid w:val="00F82772"/>
    <w:rPr>
      <w:sz w:val="20"/>
      <w:szCs w:val="20"/>
    </w:rPr>
  </w:style>
  <w:style w:type="paragraph" w:styleId="Onderwerpvanopmerking">
    <w:name w:val="annotation subject"/>
    <w:basedOn w:val="Tekstopmerking"/>
    <w:next w:val="Tekstopmerking"/>
    <w:link w:val="OnderwerpvanopmerkingChar"/>
    <w:uiPriority w:val="99"/>
    <w:semiHidden/>
    <w:unhideWhenUsed/>
    <w:rsid w:val="00F82772"/>
    <w:rPr>
      <w:b/>
      <w:bCs/>
    </w:rPr>
  </w:style>
  <w:style w:type="character" w:customStyle="1" w:styleId="OnderwerpvanopmerkingChar">
    <w:name w:val="Onderwerp van opmerking Char"/>
    <w:basedOn w:val="TekstopmerkingChar"/>
    <w:link w:val="Onderwerpvanopmerking"/>
    <w:uiPriority w:val="99"/>
    <w:semiHidden/>
    <w:rsid w:val="00F82772"/>
    <w:rPr>
      <w:b/>
      <w:bCs/>
      <w:sz w:val="20"/>
      <w:szCs w:val="20"/>
    </w:rPr>
  </w:style>
  <w:style w:type="character" w:styleId="Hyperlink">
    <w:name w:val="Hyperlink"/>
    <w:basedOn w:val="Standaardalinea-lettertype"/>
    <w:uiPriority w:val="99"/>
    <w:unhideWhenUsed/>
    <w:rsid w:val="0049588E"/>
    <w:rPr>
      <w:color w:val="0563C1" w:themeColor="hyperlink"/>
      <w:u w:val="single"/>
    </w:rPr>
  </w:style>
  <w:style w:type="character" w:styleId="Onopgelostemelding">
    <w:name w:val="Unresolved Mention"/>
    <w:basedOn w:val="Standaardalinea-lettertype"/>
    <w:uiPriority w:val="99"/>
    <w:semiHidden/>
    <w:unhideWhenUsed/>
    <w:rsid w:val="0049588E"/>
    <w:rPr>
      <w:color w:val="605E5C"/>
      <w:shd w:val="clear" w:color="auto" w:fill="E1DFDD"/>
    </w:rPr>
  </w:style>
  <w:style w:type="character" w:customStyle="1" w:styleId="Kop1Char">
    <w:name w:val="Kop 1 Char"/>
    <w:basedOn w:val="Standaardalinea-lettertype"/>
    <w:link w:val="Kop1"/>
    <w:uiPriority w:val="9"/>
    <w:rsid w:val="001C0C0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C0C0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C0C0C"/>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BC5C32"/>
    <w:pPr>
      <w:outlineLvl w:val="9"/>
    </w:pPr>
    <w:rPr>
      <w:lang w:eastAsia="nl-NL"/>
    </w:rPr>
  </w:style>
  <w:style w:type="paragraph" w:styleId="Inhopg1">
    <w:name w:val="toc 1"/>
    <w:basedOn w:val="Standaard"/>
    <w:next w:val="Standaard"/>
    <w:autoRedefine/>
    <w:uiPriority w:val="39"/>
    <w:unhideWhenUsed/>
    <w:rsid w:val="00BC5C32"/>
    <w:pPr>
      <w:spacing w:after="100"/>
    </w:pPr>
  </w:style>
  <w:style w:type="paragraph" w:styleId="Inhopg2">
    <w:name w:val="toc 2"/>
    <w:basedOn w:val="Standaard"/>
    <w:next w:val="Standaard"/>
    <w:autoRedefine/>
    <w:uiPriority w:val="39"/>
    <w:unhideWhenUsed/>
    <w:rsid w:val="00BC5C32"/>
    <w:pPr>
      <w:spacing w:after="100"/>
      <w:ind w:left="220"/>
    </w:pPr>
  </w:style>
  <w:style w:type="paragraph" w:styleId="Inhopg3">
    <w:name w:val="toc 3"/>
    <w:basedOn w:val="Standaard"/>
    <w:next w:val="Standaard"/>
    <w:autoRedefine/>
    <w:uiPriority w:val="39"/>
    <w:unhideWhenUsed/>
    <w:rsid w:val="00BC5C32"/>
    <w:pPr>
      <w:spacing w:after="100"/>
      <w:ind w:left="440"/>
    </w:pPr>
  </w:style>
  <w:style w:type="paragraph" w:styleId="Koptekst">
    <w:name w:val="header"/>
    <w:basedOn w:val="Standaard"/>
    <w:link w:val="KoptekstChar"/>
    <w:uiPriority w:val="99"/>
    <w:unhideWhenUsed/>
    <w:rsid w:val="00EA50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0AF"/>
  </w:style>
  <w:style w:type="paragraph" w:styleId="Voettekst">
    <w:name w:val="footer"/>
    <w:basedOn w:val="Standaard"/>
    <w:link w:val="VoettekstChar"/>
    <w:uiPriority w:val="99"/>
    <w:unhideWhenUsed/>
    <w:rsid w:val="00EA50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0AF"/>
  </w:style>
  <w:style w:type="character" w:customStyle="1" w:styleId="Kop4Char">
    <w:name w:val="Kop 4 Char"/>
    <w:basedOn w:val="Standaardalinea-lettertype"/>
    <w:link w:val="Kop4"/>
    <w:uiPriority w:val="9"/>
    <w:semiHidden/>
    <w:rsid w:val="00690FF3"/>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690FF3"/>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690FF3"/>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690FF3"/>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690FF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690FF3"/>
    <w:rPr>
      <w:rFonts w:asciiTheme="majorHAnsi" w:eastAsiaTheme="majorEastAsia" w:hAnsiTheme="majorHAnsi" w:cstheme="majorBidi"/>
      <w:i/>
      <w:iCs/>
      <w:color w:val="272727" w:themeColor="text1" w:themeTint="D8"/>
      <w:sz w:val="21"/>
      <w:szCs w:val="21"/>
    </w:rPr>
  </w:style>
  <w:style w:type="table" w:styleId="Tabelraster">
    <w:name w:val="Table Grid"/>
    <w:basedOn w:val="Standaardtabel"/>
    <w:uiPriority w:val="39"/>
    <w:rsid w:val="00A6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A63A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uitgebreidzoek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ek.officielebekendmakingen.nl/gmb-2023-241504.html" TargetMode="External"/><Relationship Id="rId5" Type="http://schemas.openxmlformats.org/officeDocument/2006/relationships/webSettings" Target="webSettings.xml"/><Relationship Id="rId10" Type="http://schemas.openxmlformats.org/officeDocument/2006/relationships/hyperlink" Target="https://rivm-syso.github.io/CIMLK/" TargetMode="External"/><Relationship Id="rId4" Type="http://schemas.openxmlformats.org/officeDocument/2006/relationships/settings" Target="settings.xml"/><Relationship Id="rId9" Type="http://schemas.openxmlformats.org/officeDocument/2006/relationships/hyperlink" Target="https://rivm-syso.github.io/CIMLK/"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AE537-E32B-4D09-BDA3-25C14292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4193</Words>
  <Characters>23065</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Eggert, Thijs</dc:creator>
  <cp:keywords/>
  <dc:description/>
  <cp:lastModifiedBy>Snijders, Marjolijn</cp:lastModifiedBy>
  <cp:revision>4</cp:revision>
  <dcterms:created xsi:type="dcterms:W3CDTF">2023-10-13T10:18:00Z</dcterms:created>
  <dcterms:modified xsi:type="dcterms:W3CDTF">2023-10-13T10:31:00Z</dcterms:modified>
</cp:coreProperties>
</file>