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28A7C" w14:textId="77777777" w:rsidR="004F10B7" w:rsidRDefault="001151D3" w:rsidP="004F10B7">
      <w:pPr>
        <w:pStyle w:val="Titel"/>
        <w:rPr>
          <w:rFonts w:eastAsia="Dotum"/>
        </w:rPr>
      </w:pPr>
      <w:r w:rsidRPr="004F10B7">
        <w:rPr>
          <w:rFonts w:eastAsia="Dotum"/>
        </w:rPr>
        <w:t>College</w:t>
      </w:r>
      <w:r>
        <w:rPr>
          <w:rFonts w:eastAsia="Dotum"/>
        </w:rPr>
        <w:t xml:space="preserve"> van B&amp;W</w:t>
      </w:r>
    </w:p>
    <w:tbl>
      <w:tblPr>
        <w:tblW w:w="9214" w:type="dxa"/>
        <w:tblInd w:w="15" w:type="dxa"/>
        <w:tblBorders>
          <w:insideH w:val="single" w:sz="4" w:space="0" w:color="auto"/>
          <w:insideV w:val="single" w:sz="4" w:space="0" w:color="auto"/>
        </w:tblBorders>
        <w:tblLook w:val="04A0" w:firstRow="1" w:lastRow="0" w:firstColumn="1" w:lastColumn="0" w:noHBand="0" w:noVBand="1"/>
      </w:tblPr>
      <w:tblGrid>
        <w:gridCol w:w="2255"/>
        <w:gridCol w:w="6959"/>
      </w:tblGrid>
      <w:tr w:rsidR="00E05000" w14:paraId="2E4C0C86" w14:textId="77777777" w:rsidTr="00604770">
        <w:tc>
          <w:tcPr>
            <w:tcW w:w="2255" w:type="dxa"/>
            <w:tcMar>
              <w:top w:w="15" w:type="dxa"/>
              <w:left w:w="15" w:type="dxa"/>
              <w:bottom w:w="15" w:type="dxa"/>
              <w:right w:w="15" w:type="dxa"/>
            </w:tcMar>
          </w:tcPr>
          <w:p w14:paraId="14678B1F" w14:textId="77777777" w:rsidR="000A6392" w:rsidRPr="00CB349B" w:rsidRDefault="001151D3" w:rsidP="000A6392">
            <w:pPr>
              <w:spacing w:before="120" w:after="120"/>
              <w:rPr>
                <w:highlight w:val="cyan"/>
              </w:rPr>
            </w:pPr>
            <w:r w:rsidRPr="00CB349B">
              <w:rPr>
                <w:highlight w:val="cyan"/>
              </w:rPr>
              <w:t>Datum</w:t>
            </w:r>
          </w:p>
        </w:tc>
        <w:tc>
          <w:tcPr>
            <w:tcW w:w="6959" w:type="dxa"/>
            <w:tcMar>
              <w:top w:w="15" w:type="dxa"/>
              <w:left w:w="15" w:type="dxa"/>
              <w:bottom w:w="15" w:type="dxa"/>
              <w:right w:w="15" w:type="dxa"/>
            </w:tcMar>
          </w:tcPr>
          <w:p w14:paraId="6350D018" w14:textId="7E72166F" w:rsidR="000A6392" w:rsidRPr="00CB349B" w:rsidRDefault="00E5322F" w:rsidP="00C9678E">
            <w:pPr>
              <w:spacing w:before="120" w:after="120"/>
              <w:ind w:left="140"/>
              <w:rPr>
                <w:rFonts w:eastAsia="Times New Roman"/>
                <w:highlight w:val="cyan"/>
                <w:lang w:val="en-US"/>
              </w:rPr>
            </w:pPr>
            <w:proofErr w:type="spellStart"/>
            <w:r w:rsidRPr="00CB349B">
              <w:rPr>
                <w:highlight w:val="cyan"/>
                <w:lang w:val="en-US"/>
              </w:rPr>
              <w:t>ntb</w:t>
            </w:r>
            <w:proofErr w:type="spellEnd"/>
          </w:p>
        </w:tc>
      </w:tr>
      <w:tr w:rsidR="00E05000" w14:paraId="262BAB5D" w14:textId="77777777" w:rsidTr="00604770">
        <w:tc>
          <w:tcPr>
            <w:tcW w:w="2255" w:type="dxa"/>
            <w:tcMar>
              <w:top w:w="15" w:type="dxa"/>
              <w:left w:w="15" w:type="dxa"/>
              <w:bottom w:w="15" w:type="dxa"/>
              <w:right w:w="15" w:type="dxa"/>
            </w:tcMar>
          </w:tcPr>
          <w:p w14:paraId="3689486C" w14:textId="77777777" w:rsidR="000A6392" w:rsidRPr="00CB349B" w:rsidRDefault="001151D3" w:rsidP="000A6392">
            <w:pPr>
              <w:spacing w:before="120" w:after="120"/>
              <w:rPr>
                <w:highlight w:val="cyan"/>
              </w:rPr>
            </w:pPr>
            <w:proofErr w:type="spellStart"/>
            <w:r w:rsidRPr="00CB349B">
              <w:rPr>
                <w:highlight w:val="cyan"/>
                <w:lang w:val="en-US"/>
              </w:rPr>
              <w:t>Zaaknummer</w:t>
            </w:r>
            <w:proofErr w:type="spellEnd"/>
          </w:p>
        </w:tc>
        <w:tc>
          <w:tcPr>
            <w:tcW w:w="6959" w:type="dxa"/>
            <w:tcMar>
              <w:top w:w="15" w:type="dxa"/>
              <w:left w:w="15" w:type="dxa"/>
              <w:bottom w:w="15" w:type="dxa"/>
              <w:right w:w="15" w:type="dxa"/>
            </w:tcMar>
          </w:tcPr>
          <w:p w14:paraId="4BAC259C" w14:textId="7156C241" w:rsidR="000A6392" w:rsidRPr="00CB349B" w:rsidRDefault="00120509" w:rsidP="00120509">
            <w:pPr>
              <w:spacing w:before="120" w:after="120"/>
              <w:rPr>
                <w:rFonts w:eastAsia="Times New Roman"/>
                <w:highlight w:val="cyan"/>
                <w:lang w:val="en-US"/>
              </w:rPr>
            </w:pPr>
            <w:r w:rsidRPr="00542225">
              <w:rPr>
                <w:rFonts w:eastAsia="Times New Roman"/>
                <w:lang w:val="en-US"/>
              </w:rPr>
              <w:t xml:space="preserve">  </w:t>
            </w:r>
            <w:proofErr w:type="spellStart"/>
            <w:proofErr w:type="gramStart"/>
            <w:r w:rsidR="00E5322F" w:rsidRPr="00542225">
              <w:rPr>
                <w:highlight w:val="cyan"/>
              </w:rPr>
              <w:t>ntb</w:t>
            </w:r>
            <w:proofErr w:type="spellEnd"/>
            <w:proofErr w:type="gramEnd"/>
          </w:p>
        </w:tc>
      </w:tr>
      <w:tr w:rsidR="00E05000" w14:paraId="2D664CD4" w14:textId="77777777" w:rsidTr="00604770">
        <w:tc>
          <w:tcPr>
            <w:tcW w:w="2255" w:type="dxa"/>
            <w:tcMar>
              <w:top w:w="15" w:type="dxa"/>
              <w:left w:w="15" w:type="dxa"/>
              <w:bottom w:w="15" w:type="dxa"/>
              <w:right w:w="15" w:type="dxa"/>
            </w:tcMar>
          </w:tcPr>
          <w:p w14:paraId="7459D284" w14:textId="77777777" w:rsidR="00C9678E" w:rsidRPr="00CB349B" w:rsidRDefault="001151D3" w:rsidP="000A6392">
            <w:pPr>
              <w:spacing w:before="120" w:after="120"/>
              <w:rPr>
                <w:highlight w:val="cyan"/>
                <w:lang w:val="en-US"/>
              </w:rPr>
            </w:pPr>
            <w:proofErr w:type="spellStart"/>
            <w:r w:rsidRPr="00CB349B">
              <w:rPr>
                <w:highlight w:val="cyan"/>
                <w:lang w:val="en-US"/>
              </w:rPr>
              <w:t>Afdeling</w:t>
            </w:r>
            <w:proofErr w:type="spellEnd"/>
          </w:p>
        </w:tc>
        <w:tc>
          <w:tcPr>
            <w:tcW w:w="6959" w:type="dxa"/>
            <w:tcMar>
              <w:top w:w="15" w:type="dxa"/>
              <w:left w:w="15" w:type="dxa"/>
              <w:bottom w:w="15" w:type="dxa"/>
              <w:right w:w="15" w:type="dxa"/>
            </w:tcMar>
          </w:tcPr>
          <w:p w14:paraId="34EE19F3" w14:textId="7B21B615" w:rsidR="00C9678E" w:rsidRPr="00CB349B" w:rsidRDefault="00E5322F" w:rsidP="00537D14">
            <w:pPr>
              <w:spacing w:before="120" w:after="120"/>
              <w:ind w:left="140"/>
              <w:rPr>
                <w:rFonts w:eastAsia="Times New Roman"/>
                <w:highlight w:val="cyan"/>
                <w:lang w:val="en-US"/>
              </w:rPr>
            </w:pPr>
            <w:proofErr w:type="spellStart"/>
            <w:r w:rsidRPr="00CB349B">
              <w:rPr>
                <w:rFonts w:eastAsia="Times New Roman"/>
                <w:highlight w:val="cyan"/>
                <w:lang w:val="en-US"/>
              </w:rPr>
              <w:t>ntb</w:t>
            </w:r>
            <w:proofErr w:type="spellEnd"/>
          </w:p>
        </w:tc>
      </w:tr>
      <w:tr w:rsidR="00E05000" w14:paraId="6DA307EE" w14:textId="77777777" w:rsidTr="00604770">
        <w:tc>
          <w:tcPr>
            <w:tcW w:w="2255" w:type="dxa"/>
            <w:tcMar>
              <w:top w:w="15" w:type="dxa"/>
              <w:left w:w="15" w:type="dxa"/>
              <w:bottom w:w="15" w:type="dxa"/>
              <w:right w:w="15" w:type="dxa"/>
            </w:tcMar>
          </w:tcPr>
          <w:p w14:paraId="489E3AC8" w14:textId="77777777" w:rsidR="000A6392" w:rsidRPr="00CB349B" w:rsidRDefault="001151D3" w:rsidP="000A6392">
            <w:pPr>
              <w:spacing w:before="120" w:after="120"/>
              <w:rPr>
                <w:rFonts w:eastAsia="Times New Roman"/>
                <w:highlight w:val="cyan"/>
                <w:lang w:val="en-US"/>
              </w:rPr>
            </w:pPr>
            <w:proofErr w:type="spellStart"/>
            <w:r w:rsidRPr="00CB349B">
              <w:rPr>
                <w:highlight w:val="cyan"/>
                <w:lang w:val="en-US"/>
              </w:rPr>
              <w:t>Portefeuillehouder</w:t>
            </w:r>
            <w:proofErr w:type="spellEnd"/>
          </w:p>
        </w:tc>
        <w:tc>
          <w:tcPr>
            <w:tcW w:w="6959" w:type="dxa"/>
            <w:tcMar>
              <w:top w:w="15" w:type="dxa"/>
              <w:left w:w="15" w:type="dxa"/>
              <w:bottom w:w="15" w:type="dxa"/>
              <w:right w:w="15" w:type="dxa"/>
            </w:tcMar>
          </w:tcPr>
          <w:p w14:paraId="7941D55B" w14:textId="4E6EC7B2" w:rsidR="00E05000" w:rsidRPr="00CB349B" w:rsidRDefault="00E5322F">
            <w:pPr>
              <w:spacing w:before="120" w:after="120"/>
              <w:ind w:left="140"/>
              <w:rPr>
                <w:rFonts w:eastAsia="Times New Roman"/>
                <w:highlight w:val="cyan"/>
                <w:lang w:val="en-US"/>
              </w:rPr>
            </w:pPr>
            <w:proofErr w:type="spellStart"/>
            <w:proofErr w:type="gramStart"/>
            <w:r w:rsidRPr="00CB349B">
              <w:rPr>
                <w:rFonts w:eastAsia="Times New Roman"/>
                <w:highlight w:val="cyan"/>
              </w:rPr>
              <w:t>ntb</w:t>
            </w:r>
            <w:proofErr w:type="spellEnd"/>
            <w:proofErr w:type="gramEnd"/>
          </w:p>
        </w:tc>
      </w:tr>
      <w:tr w:rsidR="00E05000" w14:paraId="1E87E2B8" w14:textId="77777777" w:rsidTr="00604770">
        <w:tc>
          <w:tcPr>
            <w:tcW w:w="2255" w:type="dxa"/>
            <w:tcMar>
              <w:top w:w="15" w:type="dxa"/>
              <w:left w:w="15" w:type="dxa"/>
              <w:bottom w:w="15" w:type="dxa"/>
              <w:right w:w="15" w:type="dxa"/>
            </w:tcMar>
            <w:hideMark/>
          </w:tcPr>
          <w:p w14:paraId="227429AD" w14:textId="77777777" w:rsidR="000A6392" w:rsidRPr="00CB349B" w:rsidRDefault="001151D3" w:rsidP="000A6392">
            <w:pPr>
              <w:spacing w:before="120" w:after="120"/>
              <w:rPr>
                <w:rFonts w:eastAsia="Times New Roman" w:cs="Times New Roman"/>
                <w:highlight w:val="cyan"/>
                <w:lang w:val="en-US"/>
              </w:rPr>
            </w:pPr>
            <w:proofErr w:type="spellStart"/>
            <w:r w:rsidRPr="00CB349B">
              <w:rPr>
                <w:highlight w:val="cyan"/>
                <w:lang w:val="en-US"/>
              </w:rPr>
              <w:t>Onderwerp</w:t>
            </w:r>
            <w:proofErr w:type="spellEnd"/>
          </w:p>
        </w:tc>
        <w:tc>
          <w:tcPr>
            <w:tcW w:w="6959" w:type="dxa"/>
            <w:tcMar>
              <w:top w:w="15" w:type="dxa"/>
              <w:left w:w="15" w:type="dxa"/>
              <w:bottom w:w="15" w:type="dxa"/>
              <w:right w:w="15" w:type="dxa"/>
            </w:tcMar>
          </w:tcPr>
          <w:p w14:paraId="5D6FA132" w14:textId="2117782B" w:rsidR="000A6392" w:rsidRPr="001B1DE0" w:rsidRDefault="00542225" w:rsidP="00537D14">
            <w:pPr>
              <w:spacing w:before="120" w:after="120"/>
              <w:ind w:left="140"/>
              <w:rPr>
                <w:rFonts w:eastAsia="Times New Roman" w:cs="Times New Roman"/>
                <w:b/>
                <w:highlight w:val="cyan"/>
              </w:rPr>
            </w:pPr>
            <w:r>
              <w:rPr>
                <w:b/>
                <w:highlight w:val="cyan"/>
              </w:rPr>
              <w:t>Anticiperen op Verzamelwet hersteloperatie toeslagen</w:t>
            </w:r>
          </w:p>
        </w:tc>
      </w:tr>
    </w:tbl>
    <w:p w14:paraId="5E11615E" w14:textId="77777777" w:rsidR="000A6392" w:rsidRDefault="00DC2170" w:rsidP="00B74D26">
      <w:pPr>
        <w:pStyle w:val="Kop1"/>
      </w:pPr>
    </w:p>
    <w:p w14:paraId="5BD139A6" w14:textId="77777777" w:rsidR="00BE7BF4" w:rsidRDefault="00BE7BF4" w:rsidP="00BE7BF4"/>
    <w:p w14:paraId="049D81BB" w14:textId="77777777" w:rsidR="00BE7BF4" w:rsidRDefault="00BE7BF4" w:rsidP="00BE7BF4">
      <w:pPr>
        <w:pStyle w:val="Kop1"/>
      </w:pPr>
      <w:r w:rsidRPr="7802E736">
        <w:rPr>
          <w:rFonts w:eastAsiaTheme="minorEastAsia"/>
        </w:rPr>
        <w:t>Besluit</w:t>
      </w:r>
    </w:p>
    <w:p w14:paraId="3FD3C0F9" w14:textId="78528C3A" w:rsidR="00247BAD" w:rsidRPr="006530D1" w:rsidRDefault="00E46BD0" w:rsidP="0050198A">
      <w:pPr>
        <w:pStyle w:val="Lijstalinea"/>
        <w:widowControl w:val="0"/>
        <w:numPr>
          <w:ilvl w:val="0"/>
          <w:numId w:val="23"/>
        </w:numPr>
        <w:tabs>
          <w:tab w:val="left" w:pos="540"/>
          <w:tab w:val="left" w:pos="900"/>
          <w:tab w:val="left" w:pos="1080"/>
        </w:tabs>
        <w:suppressAutoHyphens/>
        <w:spacing w:after="0" w:line="276" w:lineRule="auto"/>
        <w:ind w:left="567" w:hanging="207"/>
        <w:rPr>
          <w:rFonts w:asciiTheme="minorHAnsi" w:eastAsiaTheme="minorEastAsia" w:hAnsiTheme="minorHAnsi" w:cstheme="minorBidi"/>
        </w:rPr>
      </w:pPr>
      <w:r w:rsidRPr="7802E736">
        <w:rPr>
          <w:rFonts w:eastAsiaTheme="minorEastAsia"/>
        </w:rPr>
        <w:t xml:space="preserve">Om de gemeentelijke vorderingen </w:t>
      </w:r>
      <w:r w:rsidR="00247BAD" w:rsidRPr="7802E736">
        <w:rPr>
          <w:rFonts w:eastAsiaTheme="minorEastAsia"/>
        </w:rPr>
        <w:t xml:space="preserve">van ouders </w:t>
      </w:r>
      <w:r w:rsidR="00BF1318">
        <w:rPr>
          <w:rFonts w:eastAsiaTheme="minorEastAsia"/>
        </w:rPr>
        <w:t xml:space="preserve">en diens toeslagpartner </w:t>
      </w:r>
      <w:r w:rsidR="00247BAD" w:rsidRPr="7802E736">
        <w:rPr>
          <w:rFonts w:eastAsiaTheme="minorEastAsia"/>
        </w:rPr>
        <w:t xml:space="preserve">die gedupeerd zijn door de problemen rondom de kinderopvangtoeslag, en daardoor recht hebben op het forfaitaire bedrag van €30.000,-, vooruitlopend op de inwerkingtreding van de Verzamelwet hersteloperatie toeslagen, kwijt te schelden. </w:t>
      </w:r>
    </w:p>
    <w:p w14:paraId="68DA976F" w14:textId="684F4ED0" w:rsidR="00247BAD" w:rsidRPr="00247BAD" w:rsidRDefault="00247BAD" w:rsidP="0050198A">
      <w:pPr>
        <w:pStyle w:val="Lijstalinea"/>
        <w:widowControl w:val="0"/>
        <w:numPr>
          <w:ilvl w:val="0"/>
          <w:numId w:val="23"/>
        </w:numPr>
        <w:tabs>
          <w:tab w:val="left" w:pos="540"/>
          <w:tab w:val="left" w:pos="900"/>
          <w:tab w:val="left" w:pos="1080"/>
        </w:tabs>
        <w:suppressAutoHyphens/>
        <w:spacing w:after="0" w:line="276" w:lineRule="auto"/>
        <w:ind w:left="567" w:hanging="207"/>
        <w:rPr>
          <w:rFonts w:asciiTheme="minorHAnsi" w:eastAsiaTheme="minorEastAsia" w:hAnsiTheme="minorHAnsi" w:cstheme="minorBidi"/>
        </w:rPr>
      </w:pPr>
      <w:r w:rsidRPr="7802E736">
        <w:rPr>
          <w:rFonts w:eastAsiaTheme="minorEastAsia"/>
        </w:rPr>
        <w:t xml:space="preserve">Om de kwijtschelding ambtshalve te verlenen als het gaat </w:t>
      </w:r>
      <w:r w:rsidR="00BF1318" w:rsidRPr="006D4906">
        <w:t>om de publieke vorderingen die binnen de beoogde reikwijdte van de Verzamelwet hersteloperatie toeslagen vallen</w:t>
      </w:r>
      <w:r w:rsidR="00BF1318">
        <w:t>.</w:t>
      </w:r>
    </w:p>
    <w:p w14:paraId="3F384B20" w14:textId="2CC87582" w:rsidR="00247BAD" w:rsidRPr="00657A1D" w:rsidRDefault="00247BAD" w:rsidP="0050198A">
      <w:pPr>
        <w:pStyle w:val="Lijstalinea"/>
        <w:widowControl w:val="0"/>
        <w:numPr>
          <w:ilvl w:val="0"/>
          <w:numId w:val="23"/>
        </w:numPr>
        <w:tabs>
          <w:tab w:val="left" w:pos="540"/>
          <w:tab w:val="left" w:pos="900"/>
          <w:tab w:val="left" w:pos="1080"/>
        </w:tabs>
        <w:suppressAutoHyphens/>
        <w:spacing w:after="0" w:line="276" w:lineRule="auto"/>
        <w:ind w:left="567" w:hanging="207"/>
        <w:rPr>
          <w:rFonts w:asciiTheme="minorHAnsi" w:eastAsiaTheme="minorEastAsia" w:hAnsiTheme="minorHAnsi" w:cstheme="minorBidi"/>
        </w:rPr>
      </w:pPr>
      <w:r w:rsidRPr="7802E736">
        <w:rPr>
          <w:rFonts w:eastAsiaTheme="minorEastAsia"/>
        </w:rPr>
        <w:t xml:space="preserve">Om goed te keuren dat de gemeenteambtenaar belast met de invordering van gemeentelijke belastingen de kwijtschelding ambtshalve verleent als het gaat </w:t>
      </w:r>
      <w:r w:rsidR="00BF1318" w:rsidRPr="006D4906">
        <w:t>om de publieke vorderingen die binnen de beoogde reikwijdte van de Verzamelwet hersteloperatie toeslagen vallen</w:t>
      </w:r>
      <w:r w:rsidRPr="7802E736">
        <w:rPr>
          <w:rFonts w:eastAsiaTheme="minorEastAsia"/>
        </w:rPr>
        <w:t>.</w:t>
      </w:r>
    </w:p>
    <w:p w14:paraId="2C590474" w14:textId="4E71BFDF" w:rsidR="00247BAD" w:rsidRDefault="00247BAD" w:rsidP="7802E736">
      <w:pPr>
        <w:pStyle w:val="Lijstalinea"/>
        <w:widowControl w:val="0"/>
        <w:numPr>
          <w:ilvl w:val="0"/>
          <w:numId w:val="23"/>
        </w:numPr>
        <w:tabs>
          <w:tab w:val="left" w:pos="540"/>
          <w:tab w:val="left" w:pos="900"/>
          <w:tab w:val="left" w:pos="1080"/>
        </w:tabs>
        <w:suppressAutoHyphens/>
        <w:spacing w:after="0" w:line="312" w:lineRule="auto"/>
        <w:ind w:left="567" w:hanging="207"/>
        <w:rPr>
          <w:rFonts w:asciiTheme="minorHAnsi" w:eastAsiaTheme="minorEastAsia" w:hAnsiTheme="minorHAnsi" w:cstheme="minorBidi"/>
        </w:rPr>
      </w:pPr>
      <w:r w:rsidRPr="7802E736">
        <w:rPr>
          <w:rFonts w:eastAsiaTheme="minorEastAsia"/>
        </w:rPr>
        <w:t>Om de gemeenteambtenaar belast met de invordering van gemeentelijke belastingen kwijtschelding van een belastingaanslag aan een gedupeerde ouder te laten verlenen bij een voor bezwaar vatbare beschikking waarop Hoofdstuk V van de Algemene wet inzake rijksbelastingen van overeenkomstige toepassing is.</w:t>
      </w:r>
    </w:p>
    <w:p w14:paraId="1795C43C" w14:textId="6E0C9D65" w:rsidR="00247BAD" w:rsidRPr="004B4CB1" w:rsidRDefault="00247BAD" w:rsidP="7802E736">
      <w:pPr>
        <w:pStyle w:val="Lijstalinea"/>
        <w:widowControl w:val="0"/>
        <w:numPr>
          <w:ilvl w:val="0"/>
          <w:numId w:val="23"/>
        </w:numPr>
        <w:tabs>
          <w:tab w:val="left" w:pos="540"/>
          <w:tab w:val="left" w:pos="900"/>
          <w:tab w:val="left" w:pos="1080"/>
        </w:tabs>
        <w:suppressAutoHyphens/>
        <w:spacing w:after="0" w:line="312" w:lineRule="auto"/>
        <w:ind w:left="567" w:hanging="207"/>
        <w:rPr>
          <w:rFonts w:asciiTheme="minorHAnsi" w:eastAsiaTheme="minorEastAsia" w:hAnsiTheme="minorHAnsi" w:cstheme="minorBidi"/>
        </w:rPr>
      </w:pPr>
      <w:r w:rsidRPr="7802E736">
        <w:rPr>
          <w:rFonts w:eastAsiaTheme="minorEastAsia"/>
        </w:rPr>
        <w:t>Te bepalen dat dit besluit in werking treedt met ingang van de eerste dag na die van de bekendmaking en is van kracht tot het moment dat de Verzamelwet hersteloperatie toeslagen in werking treedt.</w:t>
      </w:r>
    </w:p>
    <w:p w14:paraId="70DBE6F5" w14:textId="6795F5FB" w:rsidR="00247BAD" w:rsidRPr="008A3F1B" w:rsidRDefault="00247BAD" w:rsidP="00247BAD">
      <w:pPr>
        <w:pStyle w:val="Kop1"/>
        <w:rPr>
          <w:rFonts w:asciiTheme="minorHAnsi" w:eastAsiaTheme="minorEastAsia" w:hAnsiTheme="minorHAnsi" w:cstheme="minorBidi"/>
        </w:rPr>
      </w:pPr>
    </w:p>
    <w:p w14:paraId="3B4E5109" w14:textId="77777777" w:rsidR="00E46BD0" w:rsidRPr="00E46BD0" w:rsidRDefault="00E46BD0" w:rsidP="00E46BD0"/>
    <w:p w14:paraId="7582019B" w14:textId="77777777" w:rsidR="00BE7BF4" w:rsidRDefault="00BE7BF4" w:rsidP="0050198A">
      <w:pPr>
        <w:pStyle w:val="Kop1"/>
        <w:spacing w:line="276" w:lineRule="auto"/>
        <w:rPr>
          <w:rFonts w:eastAsiaTheme="minorEastAsia"/>
        </w:rPr>
      </w:pPr>
      <w:r>
        <w:t>I</w:t>
      </w:r>
      <w:r w:rsidRPr="7802E736">
        <w:rPr>
          <w:rFonts w:eastAsiaTheme="minorEastAsia"/>
        </w:rPr>
        <w:t>nleiding</w:t>
      </w:r>
    </w:p>
    <w:p w14:paraId="1B674883" w14:textId="57767AA1" w:rsidR="00247BAD" w:rsidRDefault="00247BAD" w:rsidP="0050198A">
      <w:pPr>
        <w:spacing w:line="276" w:lineRule="auto"/>
        <w:rPr>
          <w:rFonts w:eastAsiaTheme="minorEastAsia"/>
        </w:rPr>
      </w:pPr>
      <w:r w:rsidRPr="7802E736">
        <w:rPr>
          <w:rFonts w:eastAsiaTheme="minorEastAsia"/>
        </w:rPr>
        <w:t xml:space="preserve">Op 18 januari jl. heeft het kabinet aangekondigd dat schulden bij de Belastingdienst en Toeslagen en andere publieke uitvoeringsorganisaties worden kwijtgescholden. Ook gemeenten en waterschappen zijn gevraagd om openstaande vorderingen kwijt te schelden. Op de buitengewone algemene leden vergadering van de VNG van 12 februari 2021 is het voorstel over de kwijtschelding gemeentelijke vorderingen voor de gedupeerde ouders van de kinderopvangtoeslagaffaire aangenomen. Gemeenten hebben de VNG opgeroepen om hun inhoudelijk en financieel comfort te geven zodat ze over kunnen gaan tot het stoppen van beslaglegging en dwanginvordering van gemeentelijke vorderingen en het daadwerkelijk kwijtschelden. </w:t>
      </w:r>
    </w:p>
    <w:p w14:paraId="64558515" w14:textId="3439F1A5" w:rsidR="00247BAD" w:rsidRDefault="00247BAD" w:rsidP="0050198A">
      <w:pPr>
        <w:spacing w:line="276" w:lineRule="auto"/>
        <w:rPr>
          <w:rFonts w:eastAsiaTheme="minorEastAsia"/>
        </w:rPr>
      </w:pPr>
      <w:r w:rsidRPr="7802E736">
        <w:rPr>
          <w:rFonts w:eastAsiaTheme="minorEastAsia"/>
        </w:rPr>
        <w:t xml:space="preserve">Naar aanleiding van dit besluit van gemeenten, heeft het rijk toegezegd alle kosten die gemeenten zullen maken bij het verlenen van de kwijtschelding op basis van nacalculatie volledig te vergoeden. Tevens is er de afgelopen maanden door de betrokken ministeries en organisaties hard gewerkt aan het creëren van een grondslag voor het kwijtschelden van de publieke schulden. Dit heeft geresulteerd in de </w:t>
      </w:r>
      <w:r w:rsidR="00BF1318">
        <w:rPr>
          <w:rFonts w:eastAsiaTheme="minorEastAsia"/>
        </w:rPr>
        <w:t xml:space="preserve">concept </w:t>
      </w:r>
      <w:r w:rsidRPr="7802E736">
        <w:rPr>
          <w:rFonts w:eastAsiaTheme="minorEastAsia"/>
        </w:rPr>
        <w:t xml:space="preserve">Verzamelwet hersteloperatie toeslagen. Dit wetsvoorstel zal in september door de staatssecretaris van financiën worden ingediend bij de Tweede Kamer. De beoogde inwerkingtreding is 1 januari 2022. </w:t>
      </w:r>
    </w:p>
    <w:p w14:paraId="30DBD40B" w14:textId="77777777" w:rsidR="00247BAD" w:rsidRDefault="00247BAD" w:rsidP="0050198A">
      <w:pPr>
        <w:spacing w:line="276" w:lineRule="auto"/>
        <w:rPr>
          <w:rFonts w:eastAsiaTheme="minorEastAsia"/>
        </w:rPr>
      </w:pPr>
      <w:r w:rsidRPr="7802E736">
        <w:rPr>
          <w:rFonts w:eastAsiaTheme="minorEastAsia"/>
        </w:rPr>
        <w:lastRenderedPageBreak/>
        <w:t xml:space="preserve">Het kabinet streeft er naar de Verzamelwet hersteloperatie toeslagen in september bij de Tweede Kamer in te dienen. Dit betekent dat de wettelijke grondslag op 1 juli 2021 nog niet gerealiseerd zal zijn. Gezien het spoedeisend belang dat met kwijtschelding gemoeid is, kan niet gewacht worden tot het wetsvoorstel formeel is bekrachtigd. Het kwijtschelden van de publieke schulden biedt gedupeerde ouders rust, zekerheid en zicht op een nieuwe schuldenvrije start. </w:t>
      </w:r>
    </w:p>
    <w:p w14:paraId="168CE5E8" w14:textId="7D32E35B" w:rsidR="00247BAD" w:rsidRDefault="00247BAD" w:rsidP="0050198A">
      <w:pPr>
        <w:spacing w:line="276" w:lineRule="auto"/>
        <w:rPr>
          <w:rFonts w:eastAsiaTheme="minorEastAsia"/>
        </w:rPr>
      </w:pPr>
      <w:r w:rsidRPr="7802E736">
        <w:rPr>
          <w:rFonts w:eastAsiaTheme="minorEastAsia"/>
        </w:rPr>
        <w:t>Het is wenselijk dat gemeenten anticiperen op de grondslag voor kwijtschelding die met dit wetsvoorstel wordt beoogd. Het wetsvoorstel voorziet in het met terugwerkende kracht codificeren van beleid in het kader van de hersteloperatie kinderopvangtoeslag. Om die reden biedt het voorstel voldoende handvatten en zekerheid voor coll</w:t>
      </w:r>
      <w:r w:rsidR="5F662894" w:rsidRPr="7802E736">
        <w:rPr>
          <w:rFonts w:eastAsiaTheme="minorEastAsia"/>
        </w:rPr>
        <w:t>e</w:t>
      </w:r>
      <w:r w:rsidRPr="7802E736">
        <w:rPr>
          <w:rFonts w:eastAsiaTheme="minorEastAsia"/>
        </w:rPr>
        <w:t>ges om hierop te anticiperen middels dit besluit.</w:t>
      </w:r>
    </w:p>
    <w:p w14:paraId="5CBA6D4E" w14:textId="77777777" w:rsidR="00247BAD" w:rsidRDefault="00247BAD" w:rsidP="0050198A">
      <w:pPr>
        <w:spacing w:line="276" w:lineRule="auto"/>
        <w:rPr>
          <w:rFonts w:eastAsiaTheme="minorEastAsia"/>
        </w:rPr>
      </w:pPr>
    </w:p>
    <w:p w14:paraId="751CA542" w14:textId="77777777" w:rsidR="00BE7BF4" w:rsidRDefault="00BE7BF4" w:rsidP="0050198A">
      <w:pPr>
        <w:pStyle w:val="Kop1"/>
        <w:spacing w:line="276" w:lineRule="auto"/>
        <w:rPr>
          <w:rFonts w:eastAsiaTheme="minorEastAsia"/>
        </w:rPr>
      </w:pPr>
      <w:r w:rsidRPr="7802E736">
        <w:rPr>
          <w:rFonts w:eastAsiaTheme="minorEastAsia"/>
        </w:rPr>
        <w:t>Beoogd maatschappelijk effect</w:t>
      </w:r>
    </w:p>
    <w:p w14:paraId="66FCD0D5" w14:textId="7700275E" w:rsidR="00BE7BF4" w:rsidRDefault="00E46BD0" w:rsidP="0050198A">
      <w:pPr>
        <w:spacing w:line="276" w:lineRule="auto"/>
        <w:rPr>
          <w:rFonts w:eastAsiaTheme="minorEastAsia"/>
        </w:rPr>
      </w:pPr>
      <w:r w:rsidRPr="7802E736">
        <w:rPr>
          <w:rFonts w:eastAsiaTheme="minorEastAsia"/>
        </w:rPr>
        <w:t xml:space="preserve">Bijdragen aan een schuldenvrije nieuwe start van gedupeerde ouders in de toeslagenaffaire. </w:t>
      </w:r>
    </w:p>
    <w:p w14:paraId="5BF33FC7" w14:textId="77777777" w:rsidR="00247BAD" w:rsidRDefault="00247BAD" w:rsidP="0050198A">
      <w:pPr>
        <w:spacing w:line="276" w:lineRule="auto"/>
        <w:rPr>
          <w:rFonts w:eastAsiaTheme="minorEastAsia"/>
        </w:rPr>
      </w:pPr>
    </w:p>
    <w:p w14:paraId="0BE45EF6" w14:textId="77777777" w:rsidR="00BE7BF4" w:rsidRPr="001979D2" w:rsidRDefault="00BE7BF4" w:rsidP="0050198A">
      <w:pPr>
        <w:pStyle w:val="Kop1"/>
        <w:spacing w:line="276" w:lineRule="auto"/>
        <w:rPr>
          <w:rFonts w:eastAsiaTheme="minorEastAsia"/>
        </w:rPr>
      </w:pPr>
      <w:r w:rsidRPr="7802E736">
        <w:rPr>
          <w:rFonts w:eastAsiaTheme="minorEastAsia"/>
        </w:rPr>
        <w:t>Argumenten</w:t>
      </w:r>
    </w:p>
    <w:p w14:paraId="7E3E1FA5" w14:textId="77777777" w:rsidR="00E46BD0" w:rsidRPr="00E46BD0" w:rsidRDefault="00E46BD0" w:rsidP="0050198A">
      <w:pPr>
        <w:pStyle w:val="Zonder"/>
        <w:numPr>
          <w:ilvl w:val="0"/>
          <w:numId w:val="20"/>
        </w:numPr>
        <w:spacing w:line="276" w:lineRule="auto"/>
        <w:rPr>
          <w:rFonts w:asciiTheme="minorHAnsi" w:eastAsiaTheme="minorEastAsia" w:hAnsiTheme="minorHAnsi" w:cstheme="minorBidi"/>
        </w:rPr>
      </w:pPr>
      <w:r w:rsidRPr="7802E736">
        <w:rPr>
          <w:rFonts w:eastAsiaTheme="minorEastAsia"/>
        </w:rPr>
        <w:t>Gebleken is dat een groot aantal ouders door de hardheid van het stelsel van de kinderopvangtoeslag onevenredig is benadeeld en hierdoor gedupeerd zijn;   </w:t>
      </w:r>
    </w:p>
    <w:p w14:paraId="305108FC" w14:textId="77777777" w:rsidR="00E46BD0" w:rsidRPr="00E46BD0" w:rsidRDefault="00E46BD0" w:rsidP="0050198A">
      <w:pPr>
        <w:pStyle w:val="Zonder"/>
        <w:numPr>
          <w:ilvl w:val="0"/>
          <w:numId w:val="20"/>
        </w:numPr>
        <w:spacing w:line="276" w:lineRule="auto"/>
        <w:rPr>
          <w:rFonts w:asciiTheme="minorHAnsi" w:eastAsiaTheme="minorEastAsia" w:hAnsiTheme="minorHAnsi" w:cstheme="minorBidi"/>
        </w:rPr>
      </w:pPr>
      <w:r w:rsidRPr="7802E736">
        <w:rPr>
          <w:rFonts w:eastAsiaTheme="minorEastAsia"/>
        </w:rPr>
        <w:t>Het gevolg hiervan is dat deze ouders in ernstige problemen zijn gebracht en velen nog verkeren; </w:t>
      </w:r>
    </w:p>
    <w:p w14:paraId="2FD271C2" w14:textId="77777777" w:rsidR="00E46BD0" w:rsidRPr="00E46BD0" w:rsidRDefault="00E46BD0" w:rsidP="0050198A">
      <w:pPr>
        <w:pStyle w:val="Zonder"/>
        <w:numPr>
          <w:ilvl w:val="0"/>
          <w:numId w:val="21"/>
        </w:numPr>
        <w:spacing w:line="276" w:lineRule="auto"/>
        <w:rPr>
          <w:rFonts w:asciiTheme="minorHAnsi" w:eastAsiaTheme="minorEastAsia" w:hAnsiTheme="minorHAnsi" w:cstheme="minorBidi"/>
        </w:rPr>
      </w:pPr>
      <w:r w:rsidRPr="7802E736">
        <w:rPr>
          <w:rFonts w:eastAsiaTheme="minorEastAsia"/>
        </w:rPr>
        <w:t>Het college zich inzet om een bijdrage te leveren en recht te doen aan deze gedupeerde ouders om te komen tot herstel van vertrouwen in de overheid; </w:t>
      </w:r>
    </w:p>
    <w:p w14:paraId="3762DA85" w14:textId="77777777" w:rsidR="00E46BD0" w:rsidRPr="00E46BD0" w:rsidRDefault="00E46BD0" w:rsidP="0050198A">
      <w:pPr>
        <w:pStyle w:val="Zonder"/>
        <w:numPr>
          <w:ilvl w:val="0"/>
          <w:numId w:val="21"/>
        </w:numPr>
        <w:spacing w:line="276" w:lineRule="auto"/>
        <w:rPr>
          <w:rFonts w:asciiTheme="minorHAnsi" w:eastAsiaTheme="minorEastAsia" w:hAnsiTheme="minorHAnsi" w:cstheme="minorBidi"/>
        </w:rPr>
      </w:pPr>
      <w:r w:rsidRPr="7802E736">
        <w:rPr>
          <w:rFonts w:eastAsiaTheme="minorEastAsia"/>
        </w:rPr>
        <w:t>Deze gedupeerde inwoners ouders een zoveel mogelijke schuldenvrije toekomst verdienen; </w:t>
      </w:r>
    </w:p>
    <w:p w14:paraId="6665FF40" w14:textId="77777777" w:rsidR="00E46BD0" w:rsidRPr="00E46BD0" w:rsidRDefault="00E46BD0" w:rsidP="0050198A">
      <w:pPr>
        <w:pStyle w:val="Zonder"/>
        <w:numPr>
          <w:ilvl w:val="0"/>
          <w:numId w:val="21"/>
        </w:numPr>
        <w:spacing w:line="276" w:lineRule="auto"/>
        <w:rPr>
          <w:rFonts w:asciiTheme="minorHAnsi" w:eastAsiaTheme="minorEastAsia" w:hAnsiTheme="minorHAnsi" w:cstheme="minorBidi"/>
        </w:rPr>
      </w:pPr>
      <w:r w:rsidRPr="7802E736">
        <w:rPr>
          <w:rFonts w:eastAsiaTheme="minorEastAsia"/>
        </w:rPr>
        <w:t>Het zo snel als mogelijk kwijtschelden van de publieke schulden een essentieel onderdeel is van het herstellen van het collectief onrecht wat deze gedupeerde ouders door de overheid is aangedaan; </w:t>
      </w:r>
    </w:p>
    <w:p w14:paraId="71FE1968" w14:textId="77777777" w:rsidR="00E46BD0" w:rsidRPr="00E46BD0" w:rsidRDefault="00E46BD0" w:rsidP="0050198A">
      <w:pPr>
        <w:pStyle w:val="Zonder"/>
        <w:numPr>
          <w:ilvl w:val="0"/>
          <w:numId w:val="21"/>
        </w:numPr>
        <w:spacing w:line="276" w:lineRule="auto"/>
        <w:rPr>
          <w:rFonts w:asciiTheme="minorHAnsi" w:eastAsiaTheme="minorEastAsia" w:hAnsiTheme="minorHAnsi" w:cstheme="minorBidi"/>
        </w:rPr>
      </w:pPr>
      <w:r w:rsidRPr="7802E736">
        <w:rPr>
          <w:rFonts w:eastAsiaTheme="minorEastAsia"/>
        </w:rPr>
        <w:t>De Verzamelwet hersteloperatie toeslagen de grondslag gaat bieden om gemeentelijke vorderingen op gedupeerde ouders en diens toeslagpartner kwijt te kunnen schelden; </w:t>
      </w:r>
    </w:p>
    <w:p w14:paraId="3C219ED9" w14:textId="77777777" w:rsidR="00E46BD0" w:rsidRPr="00E46BD0" w:rsidRDefault="00E46BD0" w:rsidP="0050198A">
      <w:pPr>
        <w:pStyle w:val="Zonder"/>
        <w:numPr>
          <w:ilvl w:val="0"/>
          <w:numId w:val="21"/>
        </w:numPr>
        <w:spacing w:line="276" w:lineRule="auto"/>
        <w:rPr>
          <w:rFonts w:asciiTheme="minorHAnsi" w:eastAsiaTheme="minorEastAsia" w:hAnsiTheme="minorHAnsi" w:cstheme="minorBidi"/>
        </w:rPr>
      </w:pPr>
      <w:r w:rsidRPr="7802E736">
        <w:rPr>
          <w:rFonts w:eastAsiaTheme="minorEastAsia"/>
        </w:rPr>
        <w:t>De beoogde inwerkingtreding van de Verzamelwet hersteloperatie toeslagen is op 1 januari 2022; </w:t>
      </w:r>
    </w:p>
    <w:p w14:paraId="70D7AC3E" w14:textId="7E84247D" w:rsidR="00E46BD0" w:rsidRDefault="00E46BD0" w:rsidP="0050198A">
      <w:pPr>
        <w:pStyle w:val="Zonder"/>
        <w:numPr>
          <w:ilvl w:val="0"/>
          <w:numId w:val="22"/>
        </w:numPr>
        <w:spacing w:line="276" w:lineRule="auto"/>
        <w:rPr>
          <w:rFonts w:asciiTheme="minorHAnsi" w:eastAsiaTheme="minorEastAsia" w:hAnsiTheme="minorHAnsi" w:cstheme="minorBidi"/>
        </w:rPr>
      </w:pPr>
      <w:r w:rsidRPr="7802E736">
        <w:rPr>
          <w:rFonts w:eastAsiaTheme="minorEastAsia"/>
        </w:rPr>
        <w:t>Het college het wenselijk acht om, vooruitlopend op de inwerkingtreding per 1 januari 2022, te anticiperen op de Verzamelwet hersteloperatie toeslagen.  </w:t>
      </w:r>
    </w:p>
    <w:p w14:paraId="2E78CB0B" w14:textId="37EBF954" w:rsidR="005D0640" w:rsidRPr="00E46BD0" w:rsidRDefault="005D0640" w:rsidP="0050198A">
      <w:pPr>
        <w:pStyle w:val="Zonder"/>
        <w:spacing w:line="276" w:lineRule="auto"/>
        <w:rPr>
          <w:rFonts w:eastAsiaTheme="minorEastAsia"/>
        </w:rPr>
      </w:pPr>
    </w:p>
    <w:p w14:paraId="55056279" w14:textId="0D5CAA2D" w:rsidR="1617E0C9" w:rsidRDefault="1617E0C9" w:rsidP="0050198A">
      <w:pPr>
        <w:pStyle w:val="Zonder"/>
        <w:spacing w:line="276" w:lineRule="auto"/>
        <w:rPr>
          <w:rFonts w:eastAsiaTheme="minorEastAsia"/>
        </w:rPr>
      </w:pPr>
    </w:p>
    <w:p w14:paraId="79650FA4" w14:textId="0D5CAA2D" w:rsidR="00BE7BF4" w:rsidRPr="00F913C0" w:rsidRDefault="00BE7BF4" w:rsidP="0050198A">
      <w:pPr>
        <w:pStyle w:val="Kop1"/>
        <w:spacing w:line="276" w:lineRule="auto"/>
        <w:rPr>
          <w:rFonts w:eastAsiaTheme="minorEastAsia"/>
        </w:rPr>
      </w:pPr>
      <w:r w:rsidRPr="7802E736">
        <w:rPr>
          <w:rFonts w:eastAsiaTheme="minorEastAsia"/>
        </w:rPr>
        <w:t>Risico’s en kanttekeningen</w:t>
      </w:r>
    </w:p>
    <w:p w14:paraId="261D9771" w14:textId="3848716C" w:rsidR="001614F4" w:rsidRPr="00F913C0" w:rsidRDefault="4769698C" w:rsidP="0050198A">
      <w:pPr>
        <w:pStyle w:val="Zonder"/>
        <w:numPr>
          <w:ilvl w:val="0"/>
          <w:numId w:val="11"/>
        </w:numPr>
        <w:spacing w:line="276" w:lineRule="auto"/>
        <w:rPr>
          <w:rFonts w:asciiTheme="minorHAnsi" w:eastAsiaTheme="minorEastAsia" w:hAnsiTheme="minorHAnsi" w:cstheme="minorBidi"/>
          <w:i/>
          <w:iCs/>
        </w:rPr>
      </w:pPr>
      <w:r w:rsidRPr="7802E736">
        <w:rPr>
          <w:rFonts w:eastAsiaTheme="minorEastAsia"/>
        </w:rPr>
        <w:t>De Verzamelwet hersteloperatie toeslagen is nog</w:t>
      </w:r>
      <w:r w:rsidR="39987973" w:rsidRPr="7802E736">
        <w:rPr>
          <w:rFonts w:eastAsiaTheme="minorEastAsia"/>
        </w:rPr>
        <w:t xml:space="preserve"> </w:t>
      </w:r>
      <w:r w:rsidR="007F6641">
        <w:rPr>
          <w:rFonts w:eastAsiaTheme="minorEastAsia"/>
        </w:rPr>
        <w:t xml:space="preserve">niet </w:t>
      </w:r>
      <w:r w:rsidR="39987973" w:rsidRPr="7802E736">
        <w:rPr>
          <w:rFonts w:eastAsiaTheme="minorEastAsia"/>
        </w:rPr>
        <w:t>ingediend bij de Tweede Kamer en dus ook nog</w:t>
      </w:r>
      <w:r w:rsidRPr="7802E736">
        <w:rPr>
          <w:rFonts w:eastAsiaTheme="minorEastAsia"/>
        </w:rPr>
        <w:t xml:space="preserve"> niet in werking getreden</w:t>
      </w:r>
      <w:r w:rsidR="4AC2A475" w:rsidRPr="7802E736">
        <w:rPr>
          <w:rFonts w:eastAsiaTheme="minorEastAsia"/>
        </w:rPr>
        <w:t xml:space="preserve">. </w:t>
      </w:r>
      <w:r w:rsidRPr="7802E736">
        <w:rPr>
          <w:rFonts w:eastAsiaTheme="minorEastAsia"/>
        </w:rPr>
        <w:t xml:space="preserve">Dit betekent dat er mogelijk nog amendementen op de wet ingediend </w:t>
      </w:r>
      <w:r w:rsidR="447A03DC" w:rsidRPr="7802E736">
        <w:rPr>
          <w:rFonts w:eastAsiaTheme="minorEastAsia"/>
        </w:rPr>
        <w:t xml:space="preserve">kunnen </w:t>
      </w:r>
      <w:r w:rsidRPr="7802E736">
        <w:rPr>
          <w:rFonts w:eastAsiaTheme="minorEastAsia"/>
        </w:rPr>
        <w:t xml:space="preserve">worden. </w:t>
      </w:r>
    </w:p>
    <w:p w14:paraId="4389D8D7" w14:textId="0D5CAA2D" w:rsidR="001614F4" w:rsidRPr="00F913C0" w:rsidRDefault="5D72357F" w:rsidP="0050198A">
      <w:pPr>
        <w:pStyle w:val="Zonder"/>
        <w:numPr>
          <w:ilvl w:val="1"/>
          <w:numId w:val="11"/>
        </w:numPr>
        <w:spacing w:line="276" w:lineRule="auto"/>
        <w:rPr>
          <w:rFonts w:asciiTheme="minorHAnsi" w:eastAsiaTheme="minorEastAsia" w:hAnsiTheme="minorHAnsi" w:cstheme="minorBidi"/>
          <w:i/>
          <w:iCs/>
        </w:rPr>
      </w:pPr>
      <w:r w:rsidRPr="267F1F00">
        <w:rPr>
          <w:rFonts w:eastAsiaTheme="minorEastAsia"/>
          <w:i/>
        </w:rPr>
        <w:t xml:space="preserve">Het is te voorzien dat </w:t>
      </w:r>
      <w:r w:rsidR="4769698C" w:rsidRPr="267F1F00">
        <w:rPr>
          <w:rFonts w:eastAsiaTheme="minorEastAsia"/>
          <w:i/>
        </w:rPr>
        <w:t xml:space="preserve">wijzigingen van </w:t>
      </w:r>
      <w:r w:rsidR="1C171AB1" w:rsidRPr="267F1F00">
        <w:rPr>
          <w:rFonts w:eastAsiaTheme="minorEastAsia"/>
          <w:i/>
        </w:rPr>
        <w:t xml:space="preserve">het voorstel </w:t>
      </w:r>
      <w:r w:rsidR="4769698C" w:rsidRPr="267F1F00">
        <w:rPr>
          <w:rFonts w:eastAsiaTheme="minorEastAsia"/>
          <w:i/>
        </w:rPr>
        <w:t xml:space="preserve">eerder </w:t>
      </w:r>
      <w:r w:rsidR="450B788F" w:rsidRPr="267F1F00">
        <w:rPr>
          <w:rFonts w:eastAsiaTheme="minorEastAsia"/>
          <w:i/>
        </w:rPr>
        <w:t>z</w:t>
      </w:r>
      <w:r w:rsidR="4A113A7E" w:rsidRPr="267F1F00">
        <w:rPr>
          <w:rFonts w:eastAsiaTheme="minorEastAsia"/>
          <w:i/>
        </w:rPr>
        <w:t xml:space="preserve">al </w:t>
      </w:r>
      <w:r w:rsidR="4769698C" w:rsidRPr="267F1F00">
        <w:rPr>
          <w:rFonts w:eastAsiaTheme="minorEastAsia"/>
          <w:i/>
        </w:rPr>
        <w:t>leiden tot verruiming van de kwijtschelding</w:t>
      </w:r>
      <w:r w:rsidR="2F6294A6" w:rsidRPr="267F1F00">
        <w:rPr>
          <w:rFonts w:eastAsiaTheme="minorEastAsia"/>
          <w:i/>
        </w:rPr>
        <w:t xml:space="preserve">, dan van een beperking. </w:t>
      </w:r>
    </w:p>
    <w:p w14:paraId="379F0BF2" w14:textId="0D5CAA2D" w:rsidR="001614F4" w:rsidRPr="00F913C0" w:rsidRDefault="2F6294A6" w:rsidP="0050198A">
      <w:pPr>
        <w:pStyle w:val="Zonder"/>
        <w:numPr>
          <w:ilvl w:val="1"/>
          <w:numId w:val="11"/>
        </w:numPr>
        <w:spacing w:line="276" w:lineRule="auto"/>
        <w:rPr>
          <w:rFonts w:asciiTheme="minorHAnsi" w:eastAsiaTheme="minorEastAsia" w:hAnsiTheme="minorHAnsi" w:cstheme="minorBidi"/>
          <w:i/>
          <w:iCs/>
        </w:rPr>
      </w:pPr>
      <w:r w:rsidRPr="267F1F00">
        <w:rPr>
          <w:rFonts w:eastAsiaTheme="minorEastAsia"/>
          <w:i/>
        </w:rPr>
        <w:t>De staatssecretaris heeft toegezegd de kosten die de gemeente maakt</w:t>
      </w:r>
      <w:r w:rsidR="7B698D49" w:rsidRPr="267F1F00">
        <w:rPr>
          <w:rFonts w:eastAsiaTheme="minorEastAsia"/>
          <w:i/>
        </w:rPr>
        <w:t xml:space="preserve"> </w:t>
      </w:r>
      <w:r w:rsidRPr="267F1F00">
        <w:rPr>
          <w:rFonts w:eastAsiaTheme="minorEastAsia"/>
          <w:i/>
        </w:rPr>
        <w:t xml:space="preserve">om vooruitlopend op de wetgeving kwijt te schelden, te vergoeden. </w:t>
      </w:r>
      <w:r w:rsidR="0C941B76" w:rsidRPr="267F1F00">
        <w:rPr>
          <w:rFonts w:eastAsiaTheme="minorEastAsia"/>
          <w:i/>
        </w:rPr>
        <w:t xml:space="preserve">Er is dus geen financieel risico. </w:t>
      </w:r>
    </w:p>
    <w:p w14:paraId="5CAFEA8E" w14:textId="0D5CAA2D" w:rsidR="001614F4" w:rsidRPr="00F913C0" w:rsidRDefault="4769698C" w:rsidP="0050198A">
      <w:pPr>
        <w:pStyle w:val="Lijstalinea"/>
        <w:numPr>
          <w:ilvl w:val="0"/>
          <w:numId w:val="11"/>
        </w:numPr>
        <w:spacing w:line="276" w:lineRule="auto"/>
        <w:rPr>
          <w:rFonts w:asciiTheme="minorHAnsi" w:eastAsiaTheme="minorEastAsia" w:hAnsiTheme="minorHAnsi" w:cstheme="minorBidi"/>
        </w:rPr>
      </w:pPr>
      <w:r w:rsidRPr="7802E736">
        <w:rPr>
          <w:rFonts w:eastAsiaTheme="minorEastAsia"/>
        </w:rPr>
        <w:t xml:space="preserve">Tijdige beschikking van data door de Belastingdienst om het proces van kwijtschelding direct na besluit College aan te vangen. </w:t>
      </w:r>
    </w:p>
    <w:p w14:paraId="35160788" w14:textId="0D5CAA2D" w:rsidR="001614F4" w:rsidRPr="00F913C0" w:rsidRDefault="4769698C" w:rsidP="0050198A">
      <w:pPr>
        <w:pStyle w:val="Lijstalinea"/>
        <w:numPr>
          <w:ilvl w:val="1"/>
          <w:numId w:val="11"/>
        </w:numPr>
        <w:spacing w:line="276" w:lineRule="auto"/>
        <w:rPr>
          <w:rFonts w:asciiTheme="minorHAnsi" w:eastAsiaTheme="minorEastAsia" w:hAnsiTheme="minorHAnsi" w:cstheme="minorBidi"/>
          <w:i/>
          <w:iCs/>
        </w:rPr>
      </w:pPr>
      <w:r w:rsidRPr="267F1F00">
        <w:rPr>
          <w:rFonts w:eastAsiaTheme="minorEastAsia"/>
          <w:i/>
        </w:rPr>
        <w:t>Voor het proces van kwijtschelden zijn (actuele) gegevens nodig van zowel de gedupeerde ouder als de toeslagpartner in de zin van de Awir art. 3.</w:t>
      </w:r>
      <w:r w:rsidR="5ABBFFE2" w:rsidRPr="267F1F00">
        <w:rPr>
          <w:rFonts w:eastAsiaTheme="minorEastAsia"/>
          <w:i/>
        </w:rPr>
        <w:t xml:space="preserve"> De gemeente is afhankelijk van de gegevens die de Belastingdienst/Toeslagen aan haar levert. De VNG heeft in haar uitvoeringstoets op de conceptwetgeving, een adequate en zorgvuldige gegevensuitwisseling als randvoorwaarde voor het kwijtschelde</w:t>
      </w:r>
      <w:r w:rsidR="2B8C43FC" w:rsidRPr="267F1F00">
        <w:rPr>
          <w:rFonts w:eastAsiaTheme="minorEastAsia"/>
          <w:i/>
        </w:rPr>
        <w:t xml:space="preserve">n </w:t>
      </w:r>
      <w:r w:rsidR="5ABBFFE2" w:rsidRPr="267F1F00">
        <w:rPr>
          <w:rFonts w:eastAsiaTheme="minorEastAsia"/>
          <w:i/>
        </w:rPr>
        <w:t xml:space="preserve">gesteld.  </w:t>
      </w:r>
    </w:p>
    <w:p w14:paraId="79E0244F" w14:textId="0D5CAA2D" w:rsidR="5ED5CC54" w:rsidRDefault="5ED5CC54" w:rsidP="0050198A">
      <w:pPr>
        <w:pStyle w:val="Zonder"/>
        <w:spacing w:line="276" w:lineRule="auto"/>
        <w:rPr>
          <w:rFonts w:eastAsiaTheme="minorEastAsia"/>
        </w:rPr>
      </w:pPr>
    </w:p>
    <w:p w14:paraId="51CAA10A" w14:textId="0D5CAA2D" w:rsidR="00F941BE" w:rsidRDefault="00F941BE" w:rsidP="0050198A">
      <w:pPr>
        <w:pStyle w:val="Zonder"/>
        <w:spacing w:line="276" w:lineRule="auto"/>
        <w:rPr>
          <w:rFonts w:eastAsiaTheme="minorEastAsia"/>
        </w:rPr>
      </w:pPr>
    </w:p>
    <w:p w14:paraId="0B19F1BC" w14:textId="283C2889" w:rsidR="00E46BD0" w:rsidRDefault="12171A24" w:rsidP="0050198A">
      <w:pPr>
        <w:pStyle w:val="Kop1"/>
        <w:spacing w:line="276" w:lineRule="auto"/>
        <w:rPr>
          <w:rFonts w:eastAsiaTheme="minorEastAsia"/>
        </w:rPr>
      </w:pPr>
      <w:r w:rsidRPr="7802E736">
        <w:rPr>
          <w:rFonts w:eastAsiaTheme="minorEastAsia"/>
        </w:rPr>
        <w:t>Financiën</w:t>
      </w:r>
    </w:p>
    <w:p w14:paraId="7D5B7E4D" w14:textId="663EADF1" w:rsidR="00E46BD0" w:rsidRDefault="00E46BD0" w:rsidP="0050198A">
      <w:pPr>
        <w:spacing w:line="276" w:lineRule="auto"/>
        <w:rPr>
          <w:rFonts w:eastAsiaTheme="minorEastAsia"/>
        </w:rPr>
      </w:pPr>
      <w:r w:rsidRPr="7802E736">
        <w:rPr>
          <w:rFonts w:eastAsiaTheme="minorEastAsia"/>
        </w:rPr>
        <w:t xml:space="preserve">Staatssecretaris </w:t>
      </w:r>
      <w:r w:rsidR="187DB088" w:rsidRPr="7802E736">
        <w:rPr>
          <w:rFonts w:eastAsiaTheme="minorEastAsia"/>
        </w:rPr>
        <w:t>V</w:t>
      </w:r>
      <w:r w:rsidRPr="7802E736">
        <w:rPr>
          <w:rFonts w:eastAsiaTheme="minorEastAsia"/>
        </w:rPr>
        <w:t xml:space="preserve">an </w:t>
      </w:r>
      <w:proofErr w:type="spellStart"/>
      <w:r w:rsidRPr="7802E736">
        <w:rPr>
          <w:rFonts w:eastAsiaTheme="minorEastAsia"/>
        </w:rPr>
        <w:t>Huffelen</w:t>
      </w:r>
      <w:proofErr w:type="spellEnd"/>
      <w:r w:rsidRPr="7802E736">
        <w:rPr>
          <w:rFonts w:eastAsiaTheme="minorEastAsia"/>
        </w:rPr>
        <w:t xml:space="preserve"> heeft toegezegd dat alle kosten die gemeenten maken in kader van de hersteloperatie toeslagenaffair</w:t>
      </w:r>
      <w:r w:rsidR="005D0640" w:rsidRPr="7802E736">
        <w:rPr>
          <w:rFonts w:eastAsiaTheme="minorEastAsia"/>
        </w:rPr>
        <w:t>e op basis van nacalculatie zal worden vergoed</w:t>
      </w:r>
      <w:r w:rsidRPr="7802E736">
        <w:rPr>
          <w:rFonts w:eastAsiaTheme="minorEastAsia"/>
        </w:rPr>
        <w:t xml:space="preserve">. </w:t>
      </w:r>
      <w:r w:rsidR="6759FD05" w:rsidRPr="7802E736">
        <w:rPr>
          <w:rFonts w:eastAsiaTheme="minorEastAsia"/>
        </w:rPr>
        <w:t>Het betreft de bedragen van openstaande vorderingen, inclusief rente en kosten voor incasso (gerechtsdeurwaarders). Hiernaast stelt het rijk e</w:t>
      </w:r>
      <w:r w:rsidR="3E90D783" w:rsidRPr="7802E736">
        <w:rPr>
          <w:rFonts w:eastAsiaTheme="minorEastAsia"/>
        </w:rPr>
        <w:t xml:space="preserve">en nog vast te stellen forfaitair bedrag ter beschikking voor de uitvoering van het proces van kwijtschelding. </w:t>
      </w:r>
    </w:p>
    <w:p w14:paraId="6F939076" w14:textId="77777777" w:rsidR="00E46BD0" w:rsidRDefault="00E46BD0" w:rsidP="0050198A">
      <w:pPr>
        <w:pStyle w:val="Zonder"/>
        <w:spacing w:line="276" w:lineRule="auto"/>
        <w:rPr>
          <w:rFonts w:eastAsiaTheme="minorEastAsia"/>
        </w:rPr>
      </w:pPr>
    </w:p>
    <w:p w14:paraId="1B01296D" w14:textId="77777777" w:rsidR="00BE7BF4" w:rsidRDefault="00BE7BF4" w:rsidP="0050198A">
      <w:pPr>
        <w:pStyle w:val="Kop1"/>
        <w:spacing w:line="276" w:lineRule="auto"/>
        <w:rPr>
          <w:rFonts w:eastAsiaTheme="minorEastAsia"/>
        </w:rPr>
      </w:pPr>
      <w:r w:rsidRPr="7802E736">
        <w:rPr>
          <w:rFonts w:eastAsiaTheme="minorEastAsia"/>
        </w:rPr>
        <w:t>Integraal</w:t>
      </w:r>
    </w:p>
    <w:p w14:paraId="169F09E0" w14:textId="49C4E772" w:rsidR="000C6C68" w:rsidRDefault="00BE7BF4" w:rsidP="0050198A">
      <w:pPr>
        <w:spacing w:line="276" w:lineRule="auto"/>
        <w:rPr>
          <w:rFonts w:eastAsiaTheme="minorEastAsia"/>
        </w:rPr>
      </w:pPr>
      <w:r w:rsidRPr="7802E736">
        <w:rPr>
          <w:rFonts w:eastAsiaTheme="minorEastAsia"/>
        </w:rPr>
        <w:t>Dit besluit is afgestemd met</w:t>
      </w:r>
      <w:r w:rsidR="00B52489" w:rsidRPr="7802E736">
        <w:rPr>
          <w:rFonts w:eastAsiaTheme="minorEastAsia"/>
        </w:rPr>
        <w:t xml:space="preserve"> </w:t>
      </w:r>
      <w:r w:rsidR="00F913C0" w:rsidRPr="7802E736">
        <w:rPr>
          <w:rFonts w:eastAsiaTheme="minorEastAsia"/>
        </w:rPr>
        <w:t>&lt;naam afdeling&gt;</w:t>
      </w:r>
      <w:r w:rsidR="00CB349B" w:rsidRPr="7802E736">
        <w:rPr>
          <w:rFonts w:eastAsiaTheme="minorEastAsia"/>
        </w:rPr>
        <w:t>.</w:t>
      </w:r>
      <w:r w:rsidR="0071490E" w:rsidRPr="7802E736">
        <w:rPr>
          <w:rFonts w:eastAsiaTheme="minorEastAsia"/>
        </w:rPr>
        <w:t xml:space="preserve"> </w:t>
      </w:r>
    </w:p>
    <w:p w14:paraId="21EFE93E" w14:textId="77777777" w:rsidR="00F941BE" w:rsidRDefault="00F941BE" w:rsidP="0050198A">
      <w:pPr>
        <w:spacing w:line="276" w:lineRule="auto"/>
        <w:rPr>
          <w:rFonts w:eastAsiaTheme="minorEastAsia"/>
        </w:rPr>
      </w:pPr>
    </w:p>
    <w:p w14:paraId="6E4A9097" w14:textId="77777777" w:rsidR="00BE7BF4" w:rsidRPr="001151D3" w:rsidRDefault="00BE7BF4" w:rsidP="0050198A">
      <w:pPr>
        <w:pStyle w:val="Zonder"/>
        <w:spacing w:line="276" w:lineRule="auto"/>
        <w:rPr>
          <w:rFonts w:eastAsiaTheme="minorEastAsia"/>
          <w:b/>
          <w:bCs/>
        </w:rPr>
      </w:pPr>
      <w:r w:rsidRPr="7802E736">
        <w:rPr>
          <w:rFonts w:eastAsiaTheme="minorEastAsia"/>
          <w:b/>
          <w:bCs/>
        </w:rPr>
        <w:t>Uitvoering</w:t>
      </w:r>
    </w:p>
    <w:p w14:paraId="3D99F63A" w14:textId="52203D16" w:rsidR="00BE7BF4" w:rsidRPr="005826E5" w:rsidRDefault="00AD260B" w:rsidP="0050198A">
      <w:pPr>
        <w:pStyle w:val="Zonder"/>
        <w:spacing w:line="276" w:lineRule="auto"/>
        <w:rPr>
          <w:rFonts w:eastAsiaTheme="minorEastAsia"/>
        </w:rPr>
      </w:pPr>
      <w:proofErr w:type="spellStart"/>
      <w:r w:rsidRPr="7802E736">
        <w:rPr>
          <w:rFonts w:eastAsiaTheme="minorEastAsia"/>
        </w:rPr>
        <w:t>Ntb</w:t>
      </w:r>
      <w:proofErr w:type="spellEnd"/>
      <w:r w:rsidRPr="7802E736">
        <w:rPr>
          <w:rFonts w:eastAsiaTheme="minorEastAsia"/>
        </w:rPr>
        <w:t>.</w:t>
      </w:r>
    </w:p>
    <w:p w14:paraId="5687F532" w14:textId="77777777" w:rsidR="00BE7BF4" w:rsidRDefault="00BE7BF4" w:rsidP="0050198A">
      <w:pPr>
        <w:spacing w:line="276" w:lineRule="auto"/>
      </w:pPr>
    </w:p>
    <w:p w14:paraId="38D66F1C" w14:textId="77777777" w:rsidR="00BE7BF4" w:rsidRDefault="00BE7BF4" w:rsidP="00BE7BF4"/>
    <w:p w14:paraId="157146E3" w14:textId="77777777" w:rsidR="008E520C" w:rsidRPr="00BE7BF4" w:rsidRDefault="008E520C" w:rsidP="00BE7BF4"/>
    <w:sectPr w:rsidR="008E520C" w:rsidRPr="00BE7BF4" w:rsidSect="006B2381">
      <w:footerReference w:type="first" r:id="rId10"/>
      <w:pgSz w:w="11907" w:h="16840" w:code="9"/>
      <w:pgMar w:top="1701" w:right="1418" w:bottom="1134" w:left="1418" w:header="709" w:footer="51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9D621" w14:textId="77777777" w:rsidR="00DC2170" w:rsidRDefault="00DC2170">
      <w:pPr>
        <w:spacing w:after="0"/>
      </w:pPr>
      <w:r>
        <w:separator/>
      </w:r>
    </w:p>
  </w:endnote>
  <w:endnote w:type="continuationSeparator" w:id="0">
    <w:p w14:paraId="56D1DB1D" w14:textId="77777777" w:rsidR="00DC2170" w:rsidRDefault="00DC2170">
      <w:pPr>
        <w:spacing w:after="0"/>
      </w:pPr>
      <w:r>
        <w:continuationSeparator/>
      </w:r>
    </w:p>
  </w:endnote>
  <w:endnote w:type="continuationNotice" w:id="1">
    <w:p w14:paraId="7CC16B77" w14:textId="77777777" w:rsidR="00DC2170" w:rsidRDefault="00DC21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803" w14:textId="77777777" w:rsidR="008D37EC" w:rsidRDefault="001151D3" w:rsidP="00694E37">
    <w:pPr>
      <w:pStyle w:val="Kenmerk"/>
    </w:pPr>
    <w:r>
      <w:t>201806733763</w:t>
    </w:r>
    <w:r w:rsidRPr="009C172E">
      <w:t>-</w:t>
    </w:r>
    <w:r>
      <w:fldChar w:fldCharType="begin"/>
    </w:r>
    <w:r>
      <w:instrText xml:space="preserve"> PAGE   \* MERGEFORMAT </w:instrText>
    </w:r>
    <w:r>
      <w:fldChar w:fldCharType="separate"/>
    </w:r>
    <w:r w:rsidR="004540F5">
      <w:rPr>
        <w:noProof/>
      </w:rPr>
      <w:t>1</w:t>
    </w:r>
    <w:r>
      <w:fldChar w:fldCharType="end"/>
    </w:r>
    <w:r>
      <w:t>/</w:t>
    </w:r>
    <w:fldSimple w:instr="NUMPAGES   \* MERGEFORMAT">
      <w:r w:rsidR="004540F5">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AA678" w14:textId="77777777" w:rsidR="00DC2170" w:rsidRDefault="00DC2170">
      <w:pPr>
        <w:spacing w:after="0"/>
      </w:pPr>
      <w:r>
        <w:separator/>
      </w:r>
    </w:p>
  </w:footnote>
  <w:footnote w:type="continuationSeparator" w:id="0">
    <w:p w14:paraId="7D0177FC" w14:textId="77777777" w:rsidR="00DC2170" w:rsidRDefault="00DC2170">
      <w:pPr>
        <w:spacing w:after="0"/>
      </w:pPr>
      <w:r>
        <w:continuationSeparator/>
      </w:r>
    </w:p>
  </w:footnote>
  <w:footnote w:type="continuationNotice" w:id="1">
    <w:p w14:paraId="0B28EB15" w14:textId="77777777" w:rsidR="00DC2170" w:rsidRDefault="00DC217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6FB1D1"/>
    <w:multiLevelType w:val="hybridMultilevel"/>
    <w:tmpl w:val="84E6FA9E"/>
    <w:lvl w:ilvl="0" w:tplc="7CF2C332">
      <w:start w:val="1"/>
      <w:numFmt w:val="decimal"/>
      <w:lvlText w:val="%1."/>
      <w:lvlJc w:val="left"/>
      <w:pPr>
        <w:ind w:left="720" w:hanging="360"/>
      </w:pPr>
    </w:lvl>
    <w:lvl w:ilvl="1" w:tplc="11DA4CE4" w:tentative="1">
      <w:start w:val="1"/>
      <w:numFmt w:val="lowerLetter"/>
      <w:lvlText w:val="%2."/>
      <w:lvlJc w:val="left"/>
      <w:pPr>
        <w:ind w:left="1440" w:hanging="360"/>
      </w:pPr>
    </w:lvl>
    <w:lvl w:ilvl="2" w:tplc="2B9A4062" w:tentative="1">
      <w:start w:val="1"/>
      <w:numFmt w:val="lowerRoman"/>
      <w:lvlText w:val="%3."/>
      <w:lvlJc w:val="right"/>
      <w:pPr>
        <w:ind w:left="2160" w:hanging="180"/>
      </w:pPr>
    </w:lvl>
    <w:lvl w:ilvl="3" w:tplc="4678EA6A" w:tentative="1">
      <w:start w:val="1"/>
      <w:numFmt w:val="decimal"/>
      <w:lvlText w:val="%4."/>
      <w:lvlJc w:val="left"/>
      <w:pPr>
        <w:ind w:left="2880" w:hanging="360"/>
      </w:pPr>
    </w:lvl>
    <w:lvl w:ilvl="4" w:tplc="9F8656F0" w:tentative="1">
      <w:start w:val="1"/>
      <w:numFmt w:val="lowerLetter"/>
      <w:lvlText w:val="%5."/>
      <w:lvlJc w:val="left"/>
      <w:pPr>
        <w:ind w:left="3600" w:hanging="360"/>
      </w:pPr>
    </w:lvl>
    <w:lvl w:ilvl="5" w:tplc="B6C2C23E" w:tentative="1">
      <w:start w:val="1"/>
      <w:numFmt w:val="lowerRoman"/>
      <w:lvlText w:val="%6."/>
      <w:lvlJc w:val="right"/>
      <w:pPr>
        <w:ind w:left="4320" w:hanging="180"/>
      </w:pPr>
    </w:lvl>
    <w:lvl w:ilvl="6" w:tplc="726054C0" w:tentative="1">
      <w:start w:val="1"/>
      <w:numFmt w:val="decimal"/>
      <w:lvlText w:val="%7."/>
      <w:lvlJc w:val="left"/>
      <w:pPr>
        <w:ind w:left="5040" w:hanging="360"/>
      </w:pPr>
    </w:lvl>
    <w:lvl w:ilvl="7" w:tplc="AD44BA68" w:tentative="1">
      <w:start w:val="1"/>
      <w:numFmt w:val="lowerLetter"/>
      <w:lvlText w:val="%8."/>
      <w:lvlJc w:val="left"/>
      <w:pPr>
        <w:ind w:left="5760" w:hanging="360"/>
      </w:pPr>
    </w:lvl>
    <w:lvl w:ilvl="8" w:tplc="BF3CED74" w:tentative="1">
      <w:start w:val="1"/>
      <w:numFmt w:val="lowerRoman"/>
      <w:lvlText w:val="%9."/>
      <w:lvlJc w:val="right"/>
      <w:pPr>
        <w:ind w:left="6480" w:hanging="180"/>
      </w:pPr>
    </w:lvl>
  </w:abstractNum>
  <w:abstractNum w:abstractNumId="1" w15:restartNumberingAfterBreak="0">
    <w:nsid w:val="A1555CC1"/>
    <w:multiLevelType w:val="hybridMultilevel"/>
    <w:tmpl w:val="7C763AEE"/>
    <w:lvl w:ilvl="0" w:tplc="C3F2C494">
      <w:start w:val="1"/>
      <w:numFmt w:val="decimal"/>
      <w:pStyle w:val="Voorstel"/>
      <w:lvlText w:val="%1."/>
      <w:lvlJc w:val="left"/>
      <w:pPr>
        <w:ind w:left="363" w:hanging="360"/>
      </w:pPr>
    </w:lvl>
    <w:lvl w:ilvl="1" w:tplc="D39A4526">
      <w:start w:val="1"/>
      <w:numFmt w:val="lowerLetter"/>
      <w:lvlText w:val="%2."/>
      <w:lvlJc w:val="left"/>
      <w:pPr>
        <w:ind w:left="1083" w:hanging="360"/>
      </w:pPr>
    </w:lvl>
    <w:lvl w:ilvl="2" w:tplc="5008B766">
      <w:start w:val="1"/>
      <w:numFmt w:val="lowerRoman"/>
      <w:lvlText w:val="%3."/>
      <w:lvlJc w:val="right"/>
      <w:pPr>
        <w:ind w:left="1803" w:hanging="180"/>
      </w:pPr>
    </w:lvl>
    <w:lvl w:ilvl="3" w:tplc="4984E52A">
      <w:start w:val="1"/>
      <w:numFmt w:val="decimal"/>
      <w:lvlText w:val="%4."/>
      <w:lvlJc w:val="left"/>
      <w:pPr>
        <w:ind w:left="2523" w:hanging="360"/>
      </w:pPr>
    </w:lvl>
    <w:lvl w:ilvl="4" w:tplc="2EAAA0B8">
      <w:start w:val="1"/>
      <w:numFmt w:val="lowerLetter"/>
      <w:lvlText w:val="%5."/>
      <w:lvlJc w:val="left"/>
      <w:pPr>
        <w:ind w:left="3243" w:hanging="360"/>
      </w:pPr>
    </w:lvl>
    <w:lvl w:ilvl="5" w:tplc="63E826EE">
      <w:start w:val="1"/>
      <w:numFmt w:val="lowerRoman"/>
      <w:lvlText w:val="%6."/>
      <w:lvlJc w:val="right"/>
      <w:pPr>
        <w:ind w:left="3963" w:hanging="180"/>
      </w:pPr>
    </w:lvl>
    <w:lvl w:ilvl="6" w:tplc="0268D2F6">
      <w:start w:val="1"/>
      <w:numFmt w:val="decimal"/>
      <w:lvlText w:val="%7."/>
      <w:lvlJc w:val="left"/>
      <w:pPr>
        <w:ind w:left="4683" w:hanging="360"/>
      </w:pPr>
    </w:lvl>
    <w:lvl w:ilvl="7" w:tplc="C6BA7C82">
      <w:start w:val="1"/>
      <w:numFmt w:val="lowerLetter"/>
      <w:lvlText w:val="%8."/>
      <w:lvlJc w:val="left"/>
      <w:pPr>
        <w:ind w:left="5403" w:hanging="360"/>
      </w:pPr>
    </w:lvl>
    <w:lvl w:ilvl="8" w:tplc="1BA6F0A4">
      <w:start w:val="1"/>
      <w:numFmt w:val="lowerRoman"/>
      <w:lvlText w:val="%9."/>
      <w:lvlJc w:val="right"/>
      <w:pPr>
        <w:ind w:left="6123" w:hanging="180"/>
      </w:pPr>
    </w:lvl>
  </w:abstractNum>
  <w:abstractNum w:abstractNumId="2" w15:restartNumberingAfterBreak="0">
    <w:nsid w:val="DA3FCAAE"/>
    <w:multiLevelType w:val="hybridMultilevel"/>
    <w:tmpl w:val="E14E0292"/>
    <w:lvl w:ilvl="0" w:tplc="8F60D01A">
      <w:start w:val="1"/>
      <w:numFmt w:val="bullet"/>
      <w:lvlText w:val=""/>
      <w:lvlJc w:val="left"/>
      <w:pPr>
        <w:ind w:left="720" w:hanging="360"/>
      </w:pPr>
      <w:rPr>
        <w:rFonts w:ascii="Symbol" w:hAnsi="Symbol" w:hint="default"/>
      </w:rPr>
    </w:lvl>
    <w:lvl w:ilvl="1" w:tplc="04547548" w:tentative="1">
      <w:start w:val="1"/>
      <w:numFmt w:val="bullet"/>
      <w:lvlText w:val="o"/>
      <w:lvlJc w:val="left"/>
      <w:pPr>
        <w:ind w:left="1440" w:hanging="360"/>
      </w:pPr>
      <w:rPr>
        <w:rFonts w:ascii="Courier New" w:hAnsi="Courier New" w:cs="Courier New" w:hint="default"/>
      </w:rPr>
    </w:lvl>
    <w:lvl w:ilvl="2" w:tplc="AEB27178" w:tentative="1">
      <w:start w:val="1"/>
      <w:numFmt w:val="bullet"/>
      <w:lvlText w:val=""/>
      <w:lvlJc w:val="left"/>
      <w:pPr>
        <w:ind w:left="2160" w:hanging="360"/>
      </w:pPr>
      <w:rPr>
        <w:rFonts w:ascii="Wingdings" w:hAnsi="Wingdings" w:hint="default"/>
      </w:rPr>
    </w:lvl>
    <w:lvl w:ilvl="3" w:tplc="60B8E422" w:tentative="1">
      <w:start w:val="1"/>
      <w:numFmt w:val="bullet"/>
      <w:lvlText w:val=""/>
      <w:lvlJc w:val="left"/>
      <w:pPr>
        <w:ind w:left="2880" w:hanging="360"/>
      </w:pPr>
      <w:rPr>
        <w:rFonts w:ascii="Symbol" w:hAnsi="Symbol" w:hint="default"/>
      </w:rPr>
    </w:lvl>
    <w:lvl w:ilvl="4" w:tplc="9B06D586" w:tentative="1">
      <w:start w:val="1"/>
      <w:numFmt w:val="bullet"/>
      <w:lvlText w:val="o"/>
      <w:lvlJc w:val="left"/>
      <w:pPr>
        <w:ind w:left="3600" w:hanging="360"/>
      </w:pPr>
      <w:rPr>
        <w:rFonts w:ascii="Courier New" w:hAnsi="Courier New" w:cs="Courier New" w:hint="default"/>
      </w:rPr>
    </w:lvl>
    <w:lvl w:ilvl="5" w:tplc="2D3A97AA" w:tentative="1">
      <w:start w:val="1"/>
      <w:numFmt w:val="bullet"/>
      <w:lvlText w:val=""/>
      <w:lvlJc w:val="left"/>
      <w:pPr>
        <w:ind w:left="4320" w:hanging="360"/>
      </w:pPr>
      <w:rPr>
        <w:rFonts w:ascii="Wingdings" w:hAnsi="Wingdings" w:hint="default"/>
      </w:rPr>
    </w:lvl>
    <w:lvl w:ilvl="6" w:tplc="FE2C8E9E" w:tentative="1">
      <w:start w:val="1"/>
      <w:numFmt w:val="bullet"/>
      <w:lvlText w:val=""/>
      <w:lvlJc w:val="left"/>
      <w:pPr>
        <w:ind w:left="5040" w:hanging="360"/>
      </w:pPr>
      <w:rPr>
        <w:rFonts w:ascii="Symbol" w:hAnsi="Symbol" w:hint="default"/>
      </w:rPr>
    </w:lvl>
    <w:lvl w:ilvl="7" w:tplc="B6242B5C" w:tentative="1">
      <w:start w:val="1"/>
      <w:numFmt w:val="bullet"/>
      <w:lvlText w:val="o"/>
      <w:lvlJc w:val="left"/>
      <w:pPr>
        <w:ind w:left="5760" w:hanging="360"/>
      </w:pPr>
      <w:rPr>
        <w:rFonts w:ascii="Courier New" w:hAnsi="Courier New" w:cs="Courier New" w:hint="default"/>
      </w:rPr>
    </w:lvl>
    <w:lvl w:ilvl="8" w:tplc="F456147C" w:tentative="1">
      <w:start w:val="1"/>
      <w:numFmt w:val="bullet"/>
      <w:lvlText w:val=""/>
      <w:lvlJc w:val="left"/>
      <w:pPr>
        <w:ind w:left="6480" w:hanging="360"/>
      </w:pPr>
      <w:rPr>
        <w:rFonts w:ascii="Wingdings" w:hAnsi="Wingdings" w:hint="default"/>
      </w:rPr>
    </w:lvl>
  </w:abstractNum>
  <w:abstractNum w:abstractNumId="3" w15:restartNumberingAfterBreak="0">
    <w:nsid w:val="E811D90C"/>
    <w:multiLevelType w:val="hybridMultilevel"/>
    <w:tmpl w:val="869CAB0A"/>
    <w:lvl w:ilvl="0" w:tplc="99AE4022">
      <w:start w:val="1"/>
      <w:numFmt w:val="decimal"/>
      <w:lvlText w:val="%1."/>
      <w:lvlJc w:val="left"/>
      <w:pPr>
        <w:ind w:left="-1512" w:hanging="360"/>
      </w:pPr>
    </w:lvl>
    <w:lvl w:ilvl="1" w:tplc="A7C0DEF4" w:tentative="1">
      <w:start w:val="1"/>
      <w:numFmt w:val="lowerLetter"/>
      <w:lvlText w:val="%2."/>
      <w:lvlJc w:val="left"/>
      <w:pPr>
        <w:ind w:left="-792" w:hanging="360"/>
      </w:pPr>
    </w:lvl>
    <w:lvl w:ilvl="2" w:tplc="E5CA0420" w:tentative="1">
      <w:start w:val="1"/>
      <w:numFmt w:val="lowerRoman"/>
      <w:lvlText w:val="%3."/>
      <w:lvlJc w:val="right"/>
      <w:pPr>
        <w:ind w:left="-72" w:hanging="180"/>
      </w:pPr>
    </w:lvl>
    <w:lvl w:ilvl="3" w:tplc="B4A48C38" w:tentative="1">
      <w:start w:val="1"/>
      <w:numFmt w:val="decimal"/>
      <w:lvlText w:val="%4."/>
      <w:lvlJc w:val="left"/>
      <w:pPr>
        <w:ind w:left="648" w:hanging="360"/>
      </w:pPr>
    </w:lvl>
    <w:lvl w:ilvl="4" w:tplc="B37E8CF6" w:tentative="1">
      <w:start w:val="1"/>
      <w:numFmt w:val="lowerLetter"/>
      <w:lvlText w:val="%5."/>
      <w:lvlJc w:val="left"/>
      <w:pPr>
        <w:ind w:left="1368" w:hanging="360"/>
      </w:pPr>
    </w:lvl>
    <w:lvl w:ilvl="5" w:tplc="55CE20F4" w:tentative="1">
      <w:start w:val="1"/>
      <w:numFmt w:val="lowerRoman"/>
      <w:lvlText w:val="%6."/>
      <w:lvlJc w:val="right"/>
      <w:pPr>
        <w:ind w:left="2088" w:hanging="180"/>
      </w:pPr>
    </w:lvl>
    <w:lvl w:ilvl="6" w:tplc="9D042A00" w:tentative="1">
      <w:start w:val="1"/>
      <w:numFmt w:val="decimal"/>
      <w:lvlText w:val="%7."/>
      <w:lvlJc w:val="left"/>
      <w:pPr>
        <w:ind w:left="2808" w:hanging="360"/>
      </w:pPr>
    </w:lvl>
    <w:lvl w:ilvl="7" w:tplc="BE624DF2" w:tentative="1">
      <w:start w:val="1"/>
      <w:numFmt w:val="lowerLetter"/>
      <w:lvlText w:val="%8."/>
      <w:lvlJc w:val="left"/>
      <w:pPr>
        <w:ind w:left="3528" w:hanging="360"/>
      </w:pPr>
    </w:lvl>
    <w:lvl w:ilvl="8" w:tplc="AA8C63EC" w:tentative="1">
      <w:start w:val="1"/>
      <w:numFmt w:val="lowerRoman"/>
      <w:lvlText w:val="%9."/>
      <w:lvlJc w:val="right"/>
      <w:pPr>
        <w:ind w:left="4248" w:hanging="180"/>
      </w:pPr>
    </w:lvl>
  </w:abstractNum>
  <w:abstractNum w:abstractNumId="4" w15:restartNumberingAfterBreak="0">
    <w:nsid w:val="EB28130F"/>
    <w:multiLevelType w:val="hybridMultilevel"/>
    <w:tmpl w:val="0AAA5968"/>
    <w:lvl w:ilvl="0" w:tplc="334C702E">
      <w:start w:val="1"/>
      <w:numFmt w:val="bullet"/>
      <w:pStyle w:val="Lijst-bullet"/>
      <w:lvlText w:val=""/>
      <w:lvlJc w:val="left"/>
      <w:pPr>
        <w:ind w:left="720" w:hanging="360"/>
      </w:pPr>
      <w:rPr>
        <w:rFonts w:ascii="Symbol" w:hAnsi="Symbol" w:hint="default"/>
      </w:rPr>
    </w:lvl>
    <w:lvl w:ilvl="1" w:tplc="0EC2AC0E" w:tentative="1">
      <w:start w:val="1"/>
      <w:numFmt w:val="bullet"/>
      <w:lvlText w:val="o"/>
      <w:lvlJc w:val="left"/>
      <w:pPr>
        <w:ind w:left="1440" w:hanging="360"/>
      </w:pPr>
      <w:rPr>
        <w:rFonts w:ascii="Courier New" w:hAnsi="Courier New" w:cs="Courier New" w:hint="default"/>
      </w:rPr>
    </w:lvl>
    <w:lvl w:ilvl="2" w:tplc="2C225C98" w:tentative="1">
      <w:start w:val="1"/>
      <w:numFmt w:val="bullet"/>
      <w:lvlText w:val=""/>
      <w:lvlJc w:val="left"/>
      <w:pPr>
        <w:ind w:left="2160" w:hanging="360"/>
      </w:pPr>
      <w:rPr>
        <w:rFonts w:ascii="Wingdings" w:hAnsi="Wingdings" w:hint="default"/>
      </w:rPr>
    </w:lvl>
    <w:lvl w:ilvl="3" w:tplc="8C228F9A" w:tentative="1">
      <w:start w:val="1"/>
      <w:numFmt w:val="bullet"/>
      <w:lvlText w:val=""/>
      <w:lvlJc w:val="left"/>
      <w:pPr>
        <w:ind w:left="2880" w:hanging="360"/>
      </w:pPr>
      <w:rPr>
        <w:rFonts w:ascii="Symbol" w:hAnsi="Symbol" w:hint="default"/>
      </w:rPr>
    </w:lvl>
    <w:lvl w:ilvl="4" w:tplc="975C306E" w:tentative="1">
      <w:start w:val="1"/>
      <w:numFmt w:val="bullet"/>
      <w:lvlText w:val="o"/>
      <w:lvlJc w:val="left"/>
      <w:pPr>
        <w:ind w:left="3600" w:hanging="360"/>
      </w:pPr>
      <w:rPr>
        <w:rFonts w:ascii="Courier New" w:hAnsi="Courier New" w:cs="Courier New" w:hint="default"/>
      </w:rPr>
    </w:lvl>
    <w:lvl w:ilvl="5" w:tplc="5F64FD70" w:tentative="1">
      <w:start w:val="1"/>
      <w:numFmt w:val="bullet"/>
      <w:lvlText w:val=""/>
      <w:lvlJc w:val="left"/>
      <w:pPr>
        <w:ind w:left="4320" w:hanging="360"/>
      </w:pPr>
      <w:rPr>
        <w:rFonts w:ascii="Wingdings" w:hAnsi="Wingdings" w:hint="default"/>
      </w:rPr>
    </w:lvl>
    <w:lvl w:ilvl="6" w:tplc="4BE26F00" w:tentative="1">
      <w:start w:val="1"/>
      <w:numFmt w:val="bullet"/>
      <w:lvlText w:val=""/>
      <w:lvlJc w:val="left"/>
      <w:pPr>
        <w:ind w:left="5040" w:hanging="360"/>
      </w:pPr>
      <w:rPr>
        <w:rFonts w:ascii="Symbol" w:hAnsi="Symbol" w:hint="default"/>
      </w:rPr>
    </w:lvl>
    <w:lvl w:ilvl="7" w:tplc="BBD0BA94" w:tentative="1">
      <w:start w:val="1"/>
      <w:numFmt w:val="bullet"/>
      <w:lvlText w:val="o"/>
      <w:lvlJc w:val="left"/>
      <w:pPr>
        <w:ind w:left="5760" w:hanging="360"/>
      </w:pPr>
      <w:rPr>
        <w:rFonts w:ascii="Courier New" w:hAnsi="Courier New" w:cs="Courier New" w:hint="default"/>
      </w:rPr>
    </w:lvl>
    <w:lvl w:ilvl="8" w:tplc="62C6A9A0" w:tentative="1">
      <w:start w:val="1"/>
      <w:numFmt w:val="bullet"/>
      <w:lvlText w:val=""/>
      <w:lvlJc w:val="left"/>
      <w:pPr>
        <w:ind w:left="6480" w:hanging="360"/>
      </w:pPr>
      <w:rPr>
        <w:rFonts w:ascii="Wingdings" w:hAnsi="Wingdings" w:hint="default"/>
      </w:rPr>
    </w:lvl>
  </w:abstractNum>
  <w:abstractNum w:abstractNumId="5" w15:restartNumberingAfterBreak="0">
    <w:nsid w:val="12031DBD"/>
    <w:multiLevelType w:val="hybridMultilevel"/>
    <w:tmpl w:val="0F3E4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213D47"/>
    <w:multiLevelType w:val="multilevel"/>
    <w:tmpl w:val="F82421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B5214E"/>
    <w:multiLevelType w:val="multilevel"/>
    <w:tmpl w:val="B3CA004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16F59B"/>
    <w:multiLevelType w:val="hybridMultilevel"/>
    <w:tmpl w:val="F8B01BD6"/>
    <w:lvl w:ilvl="0" w:tplc="9CB2D6B0">
      <w:start w:val="1"/>
      <w:numFmt w:val="decimal"/>
      <w:pStyle w:val="Lijst-nr"/>
      <w:lvlText w:val="%1."/>
      <w:lvlJc w:val="left"/>
      <w:pPr>
        <w:ind w:left="360" w:hanging="360"/>
      </w:pPr>
      <w:rPr>
        <w:rFonts w:hint="default"/>
      </w:rPr>
    </w:lvl>
    <w:lvl w:ilvl="1" w:tplc="A97457A6" w:tentative="1">
      <w:start w:val="1"/>
      <w:numFmt w:val="bullet"/>
      <w:lvlText w:val="o"/>
      <w:lvlJc w:val="left"/>
      <w:pPr>
        <w:ind w:left="1080" w:hanging="360"/>
      </w:pPr>
      <w:rPr>
        <w:rFonts w:ascii="Courier New" w:hAnsi="Courier New" w:cs="Courier New" w:hint="default"/>
      </w:rPr>
    </w:lvl>
    <w:lvl w:ilvl="2" w:tplc="F648C57C" w:tentative="1">
      <w:start w:val="1"/>
      <w:numFmt w:val="bullet"/>
      <w:lvlText w:val=""/>
      <w:lvlJc w:val="left"/>
      <w:pPr>
        <w:ind w:left="1800" w:hanging="360"/>
      </w:pPr>
      <w:rPr>
        <w:rFonts w:ascii="Wingdings" w:hAnsi="Wingdings" w:hint="default"/>
      </w:rPr>
    </w:lvl>
    <w:lvl w:ilvl="3" w:tplc="AC002476" w:tentative="1">
      <w:start w:val="1"/>
      <w:numFmt w:val="bullet"/>
      <w:lvlText w:val=""/>
      <w:lvlJc w:val="left"/>
      <w:pPr>
        <w:ind w:left="2520" w:hanging="360"/>
      </w:pPr>
      <w:rPr>
        <w:rFonts w:ascii="Symbol" w:hAnsi="Symbol" w:hint="default"/>
      </w:rPr>
    </w:lvl>
    <w:lvl w:ilvl="4" w:tplc="170EB8E2" w:tentative="1">
      <w:start w:val="1"/>
      <w:numFmt w:val="bullet"/>
      <w:lvlText w:val="o"/>
      <w:lvlJc w:val="left"/>
      <w:pPr>
        <w:ind w:left="3240" w:hanging="360"/>
      </w:pPr>
      <w:rPr>
        <w:rFonts w:ascii="Courier New" w:hAnsi="Courier New" w:cs="Courier New" w:hint="default"/>
      </w:rPr>
    </w:lvl>
    <w:lvl w:ilvl="5" w:tplc="36F23B40" w:tentative="1">
      <w:start w:val="1"/>
      <w:numFmt w:val="bullet"/>
      <w:lvlText w:val=""/>
      <w:lvlJc w:val="left"/>
      <w:pPr>
        <w:ind w:left="3960" w:hanging="360"/>
      </w:pPr>
      <w:rPr>
        <w:rFonts w:ascii="Wingdings" w:hAnsi="Wingdings" w:hint="default"/>
      </w:rPr>
    </w:lvl>
    <w:lvl w:ilvl="6" w:tplc="60A4CADC" w:tentative="1">
      <w:start w:val="1"/>
      <w:numFmt w:val="bullet"/>
      <w:lvlText w:val=""/>
      <w:lvlJc w:val="left"/>
      <w:pPr>
        <w:ind w:left="4680" w:hanging="360"/>
      </w:pPr>
      <w:rPr>
        <w:rFonts w:ascii="Symbol" w:hAnsi="Symbol" w:hint="default"/>
      </w:rPr>
    </w:lvl>
    <w:lvl w:ilvl="7" w:tplc="0C2AE856" w:tentative="1">
      <w:start w:val="1"/>
      <w:numFmt w:val="bullet"/>
      <w:lvlText w:val="o"/>
      <w:lvlJc w:val="left"/>
      <w:pPr>
        <w:ind w:left="5400" w:hanging="360"/>
      </w:pPr>
      <w:rPr>
        <w:rFonts w:ascii="Courier New" w:hAnsi="Courier New" w:cs="Courier New" w:hint="default"/>
      </w:rPr>
    </w:lvl>
    <w:lvl w:ilvl="8" w:tplc="B1EAEC7A" w:tentative="1">
      <w:start w:val="1"/>
      <w:numFmt w:val="bullet"/>
      <w:lvlText w:val=""/>
      <w:lvlJc w:val="left"/>
      <w:pPr>
        <w:ind w:left="6120" w:hanging="360"/>
      </w:pPr>
      <w:rPr>
        <w:rFonts w:ascii="Wingdings" w:hAnsi="Wingdings" w:hint="default"/>
      </w:rPr>
    </w:lvl>
  </w:abstractNum>
  <w:abstractNum w:abstractNumId="9" w15:restartNumberingAfterBreak="0">
    <w:nsid w:val="1D5E5A1A"/>
    <w:multiLevelType w:val="multilevel"/>
    <w:tmpl w:val="DF7AE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A2FDF"/>
    <w:multiLevelType w:val="multilevel"/>
    <w:tmpl w:val="779896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435628"/>
    <w:multiLevelType w:val="multilevel"/>
    <w:tmpl w:val="2324A1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E46D08"/>
    <w:multiLevelType w:val="multilevel"/>
    <w:tmpl w:val="3A88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AE0537"/>
    <w:multiLevelType w:val="multilevel"/>
    <w:tmpl w:val="7B026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DB6868"/>
    <w:multiLevelType w:val="hybridMultilevel"/>
    <w:tmpl w:val="DB98F712"/>
    <w:lvl w:ilvl="0" w:tplc="FFFFFFF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8E40B7"/>
    <w:multiLevelType w:val="hybridMultilevel"/>
    <w:tmpl w:val="E228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D3324B"/>
    <w:multiLevelType w:val="multilevel"/>
    <w:tmpl w:val="30EC2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633752"/>
    <w:multiLevelType w:val="multilevel"/>
    <w:tmpl w:val="2C588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210B3F"/>
    <w:multiLevelType w:val="hybridMultilevel"/>
    <w:tmpl w:val="8BBE623C"/>
    <w:lvl w:ilvl="0" w:tplc="A23AFDAC">
      <w:start w:val="1"/>
      <w:numFmt w:val="bullet"/>
      <w:lvlText w:val=""/>
      <w:lvlJc w:val="left"/>
      <w:pPr>
        <w:ind w:left="720" w:hanging="360"/>
      </w:pPr>
      <w:rPr>
        <w:rFonts w:ascii="Wingdings" w:hAnsi="Wingdings" w:hint="default"/>
      </w:rPr>
    </w:lvl>
    <w:lvl w:ilvl="1" w:tplc="3DC89658" w:tentative="1">
      <w:start w:val="1"/>
      <w:numFmt w:val="bullet"/>
      <w:lvlText w:val="o"/>
      <w:lvlJc w:val="left"/>
      <w:pPr>
        <w:ind w:left="1440" w:hanging="360"/>
      </w:pPr>
      <w:rPr>
        <w:rFonts w:ascii="Courier New" w:hAnsi="Courier New" w:cs="Courier New" w:hint="default"/>
      </w:rPr>
    </w:lvl>
    <w:lvl w:ilvl="2" w:tplc="3FAC2114" w:tentative="1">
      <w:start w:val="1"/>
      <w:numFmt w:val="bullet"/>
      <w:lvlText w:val=""/>
      <w:lvlJc w:val="left"/>
      <w:pPr>
        <w:ind w:left="2160" w:hanging="360"/>
      </w:pPr>
      <w:rPr>
        <w:rFonts w:ascii="Wingdings" w:hAnsi="Wingdings" w:hint="default"/>
      </w:rPr>
    </w:lvl>
    <w:lvl w:ilvl="3" w:tplc="698E0A74" w:tentative="1">
      <w:start w:val="1"/>
      <w:numFmt w:val="bullet"/>
      <w:lvlText w:val=""/>
      <w:lvlJc w:val="left"/>
      <w:pPr>
        <w:ind w:left="2880" w:hanging="360"/>
      </w:pPr>
      <w:rPr>
        <w:rFonts w:ascii="Symbol" w:hAnsi="Symbol" w:hint="default"/>
      </w:rPr>
    </w:lvl>
    <w:lvl w:ilvl="4" w:tplc="5E80CDE8" w:tentative="1">
      <w:start w:val="1"/>
      <w:numFmt w:val="bullet"/>
      <w:lvlText w:val="o"/>
      <w:lvlJc w:val="left"/>
      <w:pPr>
        <w:ind w:left="3600" w:hanging="360"/>
      </w:pPr>
      <w:rPr>
        <w:rFonts w:ascii="Courier New" w:hAnsi="Courier New" w:cs="Courier New" w:hint="default"/>
      </w:rPr>
    </w:lvl>
    <w:lvl w:ilvl="5" w:tplc="CA0601C8" w:tentative="1">
      <w:start w:val="1"/>
      <w:numFmt w:val="bullet"/>
      <w:lvlText w:val=""/>
      <w:lvlJc w:val="left"/>
      <w:pPr>
        <w:ind w:left="4320" w:hanging="360"/>
      </w:pPr>
      <w:rPr>
        <w:rFonts w:ascii="Wingdings" w:hAnsi="Wingdings" w:hint="default"/>
      </w:rPr>
    </w:lvl>
    <w:lvl w:ilvl="6" w:tplc="B178D01C" w:tentative="1">
      <w:start w:val="1"/>
      <w:numFmt w:val="bullet"/>
      <w:lvlText w:val=""/>
      <w:lvlJc w:val="left"/>
      <w:pPr>
        <w:ind w:left="5040" w:hanging="360"/>
      </w:pPr>
      <w:rPr>
        <w:rFonts w:ascii="Symbol" w:hAnsi="Symbol" w:hint="default"/>
      </w:rPr>
    </w:lvl>
    <w:lvl w:ilvl="7" w:tplc="5A3C27A0" w:tentative="1">
      <w:start w:val="1"/>
      <w:numFmt w:val="bullet"/>
      <w:lvlText w:val="o"/>
      <w:lvlJc w:val="left"/>
      <w:pPr>
        <w:ind w:left="5760" w:hanging="360"/>
      </w:pPr>
      <w:rPr>
        <w:rFonts w:ascii="Courier New" w:hAnsi="Courier New" w:cs="Courier New" w:hint="default"/>
      </w:rPr>
    </w:lvl>
    <w:lvl w:ilvl="8" w:tplc="784C944E" w:tentative="1">
      <w:start w:val="1"/>
      <w:numFmt w:val="bullet"/>
      <w:lvlText w:val=""/>
      <w:lvlJc w:val="left"/>
      <w:pPr>
        <w:ind w:left="6480" w:hanging="360"/>
      </w:pPr>
      <w:rPr>
        <w:rFonts w:ascii="Wingdings" w:hAnsi="Wingdings" w:hint="default"/>
      </w:rPr>
    </w:lvl>
  </w:abstractNum>
  <w:abstractNum w:abstractNumId="19" w15:restartNumberingAfterBreak="0">
    <w:nsid w:val="723D59C5"/>
    <w:multiLevelType w:val="multilevel"/>
    <w:tmpl w:val="3CB2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673709"/>
    <w:multiLevelType w:val="hybridMultilevel"/>
    <w:tmpl w:val="7DCED054"/>
    <w:lvl w:ilvl="0" w:tplc="BE486B76">
      <w:start w:val="1"/>
      <w:numFmt w:val="decimal"/>
      <w:lvlText w:val="%1."/>
      <w:lvlJc w:val="left"/>
      <w:pPr>
        <w:ind w:left="-360" w:hanging="360"/>
      </w:pPr>
      <w:rPr>
        <w:rFonts w:ascii="Arial" w:hAnsi="Arial" w:cs="Arial" w:hint="default"/>
      </w:rPr>
    </w:lvl>
    <w:lvl w:ilvl="1" w:tplc="70447C88">
      <w:start w:val="1"/>
      <w:numFmt w:val="lowerLetter"/>
      <w:lvlText w:val="%2."/>
      <w:lvlJc w:val="left"/>
      <w:pPr>
        <w:ind w:left="360" w:hanging="360"/>
      </w:pPr>
    </w:lvl>
    <w:lvl w:ilvl="2" w:tplc="0FB05550">
      <w:start w:val="1"/>
      <w:numFmt w:val="lowerRoman"/>
      <w:lvlText w:val="%3."/>
      <w:lvlJc w:val="right"/>
      <w:pPr>
        <w:ind w:left="1080" w:hanging="180"/>
      </w:pPr>
    </w:lvl>
    <w:lvl w:ilvl="3" w:tplc="472CB1DE">
      <w:start w:val="1"/>
      <w:numFmt w:val="decimal"/>
      <w:lvlText w:val="%4."/>
      <w:lvlJc w:val="left"/>
      <w:pPr>
        <w:ind w:left="1800" w:hanging="360"/>
      </w:pPr>
    </w:lvl>
    <w:lvl w:ilvl="4" w:tplc="33AE0FD0">
      <w:start w:val="1"/>
      <w:numFmt w:val="lowerLetter"/>
      <w:lvlText w:val="%5."/>
      <w:lvlJc w:val="left"/>
      <w:pPr>
        <w:ind w:left="2520" w:hanging="360"/>
      </w:pPr>
    </w:lvl>
    <w:lvl w:ilvl="5" w:tplc="09241CF8">
      <w:start w:val="1"/>
      <w:numFmt w:val="lowerRoman"/>
      <w:lvlText w:val="%6."/>
      <w:lvlJc w:val="right"/>
      <w:pPr>
        <w:ind w:left="3240" w:hanging="180"/>
      </w:pPr>
    </w:lvl>
    <w:lvl w:ilvl="6" w:tplc="BAF86C40">
      <w:start w:val="1"/>
      <w:numFmt w:val="decimal"/>
      <w:lvlText w:val="%7."/>
      <w:lvlJc w:val="left"/>
      <w:pPr>
        <w:ind w:left="3960" w:hanging="360"/>
      </w:pPr>
    </w:lvl>
    <w:lvl w:ilvl="7" w:tplc="52DC1D30">
      <w:start w:val="1"/>
      <w:numFmt w:val="lowerLetter"/>
      <w:lvlText w:val="%8."/>
      <w:lvlJc w:val="left"/>
      <w:pPr>
        <w:ind w:left="4680" w:hanging="360"/>
      </w:pPr>
    </w:lvl>
    <w:lvl w:ilvl="8" w:tplc="04A2F8B4">
      <w:start w:val="1"/>
      <w:numFmt w:val="lowerRoman"/>
      <w:lvlText w:val="%9."/>
      <w:lvlJc w:val="right"/>
      <w:pPr>
        <w:ind w:left="5400" w:hanging="180"/>
      </w:pPr>
    </w:lvl>
  </w:abstractNum>
  <w:abstractNum w:abstractNumId="21" w15:restartNumberingAfterBreak="0">
    <w:nsid w:val="74EA1922"/>
    <w:multiLevelType w:val="multilevel"/>
    <w:tmpl w:val="C9462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18"/>
  </w:num>
  <w:num w:numId="6">
    <w:abstractNumId w:val="2"/>
  </w:num>
  <w:num w:numId="7">
    <w:abstractNumId w:val="4"/>
  </w:num>
  <w:num w:numId="8">
    <w:abstractNumId w:val="8"/>
  </w:num>
  <w:num w:numId="9">
    <w:abstractNumId w:val="15"/>
  </w:num>
  <w:num w:numId="10">
    <w:abstractNumId w:val="5"/>
  </w:num>
  <w:num w:numId="11">
    <w:abstractNumId w:val="14"/>
  </w:num>
  <w:num w:numId="12">
    <w:abstractNumId w:val="7"/>
  </w:num>
  <w:num w:numId="13">
    <w:abstractNumId w:val="11"/>
  </w:num>
  <w:num w:numId="14">
    <w:abstractNumId w:val="16"/>
  </w:num>
  <w:num w:numId="15">
    <w:abstractNumId w:val="17"/>
  </w:num>
  <w:num w:numId="16">
    <w:abstractNumId w:val="13"/>
  </w:num>
  <w:num w:numId="17">
    <w:abstractNumId w:val="6"/>
  </w:num>
  <w:num w:numId="18">
    <w:abstractNumId w:val="21"/>
  </w:num>
  <w:num w:numId="19">
    <w:abstractNumId w:val="10"/>
  </w:num>
  <w:num w:numId="20">
    <w:abstractNumId w:val="19"/>
  </w:num>
  <w:num w:numId="21">
    <w:abstractNumId w:val="12"/>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00"/>
    <w:rsid w:val="00053DAD"/>
    <w:rsid w:val="000B70D8"/>
    <w:rsid w:val="000C6C68"/>
    <w:rsid w:val="000D4882"/>
    <w:rsid w:val="000E1FA3"/>
    <w:rsid w:val="001151D3"/>
    <w:rsid w:val="00120509"/>
    <w:rsid w:val="001516C9"/>
    <w:rsid w:val="001614F4"/>
    <w:rsid w:val="001960AF"/>
    <w:rsid w:val="001979D2"/>
    <w:rsid w:val="001B1DE0"/>
    <w:rsid w:val="001C0DFA"/>
    <w:rsid w:val="0021229D"/>
    <w:rsid w:val="0022607F"/>
    <w:rsid w:val="002305FC"/>
    <w:rsid w:val="00247BAD"/>
    <w:rsid w:val="00306D91"/>
    <w:rsid w:val="003818C0"/>
    <w:rsid w:val="003B60DC"/>
    <w:rsid w:val="003C5A9D"/>
    <w:rsid w:val="003D1CA5"/>
    <w:rsid w:val="00401E79"/>
    <w:rsid w:val="0040697D"/>
    <w:rsid w:val="004540F5"/>
    <w:rsid w:val="00470C79"/>
    <w:rsid w:val="0050198A"/>
    <w:rsid w:val="00537D14"/>
    <w:rsid w:val="00542225"/>
    <w:rsid w:val="00583AC6"/>
    <w:rsid w:val="005D0640"/>
    <w:rsid w:val="005D76E4"/>
    <w:rsid w:val="00601C05"/>
    <w:rsid w:val="006A6B29"/>
    <w:rsid w:val="0071490E"/>
    <w:rsid w:val="00741530"/>
    <w:rsid w:val="00784587"/>
    <w:rsid w:val="0079044D"/>
    <w:rsid w:val="007DDF4B"/>
    <w:rsid w:val="007F6641"/>
    <w:rsid w:val="00836065"/>
    <w:rsid w:val="0088173F"/>
    <w:rsid w:val="0088542D"/>
    <w:rsid w:val="008C2279"/>
    <w:rsid w:val="008E520C"/>
    <w:rsid w:val="00900581"/>
    <w:rsid w:val="009B7C2D"/>
    <w:rsid w:val="00A26C3B"/>
    <w:rsid w:val="00A57C8B"/>
    <w:rsid w:val="00A805FA"/>
    <w:rsid w:val="00AD260B"/>
    <w:rsid w:val="00B52489"/>
    <w:rsid w:val="00B56E35"/>
    <w:rsid w:val="00B974CD"/>
    <w:rsid w:val="00BE7BF4"/>
    <w:rsid w:val="00BF1318"/>
    <w:rsid w:val="00C34CDE"/>
    <w:rsid w:val="00C5452D"/>
    <w:rsid w:val="00C74D88"/>
    <w:rsid w:val="00CB349B"/>
    <w:rsid w:val="00D0002C"/>
    <w:rsid w:val="00DA2BE5"/>
    <w:rsid w:val="00DC2170"/>
    <w:rsid w:val="00E00CC9"/>
    <w:rsid w:val="00E05000"/>
    <w:rsid w:val="00E131A0"/>
    <w:rsid w:val="00E17C62"/>
    <w:rsid w:val="00E45F2F"/>
    <w:rsid w:val="00E46BD0"/>
    <w:rsid w:val="00E5322F"/>
    <w:rsid w:val="00E9011D"/>
    <w:rsid w:val="00EA27D9"/>
    <w:rsid w:val="00EA33A4"/>
    <w:rsid w:val="00EC7DAC"/>
    <w:rsid w:val="00F043EA"/>
    <w:rsid w:val="00F32E71"/>
    <w:rsid w:val="00F74E58"/>
    <w:rsid w:val="00F913C0"/>
    <w:rsid w:val="00F941BE"/>
    <w:rsid w:val="00F96A5F"/>
    <w:rsid w:val="00FE2703"/>
    <w:rsid w:val="0158937D"/>
    <w:rsid w:val="03469BF2"/>
    <w:rsid w:val="03DC6C75"/>
    <w:rsid w:val="0443C089"/>
    <w:rsid w:val="0530E807"/>
    <w:rsid w:val="05B1DEAD"/>
    <w:rsid w:val="06214C58"/>
    <w:rsid w:val="07B6DB70"/>
    <w:rsid w:val="09B2B053"/>
    <w:rsid w:val="0C941B76"/>
    <w:rsid w:val="12171A24"/>
    <w:rsid w:val="127F26DE"/>
    <w:rsid w:val="12C0EDF0"/>
    <w:rsid w:val="15C4B263"/>
    <w:rsid w:val="1617E0C9"/>
    <w:rsid w:val="1650D8F6"/>
    <w:rsid w:val="176DD293"/>
    <w:rsid w:val="18254511"/>
    <w:rsid w:val="187DB088"/>
    <w:rsid w:val="195845C9"/>
    <w:rsid w:val="1A178B6C"/>
    <w:rsid w:val="1A8C7165"/>
    <w:rsid w:val="1C171AB1"/>
    <w:rsid w:val="1C260924"/>
    <w:rsid w:val="1CF8B634"/>
    <w:rsid w:val="1D033426"/>
    <w:rsid w:val="1E5BAAC6"/>
    <w:rsid w:val="200FDD7C"/>
    <w:rsid w:val="25383A32"/>
    <w:rsid w:val="25F1BD68"/>
    <w:rsid w:val="261C731D"/>
    <w:rsid w:val="267F1F00"/>
    <w:rsid w:val="28E3A4FD"/>
    <w:rsid w:val="29DF26C2"/>
    <w:rsid w:val="2ACAC479"/>
    <w:rsid w:val="2B8C43FC"/>
    <w:rsid w:val="2C199E88"/>
    <w:rsid w:val="2E1BC54E"/>
    <w:rsid w:val="2E58358D"/>
    <w:rsid w:val="2F6294A6"/>
    <w:rsid w:val="32267C5F"/>
    <w:rsid w:val="326E3FCB"/>
    <w:rsid w:val="3658FA9C"/>
    <w:rsid w:val="36BDA9CA"/>
    <w:rsid w:val="38597A2B"/>
    <w:rsid w:val="39987973"/>
    <w:rsid w:val="3A1B1829"/>
    <w:rsid w:val="3B49FCE5"/>
    <w:rsid w:val="3BBECD2A"/>
    <w:rsid w:val="3BE42585"/>
    <w:rsid w:val="3D2CEB4E"/>
    <w:rsid w:val="3D543676"/>
    <w:rsid w:val="3DBBF664"/>
    <w:rsid w:val="3E90D783"/>
    <w:rsid w:val="3EAF9352"/>
    <w:rsid w:val="3F6D7909"/>
    <w:rsid w:val="3FA668E0"/>
    <w:rsid w:val="41DBB1D2"/>
    <w:rsid w:val="431ED1B1"/>
    <w:rsid w:val="432F91FC"/>
    <w:rsid w:val="447A03DC"/>
    <w:rsid w:val="450B788F"/>
    <w:rsid w:val="4769698C"/>
    <w:rsid w:val="48A32D94"/>
    <w:rsid w:val="4A113A7E"/>
    <w:rsid w:val="4A7E3AA3"/>
    <w:rsid w:val="4AC2A475"/>
    <w:rsid w:val="4C3E114E"/>
    <w:rsid w:val="4C615FD3"/>
    <w:rsid w:val="4D21B6BA"/>
    <w:rsid w:val="4DB5DB65"/>
    <w:rsid w:val="4F147F3C"/>
    <w:rsid w:val="4F51ABC6"/>
    <w:rsid w:val="50ED7C27"/>
    <w:rsid w:val="52A2092C"/>
    <w:rsid w:val="52C15630"/>
    <w:rsid w:val="539956F3"/>
    <w:rsid w:val="53A31C91"/>
    <w:rsid w:val="53E7F05F"/>
    <w:rsid w:val="55352754"/>
    <w:rsid w:val="5A4A5A5A"/>
    <w:rsid w:val="5ABBFFE2"/>
    <w:rsid w:val="5B2DF338"/>
    <w:rsid w:val="5C83DEC7"/>
    <w:rsid w:val="5CB8E0DF"/>
    <w:rsid w:val="5D72357F"/>
    <w:rsid w:val="5DD3ECB5"/>
    <w:rsid w:val="5ED5CC54"/>
    <w:rsid w:val="5F662894"/>
    <w:rsid w:val="62BE12C8"/>
    <w:rsid w:val="6759FD05"/>
    <w:rsid w:val="6D1DB6AB"/>
    <w:rsid w:val="6EA1667B"/>
    <w:rsid w:val="6FD0E8E9"/>
    <w:rsid w:val="72DF7F00"/>
    <w:rsid w:val="749A5BF0"/>
    <w:rsid w:val="77983731"/>
    <w:rsid w:val="77BDD096"/>
    <w:rsid w:val="7802E736"/>
    <w:rsid w:val="7969FE04"/>
    <w:rsid w:val="7B698D49"/>
    <w:rsid w:val="7BC73467"/>
    <w:rsid w:val="7FD09468"/>
    <w:rsid w:val="7FFE136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093F8"/>
  <w15:docId w15:val="{49C60B19-C799-6143-854A-D739587F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4E37"/>
    <w:pPr>
      <w:spacing w:line="240" w:lineRule="auto"/>
    </w:pPr>
    <w:rPr>
      <w:rFonts w:ascii="Arial" w:hAnsi="Arial" w:cs="Arial"/>
      <w:sz w:val="20"/>
      <w:szCs w:val="20"/>
      <w:lang w:val="nl-NL"/>
    </w:rPr>
  </w:style>
  <w:style w:type="paragraph" w:styleId="Kop1">
    <w:name w:val="heading 1"/>
    <w:basedOn w:val="Standaard"/>
    <w:next w:val="Standaard"/>
    <w:link w:val="Kop1Char"/>
    <w:uiPriority w:val="9"/>
    <w:qFormat/>
    <w:rsid w:val="005D5BC5"/>
    <w:pPr>
      <w:keepNext/>
      <w:spacing w:after="0"/>
      <w:outlineLvl w:val="0"/>
    </w:pPr>
    <w:rPr>
      <w:b/>
    </w:rPr>
  </w:style>
  <w:style w:type="paragraph" w:styleId="Kop2">
    <w:name w:val="heading 2"/>
    <w:basedOn w:val="Standaard"/>
    <w:next w:val="Standaard"/>
    <w:link w:val="Kop2Char"/>
    <w:uiPriority w:val="9"/>
    <w:unhideWhenUsed/>
    <w:qFormat/>
    <w:rsid w:val="005D5BC5"/>
    <w:pPr>
      <w:keepNext/>
      <w:spacing w:after="0"/>
      <w:outlineLvl w:val="1"/>
    </w:pPr>
    <w:rPr>
      <w:i/>
    </w:rPr>
  </w:style>
  <w:style w:type="paragraph" w:styleId="Kop3">
    <w:name w:val="heading 3"/>
    <w:basedOn w:val="Standaard"/>
    <w:next w:val="Standaard"/>
    <w:link w:val="Kop3Char"/>
    <w:uiPriority w:val="9"/>
    <w:unhideWhenUsed/>
    <w:rsid w:val="00841CD9"/>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5D5BC5"/>
    <w:rPr>
      <w:rFonts w:ascii="Arial" w:hAnsi="Arial" w:cs="Arial"/>
      <w:b/>
      <w:sz w:val="20"/>
      <w:szCs w:val="20"/>
      <w:lang w:val="nl-NL"/>
    </w:rPr>
  </w:style>
  <w:style w:type="character" w:customStyle="1" w:styleId="Kop2Char">
    <w:name w:val="Kop 2 Char"/>
    <w:basedOn w:val="Standaardalinea-lettertype"/>
    <w:link w:val="Kop2"/>
    <w:uiPriority w:val="9"/>
    <w:rsid w:val="005D5BC5"/>
    <w:rPr>
      <w:rFonts w:ascii="Arial" w:hAnsi="Arial" w:cs="Arial"/>
      <w:i/>
      <w:sz w:val="20"/>
      <w:szCs w:val="20"/>
      <w:lang w:val="nl-NL"/>
    </w:rPr>
  </w:style>
  <w:style w:type="character" w:customStyle="1" w:styleId="Kop3Char">
    <w:name w:val="Kop 3 Char"/>
    <w:basedOn w:val="Standaardalinea-lettertype"/>
    <w:link w:val="Kop3"/>
    <w:uiPriority w:val="9"/>
    <w:rsid w:val="00841C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0117BE"/>
    <w:pPr>
      <w:pBdr>
        <w:bottom w:val="single" w:sz="8" w:space="4" w:color="auto"/>
      </w:pBdr>
      <w:spacing w:after="300"/>
      <w:contextualSpacing/>
    </w:pPr>
    <w:rPr>
      <w:rFonts w:eastAsiaTheme="majorEastAsia"/>
      <w:spacing w:val="5"/>
      <w:kern w:val="28"/>
      <w:sz w:val="40"/>
      <w:szCs w:val="40"/>
      <w:lang w:val="en-US"/>
    </w:rPr>
  </w:style>
  <w:style w:type="character" w:customStyle="1" w:styleId="TitelChar">
    <w:name w:val="Titel Char"/>
    <w:basedOn w:val="Standaardalinea-lettertype"/>
    <w:link w:val="Titel"/>
    <w:uiPriority w:val="10"/>
    <w:rsid w:val="000117BE"/>
    <w:rPr>
      <w:rFonts w:ascii="Arial" w:eastAsiaTheme="majorEastAsia" w:hAnsi="Arial" w:cs="Arial"/>
      <w:spacing w:val="5"/>
      <w:kern w:val="28"/>
      <w:sz w:val="40"/>
      <w:szCs w:val="40"/>
    </w:rPr>
  </w:style>
  <w:style w:type="character" w:styleId="Nadruk">
    <w:name w:val="Emphasis"/>
    <w:basedOn w:val="Standaardalinea-lettertype"/>
    <w:uiPriority w:val="20"/>
    <w:rsid w:val="00D1197D"/>
    <w:rPr>
      <w:i/>
      <w:iCs/>
    </w:rPr>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Kenmerk">
    <w:name w:val="Kenmerk"/>
    <w:basedOn w:val="Standaard"/>
    <w:qFormat/>
    <w:rsid w:val="004960C1"/>
    <w:pPr>
      <w:spacing w:after="0"/>
    </w:pPr>
    <w:rPr>
      <w:sz w:val="15"/>
      <w:szCs w:val="15"/>
    </w:rPr>
  </w:style>
  <w:style w:type="paragraph" w:customStyle="1" w:styleId="Waarde">
    <w:name w:val="Waarde"/>
    <w:basedOn w:val="Standaard"/>
    <w:rsid w:val="004960C1"/>
    <w:pPr>
      <w:spacing w:after="0"/>
    </w:pPr>
  </w:style>
  <w:style w:type="paragraph" w:styleId="Voettekst">
    <w:name w:val="footer"/>
    <w:basedOn w:val="Standaard"/>
    <w:link w:val="VoettekstChar"/>
    <w:uiPriority w:val="99"/>
    <w:unhideWhenUsed/>
    <w:rsid w:val="003F5B75"/>
    <w:pPr>
      <w:tabs>
        <w:tab w:val="center" w:pos="4536"/>
        <w:tab w:val="right" w:pos="9072"/>
      </w:tabs>
      <w:spacing w:after="0"/>
    </w:pPr>
  </w:style>
  <w:style w:type="character" w:customStyle="1" w:styleId="VoettekstChar">
    <w:name w:val="Voettekst Char"/>
    <w:basedOn w:val="Standaardalinea-lettertype"/>
    <w:link w:val="Voettekst"/>
    <w:uiPriority w:val="99"/>
    <w:rsid w:val="003F5B75"/>
    <w:rPr>
      <w:rFonts w:ascii="Arial" w:hAnsi="Arial" w:cs="Arial"/>
      <w:sz w:val="20"/>
      <w:szCs w:val="20"/>
      <w:lang w:val="nl-NL"/>
    </w:rPr>
  </w:style>
  <w:style w:type="paragraph" w:styleId="Ballontekst">
    <w:name w:val="Balloon Text"/>
    <w:basedOn w:val="Standaard"/>
    <w:link w:val="BallontekstChar"/>
    <w:uiPriority w:val="99"/>
    <w:semiHidden/>
    <w:unhideWhenUsed/>
    <w:rsid w:val="003F5B75"/>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5B75"/>
    <w:rPr>
      <w:rFonts w:ascii="Tahoma" w:hAnsi="Tahoma" w:cs="Tahoma"/>
      <w:sz w:val="16"/>
      <w:szCs w:val="16"/>
      <w:lang w:val="nl-NL"/>
    </w:rPr>
  </w:style>
  <w:style w:type="paragraph" w:styleId="Lijstalinea">
    <w:name w:val="List Paragraph"/>
    <w:basedOn w:val="Standaard"/>
    <w:link w:val="LijstalineaChar"/>
    <w:uiPriority w:val="34"/>
    <w:unhideWhenUsed/>
    <w:qFormat/>
    <w:rsid w:val="005E3EB3"/>
    <w:pPr>
      <w:ind w:left="720"/>
      <w:contextualSpacing/>
    </w:pPr>
  </w:style>
  <w:style w:type="paragraph" w:customStyle="1" w:styleId="Lijst-bullet">
    <w:name w:val="Lijst - bullet"/>
    <w:basedOn w:val="Lijstalinea"/>
    <w:link w:val="Lijst-bulletChar"/>
    <w:qFormat/>
    <w:rsid w:val="005E3EB3"/>
    <w:pPr>
      <w:numPr>
        <w:numId w:val="7"/>
      </w:numPr>
      <w:spacing w:after="120"/>
      <w:ind w:left="714" w:hanging="357"/>
    </w:pPr>
  </w:style>
  <w:style w:type="paragraph" w:customStyle="1" w:styleId="Lijst-nr">
    <w:name w:val="Lijst - nr"/>
    <w:basedOn w:val="Lijst-bullet"/>
    <w:link w:val="Lijst-nrChar"/>
    <w:qFormat/>
    <w:rsid w:val="005E3EB3"/>
    <w:pPr>
      <w:numPr>
        <w:numId w:val="8"/>
      </w:numPr>
      <w:ind w:left="426" w:hanging="426"/>
    </w:pPr>
  </w:style>
  <w:style w:type="character" w:customStyle="1" w:styleId="LijstalineaChar">
    <w:name w:val="Lijstalinea Char"/>
    <w:basedOn w:val="Standaardalinea-lettertype"/>
    <w:link w:val="Lijstalinea"/>
    <w:uiPriority w:val="99"/>
    <w:rsid w:val="005E3EB3"/>
    <w:rPr>
      <w:rFonts w:ascii="Arial" w:hAnsi="Arial" w:cs="Arial"/>
      <w:sz w:val="20"/>
      <w:szCs w:val="20"/>
      <w:lang w:val="nl-NL"/>
    </w:rPr>
  </w:style>
  <w:style w:type="character" w:customStyle="1" w:styleId="Lijst-bulletChar">
    <w:name w:val="Lijst - bullet Char"/>
    <w:basedOn w:val="LijstalineaChar"/>
    <w:link w:val="Lijst-bullet"/>
    <w:rsid w:val="005E3EB3"/>
    <w:rPr>
      <w:rFonts w:ascii="Arial" w:hAnsi="Arial" w:cs="Arial"/>
      <w:sz w:val="20"/>
      <w:szCs w:val="20"/>
      <w:lang w:val="nl-NL"/>
    </w:rPr>
  </w:style>
  <w:style w:type="paragraph" w:customStyle="1" w:styleId="Zonder">
    <w:name w:val="Zonder"/>
    <w:basedOn w:val="Standaard"/>
    <w:qFormat/>
    <w:rsid w:val="005E3EB3"/>
    <w:pPr>
      <w:spacing w:after="0"/>
    </w:pPr>
  </w:style>
  <w:style w:type="character" w:customStyle="1" w:styleId="Lijst-nrChar">
    <w:name w:val="Lijst - nr Char"/>
    <w:basedOn w:val="Lijst-bulletChar"/>
    <w:link w:val="Lijst-nr"/>
    <w:rsid w:val="005E3EB3"/>
    <w:rPr>
      <w:rFonts w:ascii="Arial" w:hAnsi="Arial" w:cs="Arial"/>
      <w:sz w:val="20"/>
      <w:szCs w:val="20"/>
      <w:lang w:val="nl-NL"/>
    </w:rPr>
  </w:style>
  <w:style w:type="paragraph" w:styleId="Geenafstand">
    <w:name w:val="No Spacing"/>
    <w:uiPriority w:val="1"/>
    <w:qFormat/>
    <w:rsid w:val="005A135F"/>
    <w:pPr>
      <w:spacing w:after="0" w:line="240" w:lineRule="auto"/>
    </w:pPr>
    <w:rPr>
      <w:rFonts w:ascii="Arial" w:hAnsi="Arial" w:cs="Arial"/>
      <w:b/>
      <w:sz w:val="20"/>
      <w:szCs w:val="20"/>
      <w:lang w:val="nl-NL"/>
    </w:rPr>
  </w:style>
  <w:style w:type="character" w:customStyle="1" w:styleId="Argument-kanttekeningChar">
    <w:name w:val="Argument - kanttekening Char"/>
    <w:basedOn w:val="Standaardalinea-lettertype"/>
    <w:link w:val="Argument-kanttekening"/>
    <w:locked/>
    <w:rsid w:val="005A135F"/>
    <w:rPr>
      <w:rFonts w:ascii="Arial" w:hAnsi="Arial" w:cs="Times New Roman"/>
      <w:i/>
      <w:sz w:val="20"/>
      <w:szCs w:val="20"/>
      <w:lang w:val="nl-NL" w:eastAsia="nl-NL"/>
    </w:rPr>
  </w:style>
  <w:style w:type="paragraph" w:customStyle="1" w:styleId="Argument-kanttekening">
    <w:name w:val="Argument - kanttekening"/>
    <w:basedOn w:val="Standaard"/>
    <w:link w:val="Argument-kanttekeningChar"/>
    <w:qFormat/>
    <w:rsid w:val="005A135F"/>
    <w:pPr>
      <w:spacing w:after="0"/>
    </w:pPr>
    <w:rPr>
      <w:rFonts w:cs="Times New Roman"/>
      <w:i/>
      <w:lang w:eastAsia="nl-NL"/>
    </w:rPr>
  </w:style>
  <w:style w:type="character" w:customStyle="1" w:styleId="VoorstelChar">
    <w:name w:val="Voorstel Char"/>
    <w:basedOn w:val="LijstalineaChar"/>
    <w:link w:val="Voorstel"/>
    <w:locked/>
    <w:rsid w:val="005A135F"/>
    <w:rPr>
      <w:rFonts w:ascii="Arial" w:eastAsia="Times New Roman" w:hAnsi="Arial" w:cs="Times New Roman"/>
      <w:sz w:val="20"/>
      <w:szCs w:val="20"/>
      <w:lang w:val="nl-NL" w:eastAsia="nl-NL"/>
    </w:rPr>
  </w:style>
  <w:style w:type="paragraph" w:customStyle="1" w:styleId="Voorstel">
    <w:name w:val="Voorstel"/>
    <w:basedOn w:val="Lijstalinea"/>
    <w:link w:val="VoorstelChar"/>
    <w:qFormat/>
    <w:rsid w:val="005A135F"/>
    <w:pPr>
      <w:numPr>
        <w:numId w:val="1"/>
      </w:numPr>
      <w:spacing w:before="120"/>
      <w:ind w:left="714" w:hanging="357"/>
    </w:pPr>
  </w:style>
  <w:style w:type="paragraph" w:styleId="Normaalweb">
    <w:name w:val="Normal (Web)"/>
    <w:basedOn w:val="Standaard"/>
    <w:uiPriority w:val="99"/>
    <w:semiHidden/>
    <w:unhideWhenUsed/>
    <w:rsid w:val="00976377"/>
    <w:pPr>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CB349B"/>
    <w:rPr>
      <w:sz w:val="16"/>
      <w:szCs w:val="16"/>
    </w:rPr>
  </w:style>
  <w:style w:type="paragraph" w:styleId="Tekstopmerking">
    <w:name w:val="annotation text"/>
    <w:basedOn w:val="Standaard"/>
    <w:link w:val="TekstopmerkingChar"/>
    <w:uiPriority w:val="99"/>
    <w:semiHidden/>
    <w:unhideWhenUsed/>
    <w:rsid w:val="00CB349B"/>
  </w:style>
  <w:style w:type="character" w:customStyle="1" w:styleId="TekstopmerkingChar">
    <w:name w:val="Tekst opmerking Char"/>
    <w:basedOn w:val="Standaardalinea-lettertype"/>
    <w:link w:val="Tekstopmerking"/>
    <w:uiPriority w:val="99"/>
    <w:semiHidden/>
    <w:rsid w:val="00CB349B"/>
    <w:rPr>
      <w:rFonts w:ascii="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B349B"/>
    <w:rPr>
      <w:b/>
      <w:bCs/>
    </w:rPr>
  </w:style>
  <w:style w:type="character" w:customStyle="1" w:styleId="OnderwerpvanopmerkingChar">
    <w:name w:val="Onderwerp van opmerking Char"/>
    <w:basedOn w:val="TekstopmerkingChar"/>
    <w:link w:val="Onderwerpvanopmerking"/>
    <w:uiPriority w:val="99"/>
    <w:semiHidden/>
    <w:rsid w:val="00CB349B"/>
    <w:rPr>
      <w:rFonts w:ascii="Arial" w:hAnsi="Arial" w:cs="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77748">
      <w:bodyDiv w:val="1"/>
      <w:marLeft w:val="0"/>
      <w:marRight w:val="0"/>
      <w:marTop w:val="0"/>
      <w:marBottom w:val="0"/>
      <w:divBdr>
        <w:top w:val="none" w:sz="0" w:space="0" w:color="auto"/>
        <w:left w:val="none" w:sz="0" w:space="0" w:color="auto"/>
        <w:bottom w:val="none" w:sz="0" w:space="0" w:color="auto"/>
        <w:right w:val="none" w:sz="0" w:space="0" w:color="auto"/>
      </w:divBdr>
      <w:divsChild>
        <w:div w:id="1672638768">
          <w:marLeft w:val="0"/>
          <w:marRight w:val="0"/>
          <w:marTop w:val="0"/>
          <w:marBottom w:val="0"/>
          <w:divBdr>
            <w:top w:val="none" w:sz="0" w:space="0" w:color="auto"/>
            <w:left w:val="none" w:sz="0" w:space="0" w:color="auto"/>
            <w:bottom w:val="none" w:sz="0" w:space="0" w:color="auto"/>
            <w:right w:val="none" w:sz="0" w:space="0" w:color="auto"/>
          </w:divBdr>
        </w:div>
        <w:div w:id="1641694534">
          <w:marLeft w:val="0"/>
          <w:marRight w:val="0"/>
          <w:marTop w:val="0"/>
          <w:marBottom w:val="0"/>
          <w:divBdr>
            <w:top w:val="none" w:sz="0" w:space="0" w:color="auto"/>
            <w:left w:val="none" w:sz="0" w:space="0" w:color="auto"/>
            <w:bottom w:val="none" w:sz="0" w:space="0" w:color="auto"/>
            <w:right w:val="none" w:sz="0" w:space="0" w:color="auto"/>
          </w:divBdr>
        </w:div>
        <w:div w:id="178087350">
          <w:marLeft w:val="0"/>
          <w:marRight w:val="0"/>
          <w:marTop w:val="0"/>
          <w:marBottom w:val="0"/>
          <w:divBdr>
            <w:top w:val="none" w:sz="0" w:space="0" w:color="auto"/>
            <w:left w:val="none" w:sz="0" w:space="0" w:color="auto"/>
            <w:bottom w:val="none" w:sz="0" w:space="0" w:color="auto"/>
            <w:right w:val="none" w:sz="0" w:space="0" w:color="auto"/>
          </w:divBdr>
        </w:div>
        <w:div w:id="1091240483">
          <w:marLeft w:val="0"/>
          <w:marRight w:val="0"/>
          <w:marTop w:val="0"/>
          <w:marBottom w:val="0"/>
          <w:divBdr>
            <w:top w:val="none" w:sz="0" w:space="0" w:color="auto"/>
            <w:left w:val="none" w:sz="0" w:space="0" w:color="auto"/>
            <w:bottom w:val="none" w:sz="0" w:space="0" w:color="auto"/>
            <w:right w:val="none" w:sz="0" w:space="0" w:color="auto"/>
          </w:divBdr>
        </w:div>
        <w:div w:id="1825196645">
          <w:marLeft w:val="0"/>
          <w:marRight w:val="0"/>
          <w:marTop w:val="0"/>
          <w:marBottom w:val="0"/>
          <w:divBdr>
            <w:top w:val="none" w:sz="0" w:space="0" w:color="auto"/>
            <w:left w:val="none" w:sz="0" w:space="0" w:color="auto"/>
            <w:bottom w:val="none" w:sz="0" w:space="0" w:color="auto"/>
            <w:right w:val="none" w:sz="0" w:space="0" w:color="auto"/>
          </w:divBdr>
        </w:div>
        <w:div w:id="611935283">
          <w:marLeft w:val="0"/>
          <w:marRight w:val="0"/>
          <w:marTop w:val="0"/>
          <w:marBottom w:val="0"/>
          <w:divBdr>
            <w:top w:val="none" w:sz="0" w:space="0" w:color="auto"/>
            <w:left w:val="none" w:sz="0" w:space="0" w:color="auto"/>
            <w:bottom w:val="none" w:sz="0" w:space="0" w:color="auto"/>
            <w:right w:val="none" w:sz="0" w:space="0" w:color="auto"/>
          </w:divBdr>
        </w:div>
      </w:divsChild>
    </w:div>
    <w:div w:id="216479410">
      <w:bodyDiv w:val="1"/>
      <w:marLeft w:val="0"/>
      <w:marRight w:val="0"/>
      <w:marTop w:val="0"/>
      <w:marBottom w:val="0"/>
      <w:divBdr>
        <w:top w:val="none" w:sz="0" w:space="0" w:color="auto"/>
        <w:left w:val="none" w:sz="0" w:space="0" w:color="auto"/>
        <w:bottom w:val="none" w:sz="0" w:space="0" w:color="auto"/>
        <w:right w:val="none" w:sz="0" w:space="0" w:color="auto"/>
      </w:divBdr>
      <w:divsChild>
        <w:div w:id="942690785">
          <w:marLeft w:val="0"/>
          <w:marRight w:val="0"/>
          <w:marTop w:val="0"/>
          <w:marBottom w:val="0"/>
          <w:divBdr>
            <w:top w:val="none" w:sz="0" w:space="0" w:color="auto"/>
            <w:left w:val="none" w:sz="0" w:space="0" w:color="auto"/>
            <w:bottom w:val="none" w:sz="0" w:space="0" w:color="auto"/>
            <w:right w:val="none" w:sz="0" w:space="0" w:color="auto"/>
          </w:divBdr>
        </w:div>
        <w:div w:id="1688291819">
          <w:marLeft w:val="0"/>
          <w:marRight w:val="0"/>
          <w:marTop w:val="0"/>
          <w:marBottom w:val="0"/>
          <w:divBdr>
            <w:top w:val="none" w:sz="0" w:space="0" w:color="auto"/>
            <w:left w:val="none" w:sz="0" w:space="0" w:color="auto"/>
            <w:bottom w:val="none" w:sz="0" w:space="0" w:color="auto"/>
            <w:right w:val="none" w:sz="0" w:space="0" w:color="auto"/>
          </w:divBdr>
        </w:div>
        <w:div w:id="1721705697">
          <w:marLeft w:val="0"/>
          <w:marRight w:val="0"/>
          <w:marTop w:val="0"/>
          <w:marBottom w:val="0"/>
          <w:divBdr>
            <w:top w:val="none" w:sz="0" w:space="0" w:color="auto"/>
            <w:left w:val="none" w:sz="0" w:space="0" w:color="auto"/>
            <w:bottom w:val="none" w:sz="0" w:space="0" w:color="auto"/>
            <w:right w:val="none" w:sz="0" w:space="0" w:color="auto"/>
          </w:divBdr>
        </w:div>
        <w:div w:id="1488982048">
          <w:marLeft w:val="0"/>
          <w:marRight w:val="0"/>
          <w:marTop w:val="0"/>
          <w:marBottom w:val="0"/>
          <w:divBdr>
            <w:top w:val="none" w:sz="0" w:space="0" w:color="auto"/>
            <w:left w:val="none" w:sz="0" w:space="0" w:color="auto"/>
            <w:bottom w:val="none" w:sz="0" w:space="0" w:color="auto"/>
            <w:right w:val="none" w:sz="0" w:space="0" w:color="auto"/>
          </w:divBdr>
        </w:div>
        <w:div w:id="981889052">
          <w:marLeft w:val="0"/>
          <w:marRight w:val="0"/>
          <w:marTop w:val="0"/>
          <w:marBottom w:val="0"/>
          <w:divBdr>
            <w:top w:val="none" w:sz="0" w:space="0" w:color="auto"/>
            <w:left w:val="none" w:sz="0" w:space="0" w:color="auto"/>
            <w:bottom w:val="none" w:sz="0" w:space="0" w:color="auto"/>
            <w:right w:val="none" w:sz="0" w:space="0" w:color="auto"/>
          </w:divBdr>
        </w:div>
        <w:div w:id="1259564884">
          <w:marLeft w:val="0"/>
          <w:marRight w:val="0"/>
          <w:marTop w:val="0"/>
          <w:marBottom w:val="0"/>
          <w:divBdr>
            <w:top w:val="none" w:sz="0" w:space="0" w:color="auto"/>
            <w:left w:val="none" w:sz="0" w:space="0" w:color="auto"/>
            <w:bottom w:val="none" w:sz="0" w:space="0" w:color="auto"/>
            <w:right w:val="none" w:sz="0" w:space="0" w:color="auto"/>
          </w:divBdr>
        </w:div>
      </w:divsChild>
    </w:div>
    <w:div w:id="566574154">
      <w:bodyDiv w:val="1"/>
      <w:marLeft w:val="0"/>
      <w:marRight w:val="0"/>
      <w:marTop w:val="0"/>
      <w:marBottom w:val="0"/>
      <w:divBdr>
        <w:top w:val="none" w:sz="0" w:space="0" w:color="auto"/>
        <w:left w:val="none" w:sz="0" w:space="0" w:color="auto"/>
        <w:bottom w:val="none" w:sz="0" w:space="0" w:color="auto"/>
        <w:right w:val="none" w:sz="0" w:space="0" w:color="auto"/>
      </w:divBdr>
      <w:divsChild>
        <w:div w:id="711344097">
          <w:marLeft w:val="0"/>
          <w:marRight w:val="0"/>
          <w:marTop w:val="0"/>
          <w:marBottom w:val="0"/>
          <w:divBdr>
            <w:top w:val="none" w:sz="0" w:space="0" w:color="auto"/>
            <w:left w:val="none" w:sz="0" w:space="0" w:color="auto"/>
            <w:bottom w:val="none" w:sz="0" w:space="0" w:color="auto"/>
            <w:right w:val="none" w:sz="0" w:space="0" w:color="auto"/>
          </w:divBdr>
        </w:div>
        <w:div w:id="2088382508">
          <w:marLeft w:val="0"/>
          <w:marRight w:val="0"/>
          <w:marTop w:val="0"/>
          <w:marBottom w:val="0"/>
          <w:divBdr>
            <w:top w:val="none" w:sz="0" w:space="0" w:color="auto"/>
            <w:left w:val="none" w:sz="0" w:space="0" w:color="auto"/>
            <w:bottom w:val="none" w:sz="0" w:space="0" w:color="auto"/>
            <w:right w:val="none" w:sz="0" w:space="0" w:color="auto"/>
          </w:divBdr>
        </w:div>
        <w:div w:id="1626429534">
          <w:marLeft w:val="0"/>
          <w:marRight w:val="0"/>
          <w:marTop w:val="0"/>
          <w:marBottom w:val="0"/>
          <w:divBdr>
            <w:top w:val="none" w:sz="0" w:space="0" w:color="auto"/>
            <w:left w:val="none" w:sz="0" w:space="0" w:color="auto"/>
            <w:bottom w:val="none" w:sz="0" w:space="0" w:color="auto"/>
            <w:right w:val="none" w:sz="0" w:space="0" w:color="auto"/>
          </w:divBdr>
        </w:div>
      </w:divsChild>
    </w:div>
    <w:div w:id="790317334">
      <w:bodyDiv w:val="1"/>
      <w:marLeft w:val="0"/>
      <w:marRight w:val="0"/>
      <w:marTop w:val="0"/>
      <w:marBottom w:val="0"/>
      <w:divBdr>
        <w:top w:val="none" w:sz="0" w:space="0" w:color="auto"/>
        <w:left w:val="none" w:sz="0" w:space="0" w:color="auto"/>
        <w:bottom w:val="none" w:sz="0" w:space="0" w:color="auto"/>
        <w:right w:val="none" w:sz="0" w:space="0" w:color="auto"/>
      </w:divBdr>
      <w:divsChild>
        <w:div w:id="1187136369">
          <w:marLeft w:val="0"/>
          <w:marRight w:val="0"/>
          <w:marTop w:val="0"/>
          <w:marBottom w:val="0"/>
          <w:divBdr>
            <w:top w:val="none" w:sz="0" w:space="0" w:color="auto"/>
            <w:left w:val="none" w:sz="0" w:space="0" w:color="auto"/>
            <w:bottom w:val="none" w:sz="0" w:space="0" w:color="auto"/>
            <w:right w:val="none" w:sz="0" w:space="0" w:color="auto"/>
          </w:divBdr>
        </w:div>
        <w:div w:id="1244027232">
          <w:marLeft w:val="0"/>
          <w:marRight w:val="0"/>
          <w:marTop w:val="0"/>
          <w:marBottom w:val="0"/>
          <w:divBdr>
            <w:top w:val="none" w:sz="0" w:space="0" w:color="auto"/>
            <w:left w:val="none" w:sz="0" w:space="0" w:color="auto"/>
            <w:bottom w:val="none" w:sz="0" w:space="0" w:color="auto"/>
            <w:right w:val="none" w:sz="0" w:space="0" w:color="auto"/>
          </w:divBdr>
        </w:div>
        <w:div w:id="7120765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2A196229D7B409DB189F67281DF26" ma:contentTypeVersion="13" ma:contentTypeDescription="Een nieuw document maken." ma:contentTypeScope="" ma:versionID="946308fec1caa5fa388bde0bd8963888">
  <xsd:schema xmlns:xsd="http://www.w3.org/2001/XMLSchema" xmlns:xs="http://www.w3.org/2001/XMLSchema" xmlns:p="http://schemas.microsoft.com/office/2006/metadata/properties" xmlns:ns2="4c78aff5-1915-467e-8926-fc156a35ca64" xmlns:ns3="1bd2c2b8-c9e4-4548-b6a5-c5aec7c00b2c" targetNamespace="http://schemas.microsoft.com/office/2006/metadata/properties" ma:root="true" ma:fieldsID="f8520dd50d6040aafceed101958e4c38" ns2:_="" ns3:_="">
    <xsd:import namespace="4c78aff5-1915-467e-8926-fc156a35ca64"/>
    <xsd:import namespace="1bd2c2b8-c9e4-4548-b6a5-c5aec7c00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8aff5-1915-467e-8926-fc156a35c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d2c2b8-c9e4-4548-b6a5-c5aec7c00b2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29D2AF-7BB2-4C94-8011-487E14F165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5B3D3-F157-4DC7-BCD9-159F8E00D670}">
  <ds:schemaRefs>
    <ds:schemaRef ds:uri="http://schemas.microsoft.com/sharepoint/v3/contenttype/forms"/>
  </ds:schemaRefs>
</ds:datastoreItem>
</file>

<file path=customXml/itemProps3.xml><?xml version="1.0" encoding="utf-8"?>
<ds:datastoreItem xmlns:ds="http://schemas.openxmlformats.org/officeDocument/2006/customXml" ds:itemID="{21E08574-26C7-4AD1-8402-1A552469E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8aff5-1915-467e-8926-fc156a35ca64"/>
    <ds:schemaRef ds:uri="1bd2c2b8-c9e4-4548-b6a5-c5aec7c00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5412</Characters>
  <Application>Microsoft Office Word</Application>
  <DocSecurity>0</DocSecurity>
  <Lines>45</Lines>
  <Paragraphs>12</Paragraphs>
  <ScaleCrop>false</ScaleCrop>
  <Manager/>
  <Company>VNG</Company>
  <LinksUpToDate>false</LinksUpToDate>
  <CharactersWithSpaces>6383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c:creator>
  <cp:keywords/>
  <dc:description/>
  <cp:lastModifiedBy>Saskia</cp:lastModifiedBy>
  <cp:revision>2</cp:revision>
  <cp:lastPrinted>2016-05-25T07:34:00Z</cp:lastPrinted>
  <dcterms:created xsi:type="dcterms:W3CDTF">2021-06-23T11:31:00Z</dcterms:created>
  <dcterms:modified xsi:type="dcterms:W3CDTF">2021-06-23T11:31:00Z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0x010100EA32A196229D7B409DB189F67281DF26</vt:lpwstr>
  </property>
</Properties>
</file>