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95" w:rsidRDefault="00C03857">
      <w:pPr>
        <w:pStyle w:val="OPTitel"/>
      </w:pPr>
      <w:r>
        <w:t xml:space="preserve">Model </w:t>
      </w:r>
      <w:r w:rsidR="00D227D0">
        <w:t xml:space="preserve">Raadsbesluit </w:t>
      </w:r>
      <w:r>
        <w:t>Archiefverordening 2017</w:t>
      </w:r>
    </w:p>
    <w:p w:rsidR="001C7895" w:rsidRDefault="00D227D0">
      <w:pPr>
        <w:pStyle w:val="OPAanhef"/>
      </w:pPr>
      <w:bookmarkStart w:id="0" w:name="_GoBack"/>
      <w:bookmarkEnd w:id="0"/>
      <w:r>
        <w:t>De raad van de gemeente [naam gemeente];</w:t>
      </w:r>
    </w:p>
    <w:p w:rsidR="001C7895" w:rsidRDefault="00D227D0">
      <w:pPr>
        <w:pStyle w:val="OPAanhef"/>
      </w:pPr>
      <w:r>
        <w:t>gelezen het voorstel van het college van burgemeester en wethouders van [datum en nummer];</w:t>
      </w:r>
    </w:p>
    <w:p w:rsidR="001C7895" w:rsidRDefault="00D227D0">
      <w:pPr>
        <w:pStyle w:val="OPAanhef"/>
      </w:pPr>
      <w:r>
        <w:t>gelet op de artikelen 30, eerste lid, en 32, tweede lid,</w:t>
      </w:r>
      <w:r w:rsidR="00C03857">
        <w:t>]</w:t>
      </w:r>
      <w:r>
        <w:t xml:space="preserve"> van de Archiefwet 1995 </w:t>
      </w:r>
      <w:r w:rsidR="00C03857">
        <w:t>[</w:t>
      </w:r>
      <w:r>
        <w:t>en artikel 149 van de Gemeentewet</w:t>
      </w:r>
      <w:r w:rsidR="00C03857">
        <w:t>]</w:t>
      </w:r>
      <w:r>
        <w:t>;</w:t>
      </w:r>
    </w:p>
    <w:p w:rsidR="001C7895" w:rsidRDefault="00D227D0">
      <w:pPr>
        <w:pStyle w:val="OPAanhef"/>
      </w:pPr>
      <w:r>
        <w:t>gezien het advies van de [naam commissie];</w:t>
      </w:r>
    </w:p>
    <w:p w:rsidR="001C7895" w:rsidRDefault="00D227D0">
      <w:pPr>
        <w:pStyle w:val="OPAanhef"/>
      </w:pPr>
      <w:r>
        <w:t>besluit vast te stellen de Archiefverordening [naam gemeente en eventueel jaartal]:</w:t>
      </w:r>
    </w:p>
    <w:p w:rsidR="001C7895" w:rsidRDefault="00D227D0">
      <w:pPr>
        <w:pStyle w:val="OPAanhef"/>
      </w:pPr>
      <w:r>
        <w:t xml:space="preserve"> </w:t>
      </w:r>
    </w:p>
    <w:p w:rsidR="00C03857" w:rsidRDefault="00C03857">
      <w:pPr>
        <w:pStyle w:val="OPArtikelTitel"/>
      </w:pPr>
    </w:p>
    <w:p w:rsidR="001C7895" w:rsidRDefault="00D227D0">
      <w:pPr>
        <w:pStyle w:val="OPArtikelTitel"/>
      </w:pPr>
      <w:r>
        <w:t>Artikel 1. Zorgplicht burgemeester en wethouders</w:t>
      </w:r>
    </w:p>
    <w:p w:rsidR="001C7895" w:rsidRDefault="00D227D0">
      <w:r>
        <w:t>1. Burgemeester en wethouders dragen zorg voor het ontwikkelen en uitvoeren van het beleid ter zake van de wettelijke taken en verantwoordelijkheden op grond van de Archiefwet 1995 en de interne regels ten b</w:t>
      </w:r>
      <w:r>
        <w:t>ehoeve van het beheer van archiefbescheiden van de gemeentelijke organen.</w:t>
      </w:r>
    </w:p>
    <w:p w:rsidR="001C7895" w:rsidRDefault="00D227D0">
      <w:r>
        <w:t>2. Burgemeester en wethouders dragen hierbij zorg voor de onderlinge samenhang met andere onderdelen van het gemeentelijk informatiebeleid en treffen daartoe de nodige maatregelen.</w:t>
      </w:r>
    </w:p>
    <w:p w:rsidR="001C7895" w:rsidRDefault="00D227D0">
      <w:pPr>
        <w:pStyle w:val="OPArtikelTitel"/>
      </w:pPr>
      <w:r>
        <w:t>A</w:t>
      </w:r>
      <w:r>
        <w:t>rtikel 2. Taken [gemeentearchivaris OF gemeentesecretaris]</w:t>
      </w:r>
    </w:p>
    <w:p w:rsidR="001C7895" w:rsidRDefault="00D227D0">
      <w:r>
        <w:t xml:space="preserve">1. De </w:t>
      </w:r>
      <w:r w:rsidR="00C03857">
        <w:t>[</w:t>
      </w:r>
      <w:r>
        <w:t>gemeentearchivaris</w:t>
      </w:r>
      <w:r w:rsidR="00C03857">
        <w:t xml:space="preserve"> OF gemeentesecretaris]</w:t>
      </w:r>
      <w:r>
        <w:t xml:space="preserve"> brengt </w:t>
      </w:r>
      <w:r w:rsidR="00C03857">
        <w:t>[twee]</w:t>
      </w:r>
      <w:r>
        <w:t xml:space="preserve">jaarlijks </w:t>
      </w:r>
      <w:r w:rsidR="00C03857">
        <w:t xml:space="preserve">aan </w:t>
      </w:r>
      <w:r>
        <w:t>burgemeester en wethouders verslag uit over het beheer van de archiefbewaarplaats en de archiefbescheiden die hiernaartoe zijn overgebracht en over het toe</w:t>
      </w:r>
      <w:r>
        <w:t>zicht op het beheer van de archiefbescheiden van de gemeentelijke organen die niet zijn overgebracht naar de archiefbewaarplaats.</w:t>
      </w:r>
    </w:p>
    <w:p w:rsidR="001C7895" w:rsidRDefault="00D227D0">
      <w:r>
        <w:t xml:space="preserve">2. De </w:t>
      </w:r>
      <w:r w:rsidR="00C03857">
        <w:t>[</w:t>
      </w:r>
      <w:r>
        <w:t>gemeentearchivaris</w:t>
      </w:r>
      <w:r w:rsidR="00C03857">
        <w:t xml:space="preserve"> OF gemeentesecretaris]</w:t>
      </w:r>
      <w:r>
        <w:t xml:space="preserve"> kan </w:t>
      </w:r>
      <w:r>
        <w:t xml:space="preserve">daarnaast op verzoek of op eigen initiatief advies uitbrengen aan </w:t>
      </w:r>
      <w:r w:rsidR="00C03857">
        <w:t>[</w:t>
      </w:r>
      <w:r>
        <w:t xml:space="preserve">burgemeester en wethouders </w:t>
      </w:r>
      <w:r w:rsidR="00C03857">
        <w:t xml:space="preserve">OF de gemeentesecretaris] </w:t>
      </w:r>
      <w:r>
        <w:t>over het beheer van de archiefbewaarplaats en de archiefbescheiden van de gemeentelijke organen die niet zijn overgebracht naar de archiefbewaarplaats.</w:t>
      </w:r>
    </w:p>
    <w:p w:rsidR="001C7895" w:rsidRDefault="00D227D0">
      <w:pPr>
        <w:pStyle w:val="OPArtikelTitel"/>
      </w:pPr>
      <w:r>
        <w:t>Artikel 3. Verantwoording door burgemeester en wethouders</w:t>
      </w:r>
    </w:p>
    <w:p w:rsidR="001C7895" w:rsidRDefault="00D227D0">
      <w:r>
        <w:t>Burgemeester en wethouders informeren de gemee</w:t>
      </w:r>
      <w:r>
        <w:t>nteraad jaarlijks de uitoefening van de aan hen opgedragen zorg voor de archiefbescheiden van de gemeentelijke organen. Zij voegen daarbij in ieder geval:</w:t>
      </w:r>
    </w:p>
    <w:p w:rsidR="001C7895" w:rsidRDefault="00D227D0">
      <w:pPr>
        <w:pStyle w:val="Lijstalinea"/>
        <w:numPr>
          <w:ilvl w:val="0"/>
          <w:numId w:val="1"/>
        </w:numPr>
      </w:pPr>
      <w:r>
        <w:t xml:space="preserve">het verslag van de </w:t>
      </w:r>
      <w:r w:rsidR="00C03857">
        <w:t>[</w:t>
      </w:r>
      <w:r>
        <w:t>gemeentearchivaris</w:t>
      </w:r>
      <w:r w:rsidR="00C03857">
        <w:t xml:space="preserve"> OF gemeentesecretaris]</w:t>
      </w:r>
      <w:r>
        <w:t>, bedoeld in artikel 2, eerste lid;</w:t>
      </w:r>
    </w:p>
    <w:p w:rsidR="001C7895" w:rsidRDefault="00D227D0">
      <w:pPr>
        <w:pStyle w:val="Lijstalinea"/>
        <w:numPr>
          <w:ilvl w:val="0"/>
          <w:numId w:val="1"/>
        </w:numPr>
      </w:pPr>
      <w:r>
        <w:t xml:space="preserve">voor zover van toepassing, de gedurende de betreffende periode door de </w:t>
      </w:r>
      <w:r w:rsidR="00C03857">
        <w:t>[</w:t>
      </w:r>
      <w:r>
        <w:t xml:space="preserve">gemeentearchivaris </w:t>
      </w:r>
      <w:r w:rsidR="00C03857">
        <w:t xml:space="preserve">OF gemeentesecretaris] </w:t>
      </w:r>
      <w:r>
        <w:t>aan hen uitgebrachte adviezen, bedoeld in artikel 2, tweede lid, en</w:t>
      </w:r>
    </w:p>
    <w:p w:rsidR="001C7895" w:rsidRDefault="00D227D0">
      <w:pPr>
        <w:pStyle w:val="Lijstalinea"/>
        <w:numPr>
          <w:ilvl w:val="0"/>
          <w:numId w:val="1"/>
        </w:numPr>
      </w:pPr>
      <w:r>
        <w:t>een voorstel voor de in het kader van de zorgplicht voor de archiefbescheiden te treffen maatregel</w:t>
      </w:r>
      <w:r>
        <w:t>en, zo nodig voorzien van een kostenraming.</w:t>
      </w:r>
    </w:p>
    <w:p w:rsidR="001C7895" w:rsidRDefault="00C03857">
      <w:pPr>
        <w:pStyle w:val="OPArtikelTitel"/>
      </w:pPr>
      <w:r>
        <w:t>[</w:t>
      </w:r>
      <w:r w:rsidR="00D227D0">
        <w:t>Artikel 4. Beschikbaarstelling gegevens voor verantwoording, toezicht en publicatie</w:t>
      </w:r>
    </w:p>
    <w:p w:rsidR="001C7895" w:rsidRDefault="00D227D0">
      <w:r>
        <w:t>Burgemeester en wethouders dragen zorg voor het beschikbaar stellen en uploaden van gegevens ten behoeve van de verantwoording a</w:t>
      </w:r>
      <w:r>
        <w:t>an de gemeenteraad en het interbestuurlijke archieftoezicht. Hierbij wordt gebruik gemaakt van het informatiesysteem dat het Kwaliteitsinstituut Nederlandse Gemeenten of diens opvolger daarvoor ter beschikking stelt.]</w:t>
      </w:r>
    </w:p>
    <w:p w:rsidR="001C7895" w:rsidRDefault="00C03857">
      <w:pPr>
        <w:pStyle w:val="OPArtikelTitel"/>
      </w:pPr>
      <w:r>
        <w:t>[</w:t>
      </w:r>
      <w:r w:rsidR="00D227D0">
        <w:t>Artikel 5. Opname in de archiefbewaarp</w:t>
      </w:r>
      <w:r w:rsidR="00D227D0">
        <w:t>laats van bescheiden van particulieren</w:t>
      </w:r>
    </w:p>
    <w:p w:rsidR="001C7895" w:rsidRDefault="00D227D0">
      <w:r>
        <w:lastRenderedPageBreak/>
        <w:t xml:space="preserve">De </w:t>
      </w:r>
      <w:r w:rsidR="00C03857">
        <w:t>[</w:t>
      </w:r>
      <w:r>
        <w:t>gemeentearchivaris</w:t>
      </w:r>
      <w:r w:rsidR="00C03857">
        <w:t xml:space="preserve"> OF gemeentesecretaris]</w:t>
      </w:r>
      <w:r>
        <w:t xml:space="preserve"> kan met instemming van de rechthebbende bescheiden van instellingen of personen, ongeacht hun vorm, in de archiefbewaarplaats opnemen als deze naar zijn oordeel van historische waarde zijn.]</w:t>
      </w:r>
    </w:p>
    <w:p w:rsidR="001C7895" w:rsidRDefault="00D227D0">
      <w:pPr>
        <w:pStyle w:val="OPArtikelTitel"/>
      </w:pPr>
      <w:r>
        <w:t>Arti</w:t>
      </w:r>
      <w:r>
        <w:t>kel 6. Intrekking oude verordening</w:t>
      </w:r>
    </w:p>
    <w:p w:rsidR="001C7895" w:rsidRDefault="00D227D0">
      <w:r>
        <w:t>De [citeertitel oude verordening] wordt ingetrokken.</w:t>
      </w:r>
    </w:p>
    <w:p w:rsidR="001C7895" w:rsidRDefault="00D227D0">
      <w:pPr>
        <w:pStyle w:val="OPArtikelTitel"/>
      </w:pPr>
      <w:r>
        <w:t>Artikel 7. Inwerkingtreding en citeertitel</w:t>
      </w:r>
    </w:p>
    <w:p w:rsidR="001C7895" w:rsidRDefault="00D227D0">
      <w:r>
        <w:t>1. Deze verordening treedt in werking op [datum</w:t>
      </w:r>
      <w:r>
        <w:t>].</w:t>
      </w:r>
    </w:p>
    <w:p w:rsidR="001C7895" w:rsidRDefault="00D227D0">
      <w:r>
        <w:t>2. Deze verordening wordt aangehaald als: Archiefverordeni</w:t>
      </w:r>
      <w:r>
        <w:t>ng [naam gemeente en eventueel jaartal].</w:t>
      </w:r>
    </w:p>
    <w:p w:rsidR="00C03857" w:rsidRDefault="00C03857"/>
    <w:p w:rsidR="001C7895" w:rsidRDefault="00D227D0">
      <w:pPr>
        <w:pStyle w:val="OPOndertekening"/>
      </w:pPr>
      <w:r>
        <w:t>Aldus vastgesteld in de vergadering van de gemeente [naam gemeente], [datum</w:t>
      </w:r>
      <w:r w:rsidR="00C03857">
        <w:t>].</w:t>
      </w:r>
      <w:r>
        <w:t xml:space="preserve"> </w:t>
      </w:r>
    </w:p>
    <w:p w:rsidR="001C7895" w:rsidRDefault="00D227D0">
      <w:pPr>
        <w:pStyle w:val="OPOndertekening"/>
      </w:pPr>
      <w:r>
        <w:t>Voorzitter,</w:t>
      </w:r>
    </w:p>
    <w:p w:rsidR="001C7895" w:rsidRDefault="00D227D0">
      <w:pPr>
        <w:pStyle w:val="OPOndertekening"/>
      </w:pPr>
      <w:r>
        <w:t>Griffier,</w:t>
      </w:r>
    </w:p>
    <w:sectPr w:rsidR="001C78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7B" w:rsidRDefault="00E3767B">
      <w:r>
        <w:separator/>
      </w:r>
    </w:p>
  </w:endnote>
  <w:endnote w:type="continuationSeparator" w:id="0">
    <w:p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7B" w:rsidRDefault="00E3767B">
      <w:r>
        <w:separator/>
      </w:r>
    </w:p>
  </w:footnote>
  <w:footnote w:type="continuationSeparator" w:id="0">
    <w:p w:rsidR="00E3767B" w:rsidRDefault="00E3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857" w:rsidRPr="00C03857" w:rsidRDefault="00C03857" w:rsidP="00C03857">
    <w:pPr>
      <w:pStyle w:val="Geenafstand"/>
      <w:pBdr>
        <w:top w:val="single" w:sz="4" w:space="1" w:color="auto"/>
        <w:left w:val="single" w:sz="4" w:space="4" w:color="auto"/>
        <w:bottom w:val="single" w:sz="4" w:space="1" w:color="auto"/>
        <w:right w:val="single" w:sz="4" w:space="4" w:color="auto"/>
      </w:pBdr>
      <w:rPr>
        <w:rFonts w:asciiTheme="majorHAnsi" w:hAnsiTheme="majorHAnsi" w:cstheme="majorHAnsi"/>
        <w:b/>
        <w:bCs/>
        <w:sz w:val="20"/>
      </w:rPr>
    </w:pPr>
    <w:r w:rsidRPr="00C03857">
      <w:rPr>
        <w:rFonts w:asciiTheme="majorHAnsi" w:hAnsiTheme="majorHAnsi" w:cstheme="majorHAnsi"/>
        <w:b/>
        <w:bCs/>
        <w:sz w:val="20"/>
      </w:rPr>
      <w:t>L</w:t>
    </w:r>
    <w:r w:rsidRPr="00C03857">
      <w:rPr>
        <w:rFonts w:asciiTheme="majorHAnsi" w:hAnsiTheme="majorHAnsi" w:cstheme="majorHAnsi"/>
        <w:b/>
        <w:bCs/>
        <w:sz w:val="20"/>
      </w:rPr>
      <w:t>eeswijzer modelbepalingen</w:t>
    </w:r>
  </w:p>
  <w:p w:rsidR="00C03857" w:rsidRPr="00C03857" w:rsidRDefault="00C03857" w:rsidP="00C03857">
    <w:pPr>
      <w:pStyle w:val="Geenafstand"/>
      <w:pBdr>
        <w:top w:val="single" w:sz="4" w:space="1" w:color="auto"/>
        <w:left w:val="single" w:sz="4" w:space="4" w:color="auto"/>
        <w:bottom w:val="single" w:sz="4" w:space="1" w:color="auto"/>
        <w:right w:val="single" w:sz="4" w:space="4" w:color="auto"/>
      </w:pBdr>
      <w:rPr>
        <w:rFonts w:asciiTheme="majorHAnsi" w:hAnsiTheme="majorHAnsi" w:cstheme="majorHAnsi"/>
        <w:sz w:val="20"/>
      </w:rPr>
    </w:pPr>
    <w:r w:rsidRPr="00C03857">
      <w:rPr>
        <w:rFonts w:asciiTheme="majorHAnsi" w:hAnsiTheme="majorHAnsi" w:cstheme="majorHAnsi"/>
        <w:sz w:val="20"/>
      </w:rPr>
      <w:t>- (bijvoorbeeld) [</w:t>
    </w:r>
    <w:r w:rsidRPr="00C03857">
      <w:rPr>
        <w:rFonts w:asciiTheme="majorHAnsi" w:hAnsiTheme="majorHAnsi" w:cstheme="majorHAnsi"/>
        <w:b/>
        <w:sz w:val="20"/>
      </w:rPr>
      <w:t>citeertitel oude verordening</w:t>
    </w:r>
    <w:r w:rsidRPr="00C03857">
      <w:rPr>
        <w:rFonts w:asciiTheme="majorHAnsi" w:hAnsiTheme="majorHAnsi" w:cstheme="majorHAnsi"/>
        <w:sz w:val="20"/>
      </w:rPr>
      <w:t>] of [</w:t>
    </w:r>
    <w:r w:rsidRPr="00C03857">
      <w:rPr>
        <w:rFonts w:asciiTheme="majorHAnsi" w:hAnsiTheme="majorHAnsi" w:cstheme="majorHAnsi"/>
        <w:b/>
        <w:bCs/>
        <w:sz w:val="20"/>
      </w:rPr>
      <w:t>datum</w:t>
    </w:r>
    <w:r w:rsidRPr="00C03857">
      <w:rPr>
        <w:rFonts w:asciiTheme="majorHAnsi" w:hAnsiTheme="majorHAnsi" w:cstheme="majorHAnsi"/>
        <w:sz w:val="20"/>
      </w:rPr>
      <w:t>] = door gemeente in te vullen, zie bijvoorbeeld artikel 6.</w:t>
    </w:r>
  </w:p>
  <w:p w:rsidR="00C03857" w:rsidRPr="00C03857" w:rsidRDefault="00C03857" w:rsidP="00C03857">
    <w:pPr>
      <w:pStyle w:val="Geenafstand"/>
      <w:pBdr>
        <w:top w:val="single" w:sz="4" w:space="1" w:color="auto"/>
        <w:left w:val="single" w:sz="4" w:space="4" w:color="auto"/>
        <w:bottom w:val="single" w:sz="4" w:space="1" w:color="auto"/>
        <w:right w:val="single" w:sz="4" w:space="4" w:color="auto"/>
      </w:pBdr>
      <w:rPr>
        <w:rFonts w:asciiTheme="majorHAnsi" w:hAnsiTheme="majorHAnsi" w:cstheme="majorHAnsi"/>
        <w:sz w:val="20"/>
      </w:rPr>
    </w:pPr>
    <w:r w:rsidRPr="00C03857">
      <w:rPr>
        <w:rFonts w:asciiTheme="majorHAnsi" w:hAnsiTheme="majorHAnsi" w:cstheme="majorHAnsi"/>
        <w:sz w:val="20"/>
      </w:rPr>
      <w:t>- [</w:t>
    </w:r>
    <w:r w:rsidRPr="00C03857">
      <w:rPr>
        <w:rFonts w:asciiTheme="majorHAnsi" w:hAnsiTheme="majorHAnsi" w:cstheme="majorHAnsi"/>
        <w:i/>
        <w:sz w:val="20"/>
      </w:rPr>
      <w:t>iets</w:t>
    </w:r>
    <w:r w:rsidRPr="00C03857">
      <w:rPr>
        <w:rFonts w:asciiTheme="majorHAnsi" w:hAnsiTheme="majorHAnsi" w:cstheme="majorHAnsi"/>
        <w:sz w:val="20"/>
      </w:rPr>
      <w:t>]</w:t>
    </w:r>
    <w:r w:rsidRPr="00C03857">
      <w:rPr>
        <w:rFonts w:asciiTheme="majorHAnsi" w:hAnsiTheme="majorHAnsi" w:cstheme="majorHAnsi"/>
        <w:i/>
        <w:sz w:val="20"/>
      </w:rPr>
      <w:t xml:space="preserve"> </w:t>
    </w:r>
    <w:r w:rsidRPr="00C03857">
      <w:rPr>
        <w:rFonts w:asciiTheme="majorHAnsi" w:hAnsiTheme="majorHAnsi" w:cstheme="majorHAnsi"/>
        <w:sz w:val="20"/>
      </w:rPr>
      <w:t>= facultatief, zie bijvoorbeeld artikelen 4 en 5.</w:t>
    </w:r>
  </w:p>
  <w:p w:rsidR="00C03857" w:rsidRPr="00C03857" w:rsidRDefault="00C03857" w:rsidP="00C03857">
    <w:pPr>
      <w:pStyle w:val="Geenafstand"/>
      <w:pBdr>
        <w:top w:val="single" w:sz="4" w:space="1" w:color="auto"/>
        <w:left w:val="single" w:sz="4" w:space="4" w:color="auto"/>
        <w:bottom w:val="single" w:sz="4" w:space="1" w:color="auto"/>
        <w:right w:val="single" w:sz="4" w:space="4" w:color="auto"/>
      </w:pBdr>
      <w:rPr>
        <w:rFonts w:asciiTheme="majorHAnsi" w:hAnsiTheme="majorHAnsi" w:cstheme="majorHAnsi"/>
        <w:sz w:val="20"/>
      </w:rPr>
    </w:pPr>
    <w:r w:rsidRPr="00C03857">
      <w:rPr>
        <w:rFonts w:asciiTheme="majorHAnsi" w:hAnsiTheme="majorHAnsi" w:cstheme="majorHAnsi"/>
        <w:sz w:val="20"/>
      </w:rPr>
      <w:t xml:space="preserve">- [iets </w:t>
    </w:r>
    <w:r w:rsidRPr="00C03857">
      <w:rPr>
        <w:rFonts w:asciiTheme="majorHAnsi" w:hAnsiTheme="majorHAnsi" w:cstheme="majorHAnsi"/>
        <w:b/>
        <w:sz w:val="20"/>
      </w:rPr>
      <w:t>OF</w:t>
    </w:r>
    <w:r w:rsidRPr="00C03857">
      <w:rPr>
        <w:rFonts w:asciiTheme="majorHAnsi" w:hAnsiTheme="majorHAnsi" w:cstheme="majorHAnsi"/>
        <w:sz w:val="20"/>
      </w:rPr>
      <w:t xml:space="preserve"> iets] = door gemeente te kiezen, zie bijvoorbeeld artikel 2, eerste en tweede lid.</w:t>
    </w:r>
  </w:p>
  <w:p w:rsidR="00C03857" w:rsidRPr="00C03857" w:rsidRDefault="00C03857" w:rsidP="00C03857">
    <w:pPr>
      <w:pStyle w:val="Geenafstand"/>
      <w:pBdr>
        <w:top w:val="single" w:sz="4" w:space="1" w:color="auto"/>
        <w:left w:val="single" w:sz="4" w:space="4" w:color="auto"/>
        <w:bottom w:val="single" w:sz="4" w:space="1" w:color="auto"/>
        <w:right w:val="single" w:sz="4" w:space="4" w:color="auto"/>
      </w:pBdr>
      <w:rPr>
        <w:rFonts w:asciiTheme="majorHAnsi" w:hAnsiTheme="majorHAnsi" w:cstheme="majorHAnsi"/>
        <w:sz w:val="20"/>
      </w:rPr>
    </w:pPr>
  </w:p>
  <w:p w:rsidR="00C03857" w:rsidRDefault="00C0385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22F96"/>
    <w:multiLevelType w:val="multilevel"/>
    <w:tmpl w:val="91CCBD2C"/>
    <w:lvl w:ilvl="0">
      <w:start w:val="1"/>
      <w:numFmt w:val="decimal"/>
      <w:pStyle w:val="Lijs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6C57292"/>
    <w:multiLevelType w:val="hybridMultilevel"/>
    <w:tmpl w:val="4DAEA4E6"/>
    <w:lvl w:ilvl="0" w:tplc="88688EE4">
      <w:start w:val="1"/>
      <w:numFmt w:val="lowerLetter"/>
      <w:pStyle w:val="Lijst3"/>
      <w:lvlText w:val="%1"/>
      <w:lvlJc w:val="left"/>
      <w:pPr>
        <w:ind w:left="720" w:hanging="360"/>
      </w:pPr>
    </w:lvl>
    <w:lvl w:ilvl="1" w:tplc="498CF9D6">
      <w:numFmt w:val="decimal"/>
      <w:lvlText w:val=""/>
      <w:lvlJc w:val="left"/>
    </w:lvl>
    <w:lvl w:ilvl="2" w:tplc="348E85F0">
      <w:numFmt w:val="decimal"/>
      <w:lvlText w:val=""/>
      <w:lvlJc w:val="left"/>
    </w:lvl>
    <w:lvl w:ilvl="3" w:tplc="CABE9944">
      <w:numFmt w:val="decimal"/>
      <w:lvlText w:val=""/>
      <w:lvlJc w:val="left"/>
    </w:lvl>
    <w:lvl w:ilvl="4" w:tplc="4F0CF282">
      <w:numFmt w:val="decimal"/>
      <w:lvlText w:val=""/>
      <w:lvlJc w:val="left"/>
    </w:lvl>
    <w:lvl w:ilvl="5" w:tplc="18B67690">
      <w:numFmt w:val="decimal"/>
      <w:lvlText w:val=""/>
      <w:lvlJc w:val="left"/>
    </w:lvl>
    <w:lvl w:ilvl="6" w:tplc="0816A81C">
      <w:numFmt w:val="decimal"/>
      <w:lvlText w:val=""/>
      <w:lvlJc w:val="left"/>
    </w:lvl>
    <w:lvl w:ilvl="7" w:tplc="ADF414B2">
      <w:numFmt w:val="decimal"/>
      <w:lvlText w:val=""/>
      <w:lvlJc w:val="left"/>
    </w:lvl>
    <w:lvl w:ilvl="8" w:tplc="304636A4">
      <w:numFmt w:val="decimal"/>
      <w:lvlText w:val=""/>
      <w:lvlJc w:val="left"/>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C7895"/>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03857"/>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27D0"/>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5:docId w15:val="{DB805CAB-042B-4C21-83B9-5BBCEAC6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C03857"/>
    <w:rPr>
      <w:rFonts w:ascii="Arial" w:hAnsi="Arial"/>
      <w:szCs w:val="24"/>
    </w:rPr>
  </w:style>
  <w:style w:type="paragraph" w:styleId="Kop1">
    <w:name w:val="heading 1"/>
    <w:aliases w:val="Aanhef Regeling"/>
    <w:basedOn w:val="Standaard"/>
    <w:next w:val="Standaard"/>
    <w:rsid w:val="00765DB4"/>
    <w:pPr>
      <w:keepNext/>
      <w:keepLines/>
      <w:tabs>
        <w:tab w:val="left" w:pos="0"/>
      </w:tabs>
      <w:outlineLvl w:val="0"/>
    </w:pPr>
    <w:rPr>
      <w:bCs/>
      <w:szCs w:val="26"/>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C03857"/>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03857"/>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tabs>
        <w:tab w:val="clear" w:pos="0"/>
      </w:tabs>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qFormat/>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3019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3</cp:revision>
  <cp:lastPrinted>2014-05-22T08:59:00Z</cp:lastPrinted>
  <dcterms:created xsi:type="dcterms:W3CDTF">2017-04-25T11:44:00Z</dcterms:created>
  <dcterms:modified xsi:type="dcterms:W3CDTF">2017-04-25T11:44:00Z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