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8EF" w:rsidRDefault="00A538EF" w:rsidP="00A538EF">
      <w:pPr>
        <w:pStyle w:val="OPTitel"/>
      </w:pPr>
      <w:r w:rsidRPr="00A538EF">
        <w:t>Model Raadsbesluit wijziging Verordening voorzieningen huisvesting onderwijs – bij update 2017</w:t>
      </w:r>
    </w:p>
    <w:p w:rsidR="00A538EF" w:rsidRDefault="00A538EF" w:rsidP="00A538EF"/>
    <w:p w:rsidR="00A538EF" w:rsidRPr="00A538EF" w:rsidRDefault="00A538EF" w:rsidP="00A538EF">
      <w:pPr>
        <w:rPr>
          <w:b/>
        </w:rPr>
      </w:pPr>
      <w:r w:rsidRPr="00A538EF">
        <w:rPr>
          <w:b/>
        </w:rPr>
        <w:t>Leeswijzer modelbepalingen</w:t>
      </w:r>
    </w:p>
    <w:p w:rsidR="00A538EF" w:rsidRPr="00A538EF" w:rsidRDefault="00A538EF" w:rsidP="00A538EF">
      <w:pPr>
        <w:rPr>
          <w:b/>
        </w:rPr>
      </w:pPr>
    </w:p>
    <w:p w:rsidR="00A538EF" w:rsidRPr="00A538EF" w:rsidRDefault="00A538EF" w:rsidP="00A538EF">
      <w:r w:rsidRPr="00A538EF">
        <w:t>- [</w:t>
      </w:r>
      <w:r w:rsidRPr="00A538EF">
        <w:rPr>
          <w:b/>
        </w:rPr>
        <w:t>…</w:t>
      </w:r>
      <w:r w:rsidRPr="00A538EF">
        <w:t>] of bijvoorbeeld [</w:t>
      </w:r>
      <w:r w:rsidRPr="00A538EF">
        <w:rPr>
          <w:b/>
        </w:rPr>
        <w:t>opsomming</w:t>
      </w:r>
      <w:r w:rsidRPr="00A538EF">
        <w:t>] = door gemeente in te vullen.</w:t>
      </w:r>
    </w:p>
    <w:p w:rsidR="00A538EF" w:rsidRPr="00A538EF" w:rsidRDefault="00A538EF" w:rsidP="00A538EF">
      <w:r w:rsidRPr="00A538EF">
        <w:t>- [</w:t>
      </w:r>
      <w:r w:rsidRPr="00A538EF">
        <w:rPr>
          <w:i/>
        </w:rPr>
        <w:t>iets</w:t>
      </w:r>
      <w:r w:rsidRPr="00A538EF">
        <w:t>] = kan ook een facultatieve tekst betekenen, die desgewenst kan worden weggelaten.</w:t>
      </w:r>
    </w:p>
    <w:p w:rsidR="00A538EF" w:rsidRDefault="00A538EF" w:rsidP="00A538EF"/>
    <w:p w:rsidR="00A538EF" w:rsidRDefault="00A538EF" w:rsidP="00A538EF">
      <w:pPr>
        <w:pStyle w:val="OPAanhef"/>
      </w:pPr>
      <w:r>
        <w:t>De raad van de gemeente [naam gemeente];</w:t>
      </w:r>
    </w:p>
    <w:p w:rsidR="00A538EF" w:rsidRDefault="00A538EF" w:rsidP="00A538EF">
      <w:pPr>
        <w:pStyle w:val="OPAanhef"/>
      </w:pPr>
      <w:r>
        <w:t>gelezen het voorstel van burgemeester en wethouders van [datum en nummer];</w:t>
      </w:r>
    </w:p>
    <w:p w:rsidR="00A538EF" w:rsidRDefault="00A538EF" w:rsidP="00A538EF">
      <w:pPr>
        <w:pStyle w:val="OPAanhef"/>
      </w:pPr>
      <w:r>
        <w:t>[gelezen het verslag van het gevoerde op overeenstemming gerichte overleg met de vertegenwoordigers van de bevoegde gezagsorganen;]</w:t>
      </w:r>
    </w:p>
    <w:p w:rsidR="00A538EF" w:rsidRDefault="00A538EF" w:rsidP="00A538EF">
      <w:pPr>
        <w:pStyle w:val="OPAanhef"/>
      </w:pPr>
      <w:r>
        <w:t>gelet op artikel 149 van de Gemeentewet, artikel 102 van de Wet op het primair onderwijs[, artikel 100 van de Wet op de expertisecentra en artikel 76m van de Wet op het voortgezet onderwijs];</w:t>
      </w:r>
    </w:p>
    <w:p w:rsidR="00A538EF" w:rsidRDefault="00A538EF" w:rsidP="00A538EF">
      <w:pPr>
        <w:pStyle w:val="OPAanhef"/>
      </w:pPr>
      <w:r>
        <w:t>gezien het advies van [naam commissie];</w:t>
      </w:r>
    </w:p>
    <w:p w:rsidR="00A538EF" w:rsidRDefault="00A538EF" w:rsidP="00A538EF">
      <w:pPr>
        <w:pStyle w:val="OPAanhef"/>
      </w:pPr>
      <w:r>
        <w:t xml:space="preserve">besluit vast te stellen de volgende wijziging van de </w:t>
      </w:r>
      <w:r w:rsidRPr="001B2254">
        <w:rPr>
          <w:b/>
        </w:rPr>
        <w:t>[citeertitel Verordening voorzieningen huisvesting onderwijs]</w:t>
      </w:r>
      <w:r>
        <w:t>:</w:t>
      </w:r>
    </w:p>
    <w:p w:rsidR="00A538EF" w:rsidRDefault="00A538EF" w:rsidP="00A538EF">
      <w:pPr>
        <w:pStyle w:val="OPAanhef"/>
      </w:pPr>
    </w:p>
    <w:p w:rsidR="00A538EF" w:rsidRDefault="00A538EF" w:rsidP="00A538EF">
      <w:pPr>
        <w:pStyle w:val="OPArtikelTitel"/>
      </w:pPr>
      <w:r>
        <w:t>Artikel I</w:t>
      </w:r>
    </w:p>
    <w:p w:rsidR="00A538EF" w:rsidRDefault="00A538EF" w:rsidP="00A538EF"/>
    <w:p w:rsidR="00A538EF" w:rsidRDefault="00A538EF" w:rsidP="00A538EF">
      <w:r>
        <w:t>De [citeertitel] wordt gewijzigd als volgt:</w:t>
      </w:r>
    </w:p>
    <w:p w:rsidR="00A538EF" w:rsidRDefault="00A538EF" w:rsidP="00A538EF"/>
    <w:p w:rsidR="00A538EF" w:rsidRDefault="00A538EF" w:rsidP="00A538EF">
      <w:r>
        <w:t>A</w:t>
      </w:r>
    </w:p>
    <w:p w:rsidR="00A538EF" w:rsidRDefault="00A538EF" w:rsidP="00A538EF"/>
    <w:p w:rsidR="00A538EF" w:rsidRDefault="00A538EF" w:rsidP="00A538EF">
      <w:r>
        <w:t>Artikel 7, eerste lid, onder e, komt te luiden als volgt:</w:t>
      </w:r>
    </w:p>
    <w:p w:rsidR="00A538EF" w:rsidRDefault="00A538EF" w:rsidP="00A538EF">
      <w:r>
        <w:t>e. de onderbouwing van de noodzaak en de omvang van de gewenste voorziening, bestaande uit:</w:t>
      </w:r>
    </w:p>
    <w:p w:rsidR="00A538EF" w:rsidRDefault="00A538EF" w:rsidP="00A538EF">
      <w:r>
        <w:t>1°. een prognose van het te verwachten aantal leerlingen van de school voor basisonderwijs[, de speciale school voor basisonderwijs, de school voor speciaal onderwijs of voortgezet speciaal onderwijs of de school voor voortgezet onderwijs,] als het betreft een aanvraag voor een voorziening als bedoeld in artikel 2, onderdeel a, onder 1°, 2°, 3°, 4° en 8°, onder de voorwaarde dat de prognose overeenkomstig bijlage II is vastgesteld[, tenzij door het college, al dan niet in samenwerking met de bevoegde gezagsorganen van een school voor basisonderwijs, een actuele prognose is opgesteld, welke door het bevoegd gezag wordt onderschreven];</w:t>
      </w:r>
    </w:p>
    <w:p w:rsidR="00A538EF" w:rsidRDefault="00A538EF" w:rsidP="00A538EF">
      <w:r>
        <w:lastRenderedPageBreak/>
        <w:t>2°. als de aanvraag betrekking heeft op het geheel of gedeeltelijk bekostigen van vervangende nieuwbouw van een gebouw als bedoeld in artikel 2, onderdeel a, onder 1°, een overeenkomstig NEN 2767 opgestelde bouwkundige rapportage als bedoeld in bijlage I, deel A, onder A.2;</w:t>
      </w:r>
    </w:p>
    <w:p w:rsidR="00A538EF" w:rsidRDefault="00A538EF" w:rsidP="00A538EF">
      <w:r>
        <w:t>3°. als de aanvraag betrekking heeft op herstel van een constructiefout als bedoeld in artikel 2, onderdeel b, een bouwkundige rapportage van een daartoe gecertificeerde, onafhankelijke constructeur, zodat de noodzaak van de gevraagde voorziening kan worden vastgesteld;</w:t>
      </w:r>
    </w:p>
    <w:p w:rsidR="00A538EF" w:rsidRDefault="00A538EF" w:rsidP="00A538EF">
      <w:r>
        <w:t>4°. als de aanvraag betrekking heeft op het bekostigen van een voorziening waarvoor de vergoeding wordt vastgesteld op de feitelijke kosten, een begroting van de noodzakelijke kosten voor het bekostigen van de voorziening [of, als de aanvraag betrekking heeft op het bekostigen van een voorbereidingskrediet als bedoeld in artikel 3, een kostenbegroting.]</w:t>
      </w:r>
    </w:p>
    <w:p w:rsidR="00A538EF" w:rsidRDefault="00A538EF" w:rsidP="00A538EF"/>
    <w:p w:rsidR="00A538EF" w:rsidRDefault="00A538EF" w:rsidP="00A538EF">
      <w:r>
        <w:t>B</w:t>
      </w:r>
    </w:p>
    <w:p w:rsidR="00A538EF" w:rsidRDefault="00A538EF" w:rsidP="00A538EF"/>
    <w:p w:rsidR="00A538EF" w:rsidRDefault="00A538EF" w:rsidP="00A538EF">
      <w:r>
        <w:t>Bijlage I, deel A, onderdeel A.2, komt te luiden als volgt:</w:t>
      </w:r>
    </w:p>
    <w:p w:rsidR="00A538EF" w:rsidRDefault="00A538EF" w:rsidP="00A538EF"/>
    <w:p w:rsidR="00A538EF" w:rsidRPr="00A538EF" w:rsidRDefault="00A538EF" w:rsidP="00A538EF">
      <w:pPr>
        <w:rPr>
          <w:b/>
        </w:rPr>
      </w:pPr>
      <w:r w:rsidRPr="00A538EF">
        <w:rPr>
          <w:b/>
        </w:rPr>
        <w:t>A.2 Vervangende bouw</w:t>
      </w:r>
    </w:p>
    <w:p w:rsidR="00A538EF" w:rsidRDefault="00A538EF" w:rsidP="00A538EF">
      <w:r>
        <w:t>De noodzaak van vervangende bouw is aanwezig als:</w:t>
      </w:r>
    </w:p>
    <w:p w:rsidR="00A538EF" w:rsidRDefault="00A538EF" w:rsidP="00A538EF">
      <w:pPr>
        <w:pStyle w:val="Lijstalinea"/>
        <w:numPr>
          <w:ilvl w:val="0"/>
          <w:numId w:val="26"/>
        </w:numPr>
      </w:pPr>
      <w:r>
        <w:t xml:space="preserve">op grond van een overeenkomstig NEN 2767 opgestelde bouwkundige rapportage wordt vastgesteld dat het schoolgebouw volgens de conditiemeting voldoet aan </w:t>
      </w:r>
      <w:r w:rsidRPr="00A538EF">
        <w:rPr>
          <w:b/>
        </w:rPr>
        <w:t>[conditie (bijvoorbeeld 5)]</w:t>
      </w:r>
      <w:r>
        <w:t>;</w:t>
      </w:r>
    </w:p>
    <w:p w:rsidR="00A538EF" w:rsidRDefault="00A538EF" w:rsidP="00A538EF">
      <w:pPr>
        <w:pStyle w:val="Lijstalinea"/>
        <w:numPr>
          <w:ilvl w:val="0"/>
          <w:numId w:val="26"/>
        </w:numPr>
      </w:pPr>
      <w:r>
        <w:t>dit het gevolg is van een herschikkingsoperatie;</w:t>
      </w:r>
    </w:p>
    <w:p w:rsidR="00A538EF" w:rsidRDefault="00A538EF" w:rsidP="00A538EF">
      <w:pPr>
        <w:pStyle w:val="Lijstalinea"/>
        <w:numPr>
          <w:ilvl w:val="0"/>
          <w:numId w:val="26"/>
        </w:numPr>
      </w:pPr>
      <w:r>
        <w:t>dit het gevolg is van ontwikkelingen in de ruimtelijke ordening en:</w:t>
      </w:r>
    </w:p>
    <w:p w:rsidR="00A538EF" w:rsidRDefault="00A538EF" w:rsidP="00A538EF">
      <w:pPr>
        <w:pStyle w:val="Lijstalinea"/>
        <w:numPr>
          <w:ilvl w:val="0"/>
          <w:numId w:val="27"/>
        </w:numPr>
      </w:pPr>
      <w:r>
        <w:t>als het een voor blijvend gebruik bestemde voorziening betreft een overeenkomstig bijlage II opgestelde prognose aantoont dat dit aantal leerlingen gedurende ten minste 15 jaar aanwezig zijn of kunnen worden verwacht, of</w:t>
      </w:r>
    </w:p>
    <w:p w:rsidR="00A538EF" w:rsidRDefault="00A538EF" w:rsidP="00A538EF">
      <w:pPr>
        <w:pStyle w:val="Lijstalinea"/>
        <w:numPr>
          <w:ilvl w:val="0"/>
          <w:numId w:val="27"/>
        </w:numPr>
      </w:pPr>
      <w:r>
        <w:t>als het een voor tijdelijk gebruik bestemde voorziening betreft een overeenkomstig bijlage II opgestelde prognose aantoont dat dit aantal leerlingen gedurende ten minste 4 jaar aanwezig zijn of kunnen worden verwacht, en</w:t>
      </w:r>
    </w:p>
    <w:p w:rsidR="00A538EF" w:rsidRDefault="00A538EF" w:rsidP="00A538EF">
      <w:pPr>
        <w:pStyle w:val="Lijstalinea"/>
        <w:numPr>
          <w:ilvl w:val="0"/>
          <w:numId w:val="26"/>
        </w:numPr>
      </w:pPr>
      <w:r>
        <w:t>geen gebouw beschikbaar is of komt dat geschikt is of geschikt te maken is als passende huisvesting voor de school, en</w:t>
      </w:r>
    </w:p>
    <w:p w:rsidR="00A538EF" w:rsidRDefault="00A538EF" w:rsidP="00A538EF">
      <w:pPr>
        <w:pStyle w:val="Lijstalinea"/>
        <w:numPr>
          <w:ilvl w:val="0"/>
          <w:numId w:val="26"/>
        </w:numPr>
      </w:pPr>
      <w:r>
        <w:t>het onmogelijk is om door medegebruik een passende huisvesting voor de school te realiseren.</w:t>
      </w:r>
    </w:p>
    <w:p w:rsidR="00A538EF" w:rsidRDefault="00A538EF" w:rsidP="00A538EF"/>
    <w:p w:rsidR="00A538EF" w:rsidRDefault="00A538EF" w:rsidP="00A538EF">
      <w:r>
        <w:t>C</w:t>
      </w:r>
    </w:p>
    <w:p w:rsidR="00A538EF" w:rsidRDefault="00A538EF" w:rsidP="00A538EF"/>
    <w:p w:rsidR="00A538EF" w:rsidRDefault="00A538EF" w:rsidP="00A538EF">
      <w:r>
        <w:t>Bijlage I, deel A, onderdeel A.7, eerste lid, komt te luiden als volgt:</w:t>
      </w:r>
    </w:p>
    <w:p w:rsidR="00A538EF" w:rsidRDefault="00A538EF" w:rsidP="00A538EF"/>
    <w:p w:rsidR="00A538EF" w:rsidRDefault="00A538EF" w:rsidP="00A538EF">
      <w:pPr>
        <w:pStyle w:val="Lijstalinea"/>
        <w:numPr>
          <w:ilvl w:val="0"/>
          <w:numId w:val="28"/>
        </w:numPr>
      </w:pPr>
      <w:r>
        <w:t xml:space="preserve">De noodzaak van de eerste aanschaf van onderwijsleerpakket en meubilair [of leer- en hulpmiddelen] ontstaat wanneer deze niet eerder voor </w:t>
      </w:r>
      <w:r w:rsidRPr="00A538EF">
        <w:rPr>
          <w:b/>
        </w:rPr>
        <w:t>[datum (bijvoorbeeld 1 januari 2015)]</w:t>
      </w:r>
      <w:r>
        <w:t xml:space="preserve"> is bekostigd.</w:t>
      </w:r>
    </w:p>
    <w:p w:rsidR="00A538EF" w:rsidRDefault="00A538EF" w:rsidP="00A538EF"/>
    <w:p w:rsidR="00A538EF" w:rsidRDefault="00A538EF" w:rsidP="00A538EF">
      <w:r>
        <w:t>D</w:t>
      </w:r>
    </w:p>
    <w:p w:rsidR="00A538EF" w:rsidRDefault="00A538EF" w:rsidP="00A538EF"/>
    <w:p w:rsidR="00A538EF" w:rsidRDefault="00A538EF" w:rsidP="00A538EF">
      <w:r>
        <w:t>Bijlage IV, deel B, onderdelen A.1 en A.2, komen te luiden als volgt:</w:t>
      </w:r>
    </w:p>
    <w:p w:rsidR="00A538EF" w:rsidRDefault="00A538EF" w:rsidP="00A538EF"/>
    <w:p w:rsidR="00A538EF" w:rsidRPr="00A538EF" w:rsidRDefault="00A538EF" w:rsidP="00A538EF">
      <w:pPr>
        <w:rPr>
          <w:b/>
        </w:rPr>
      </w:pPr>
      <w:r w:rsidRPr="00A538EF">
        <w:rPr>
          <w:b/>
        </w:rPr>
        <w:t>A.1 Kostencomponenten nieuwbouw</w:t>
      </w:r>
    </w:p>
    <w:p w:rsidR="00A538EF" w:rsidRDefault="00A538EF" w:rsidP="00A538EF">
      <w:pPr>
        <w:pStyle w:val="Lijstalinea"/>
        <w:numPr>
          <w:ilvl w:val="0"/>
          <w:numId w:val="29"/>
        </w:numPr>
      </w:pPr>
      <w:r>
        <w:lastRenderedPageBreak/>
        <w:t>De financiële normering voor nieuwbouw valt uiteen in de volgende kostencomponenten:</w:t>
      </w:r>
    </w:p>
    <w:p w:rsidR="00A538EF" w:rsidRDefault="00A538EF" w:rsidP="00A538EF">
      <w:pPr>
        <w:pStyle w:val="Lijstalinea"/>
        <w:numPr>
          <w:ilvl w:val="0"/>
          <w:numId w:val="30"/>
        </w:numPr>
      </w:pPr>
      <w:r>
        <w:t>kosten voor terrein;</w:t>
      </w:r>
    </w:p>
    <w:p w:rsidR="00A538EF" w:rsidRDefault="00A538EF" w:rsidP="00A538EF">
      <w:pPr>
        <w:pStyle w:val="Lijstalinea"/>
        <w:numPr>
          <w:ilvl w:val="0"/>
          <w:numId w:val="30"/>
        </w:numPr>
      </w:pPr>
      <w:r>
        <w:t>bouwkosten;</w:t>
      </w:r>
    </w:p>
    <w:p w:rsidR="00A538EF" w:rsidRDefault="00A538EF" w:rsidP="00A538EF">
      <w:pPr>
        <w:pStyle w:val="Lijstalinea"/>
        <w:numPr>
          <w:ilvl w:val="0"/>
          <w:numId w:val="30"/>
        </w:numPr>
      </w:pPr>
      <w:r>
        <w:t>toeslag voor verhuiskosten bij vervangende bouw;</w:t>
      </w:r>
    </w:p>
    <w:p w:rsidR="00A538EF" w:rsidRPr="00A538EF" w:rsidRDefault="00A538EF" w:rsidP="00A538EF">
      <w:pPr>
        <w:pStyle w:val="Lijstalinea"/>
        <w:numPr>
          <w:ilvl w:val="0"/>
          <w:numId w:val="30"/>
        </w:numPr>
        <w:rPr>
          <w:i/>
        </w:rPr>
      </w:pPr>
      <w:r>
        <w:t xml:space="preserve">[. </w:t>
      </w:r>
      <w:r w:rsidRPr="00A538EF">
        <w:rPr>
          <w:i/>
        </w:rPr>
        <w:t>als het een school voor voortgezet onderwijs betreft, toeslag paalfundering;</w:t>
      </w:r>
    </w:p>
    <w:p w:rsidR="00A538EF" w:rsidRPr="00A538EF" w:rsidRDefault="00A538EF" w:rsidP="00A538EF">
      <w:pPr>
        <w:pStyle w:val="Lijstalinea"/>
        <w:numPr>
          <w:ilvl w:val="0"/>
          <w:numId w:val="30"/>
        </w:numPr>
        <w:rPr>
          <w:i/>
        </w:rPr>
      </w:pPr>
      <w:r w:rsidRPr="00A538EF">
        <w:rPr>
          <w:i/>
        </w:rPr>
        <w:t xml:space="preserve">als het een speciale school voor basisonderwijs of een school voor speciaal onderwijs betreft een toeslag voor het realiseren van een afzonderlijk speellokaal, en </w:t>
      </w:r>
    </w:p>
    <w:p w:rsidR="00A538EF" w:rsidRDefault="00A538EF" w:rsidP="00A538EF">
      <w:pPr>
        <w:pStyle w:val="Lijstalinea"/>
        <w:numPr>
          <w:ilvl w:val="0"/>
          <w:numId w:val="30"/>
        </w:numPr>
      </w:pPr>
      <w:r w:rsidRPr="00A538EF">
        <w:rPr>
          <w:i/>
        </w:rPr>
        <w:t>als het een school voor speciaal onderwijs of voortgezet speciaal onderwijs betreft, toeslag voor het aanbrengen van een liftinstallatie</w:t>
      </w:r>
      <w:r>
        <w:t xml:space="preserve"> ].</w:t>
      </w:r>
    </w:p>
    <w:p w:rsidR="00A538EF" w:rsidRDefault="00A538EF" w:rsidP="00A538EF">
      <w:pPr>
        <w:pStyle w:val="Lijstalinea"/>
        <w:numPr>
          <w:ilvl w:val="0"/>
          <w:numId w:val="29"/>
        </w:numPr>
      </w:pPr>
      <w:r>
        <w:t>Als vervangende nieuwbouw wordt gecombineerd met het uitbreiden van een gebouw ter vervanging van een ander gebouw, gelden de bedragen bedoeld in paragraaf B.</w:t>
      </w:r>
    </w:p>
    <w:p w:rsidR="00A538EF" w:rsidRDefault="00A538EF" w:rsidP="00A538EF"/>
    <w:p w:rsidR="00A538EF" w:rsidRPr="00A538EF" w:rsidRDefault="00A538EF" w:rsidP="00A538EF">
      <w:pPr>
        <w:rPr>
          <w:b/>
        </w:rPr>
      </w:pPr>
      <w:r w:rsidRPr="00A538EF">
        <w:rPr>
          <w:b/>
        </w:rPr>
        <w:t>A.2 Kosten voor terreinen</w:t>
      </w:r>
    </w:p>
    <w:p w:rsidR="00A538EF" w:rsidRDefault="00A538EF" w:rsidP="00A538EF">
      <w:r>
        <w:t xml:space="preserve">Het benodigde bouwrijpe terrein wordt door de gemeente, eventueel na aankoop, om niet aan het schoolbestuur beschikbaar gesteld en het juridisch eigendom wordt aan hen overgedragen. De kosten van een terrein worden opgenomen op het programma, zowel bij aankoop van een terrein als in de situatie dat de gemeente een terrein beschikbaar stelt. De kosten voor het terrein worden bepaald op de in de gemeente gangbare wijze van </w:t>
      </w:r>
      <w:proofErr w:type="spellStart"/>
      <w:r>
        <w:t>waardevaststelling</w:t>
      </w:r>
      <w:proofErr w:type="spellEnd"/>
      <w:r>
        <w:t xml:space="preserve"> van terreinen. Bij vervangende nieuwbouw behoren de kosten voor het slopen van het oude gebouw tot de kosten voor terreinen.</w:t>
      </w:r>
    </w:p>
    <w:p w:rsidR="00A538EF" w:rsidRDefault="00A538EF" w:rsidP="00A538EF"/>
    <w:p w:rsidR="00A538EF" w:rsidRDefault="001B2254" w:rsidP="00A538EF">
      <w:r>
        <w:t>[</w:t>
      </w:r>
      <w:r w:rsidR="00A538EF">
        <w:t>E</w:t>
      </w:r>
    </w:p>
    <w:p w:rsidR="00A538EF" w:rsidRDefault="00A538EF" w:rsidP="00A538EF"/>
    <w:p w:rsidR="00A538EF" w:rsidRPr="001B2254" w:rsidRDefault="00A538EF" w:rsidP="00A538EF">
      <w:pPr>
        <w:rPr>
          <w:i/>
        </w:rPr>
      </w:pPr>
      <w:r w:rsidRPr="001B2254">
        <w:rPr>
          <w:i/>
        </w:rPr>
        <w:t>Bijlage IV, deel B, onderdeel A.3.5, vijfde lid, onderdeel b, komt te luiden als volgt:</w:t>
      </w:r>
    </w:p>
    <w:p w:rsidR="00A538EF" w:rsidRDefault="00A538EF" w:rsidP="00A538EF"/>
    <w:p w:rsidR="00A538EF" w:rsidRPr="001B2254" w:rsidRDefault="00A538EF" w:rsidP="00A538EF">
      <w:pPr>
        <w:pStyle w:val="Lijstalinea"/>
        <w:numPr>
          <w:ilvl w:val="0"/>
          <w:numId w:val="34"/>
        </w:numPr>
        <w:rPr>
          <w:i/>
        </w:rPr>
      </w:pPr>
      <w:r w:rsidRPr="001B2254">
        <w:rPr>
          <w:i/>
        </w:rPr>
        <w:t>sectieafhankelijke kosten wordt de vergoeding voor de algemene vaste voet of de vaste voet voor de algemene sectie of de werkplaatssectie, afhankelijk van de secties waaruit de overeenkomstig bijlage III, deel C, toegekende voorziening bestaat, verhoogd met de onderstaande bedragen:</w:t>
      </w:r>
    </w:p>
    <w:p w:rsidR="00A538EF" w:rsidRDefault="00A538EF" w:rsidP="00A538EF"/>
    <w:tbl>
      <w:tblPr>
        <w:tblStyle w:val="Tabelraster"/>
        <w:tblW w:w="0" w:type="auto"/>
        <w:tblLook w:val="04A0" w:firstRow="1" w:lastRow="0" w:firstColumn="1" w:lastColumn="0" w:noHBand="0" w:noVBand="1"/>
      </w:tblPr>
      <w:tblGrid>
        <w:gridCol w:w="1739"/>
        <w:gridCol w:w="1082"/>
        <w:gridCol w:w="1842"/>
        <w:gridCol w:w="1560"/>
      </w:tblGrid>
      <w:tr w:rsidR="00A538EF" w:rsidRPr="00A538EF" w:rsidTr="00A538EF">
        <w:trPr>
          <w:trHeight w:val="300"/>
        </w:trPr>
        <w:tc>
          <w:tcPr>
            <w:tcW w:w="1720" w:type="dxa"/>
            <w:noWrap/>
            <w:hideMark/>
          </w:tcPr>
          <w:p w:rsidR="00A538EF" w:rsidRPr="00A538EF" w:rsidRDefault="00A538EF" w:rsidP="00A538EF">
            <w:r w:rsidRPr="00A538EF">
              <w:t> </w:t>
            </w:r>
          </w:p>
        </w:tc>
        <w:tc>
          <w:tcPr>
            <w:tcW w:w="1082" w:type="dxa"/>
            <w:noWrap/>
            <w:hideMark/>
          </w:tcPr>
          <w:p w:rsidR="00A538EF" w:rsidRPr="00A538EF" w:rsidRDefault="00A538EF">
            <w:r w:rsidRPr="00A538EF">
              <w:t>&lt;460m2</w:t>
            </w:r>
          </w:p>
        </w:tc>
        <w:tc>
          <w:tcPr>
            <w:tcW w:w="1842" w:type="dxa"/>
            <w:noWrap/>
            <w:hideMark/>
          </w:tcPr>
          <w:p w:rsidR="00A538EF" w:rsidRPr="00A538EF" w:rsidRDefault="00A538EF">
            <w:r w:rsidRPr="00A538EF">
              <w:t>&gt; 460 &lt;2.500 m2</w:t>
            </w:r>
          </w:p>
        </w:tc>
        <w:tc>
          <w:tcPr>
            <w:tcW w:w="1560" w:type="dxa"/>
            <w:noWrap/>
            <w:hideMark/>
          </w:tcPr>
          <w:p w:rsidR="00A538EF" w:rsidRPr="00A538EF" w:rsidRDefault="00A538EF">
            <w:r w:rsidRPr="00A538EF">
              <w:t>&gt; 2.500 m2</w:t>
            </w:r>
          </w:p>
        </w:tc>
      </w:tr>
      <w:tr w:rsidR="00A538EF" w:rsidRPr="00A538EF" w:rsidTr="00A538EF">
        <w:trPr>
          <w:trHeight w:val="300"/>
        </w:trPr>
        <w:tc>
          <w:tcPr>
            <w:tcW w:w="1720" w:type="dxa"/>
            <w:noWrap/>
            <w:hideMark/>
          </w:tcPr>
          <w:p w:rsidR="00A538EF" w:rsidRPr="00A538EF" w:rsidRDefault="00A538EF">
            <w:r w:rsidRPr="00A538EF">
              <w:t>Algemeen</w:t>
            </w:r>
          </w:p>
        </w:tc>
        <w:tc>
          <w:tcPr>
            <w:tcW w:w="1082" w:type="dxa"/>
            <w:noWrap/>
            <w:hideMark/>
          </w:tcPr>
          <w:p w:rsidR="00A538EF" w:rsidRPr="00A538EF" w:rsidRDefault="00A538EF" w:rsidP="00A538EF">
            <w:r w:rsidRPr="00A538EF">
              <w:t>€ 0,00</w:t>
            </w:r>
          </w:p>
        </w:tc>
        <w:tc>
          <w:tcPr>
            <w:tcW w:w="1842" w:type="dxa"/>
            <w:noWrap/>
            <w:hideMark/>
          </w:tcPr>
          <w:p w:rsidR="00A538EF" w:rsidRPr="00A538EF" w:rsidRDefault="00A538EF" w:rsidP="00A538EF">
            <w:r w:rsidRPr="00A538EF">
              <w:t>€ 107.489,50</w:t>
            </w:r>
          </w:p>
        </w:tc>
        <w:tc>
          <w:tcPr>
            <w:tcW w:w="1560" w:type="dxa"/>
            <w:noWrap/>
            <w:hideMark/>
          </w:tcPr>
          <w:p w:rsidR="00A538EF" w:rsidRPr="00A538EF" w:rsidRDefault="00A538EF">
            <w:r w:rsidRPr="00A538EF">
              <w:t> </w:t>
            </w:r>
          </w:p>
        </w:tc>
      </w:tr>
      <w:tr w:rsidR="00A538EF" w:rsidRPr="00A538EF" w:rsidTr="00A538EF">
        <w:trPr>
          <w:trHeight w:val="300"/>
        </w:trPr>
        <w:tc>
          <w:tcPr>
            <w:tcW w:w="1720" w:type="dxa"/>
            <w:noWrap/>
            <w:hideMark/>
          </w:tcPr>
          <w:p w:rsidR="00A538EF" w:rsidRPr="00A538EF" w:rsidRDefault="00A538EF">
            <w:r w:rsidRPr="00A538EF">
              <w:t>Algemene sectie</w:t>
            </w:r>
          </w:p>
        </w:tc>
        <w:tc>
          <w:tcPr>
            <w:tcW w:w="1082" w:type="dxa"/>
            <w:noWrap/>
            <w:hideMark/>
          </w:tcPr>
          <w:p w:rsidR="00A538EF" w:rsidRPr="00A538EF" w:rsidRDefault="00A538EF" w:rsidP="00A538EF">
            <w:r w:rsidRPr="00A538EF">
              <w:t>€ 0,00</w:t>
            </w:r>
          </w:p>
        </w:tc>
        <w:tc>
          <w:tcPr>
            <w:tcW w:w="1842" w:type="dxa"/>
            <w:noWrap/>
            <w:hideMark/>
          </w:tcPr>
          <w:p w:rsidR="00A538EF" w:rsidRPr="00A538EF" w:rsidRDefault="00A538EF" w:rsidP="00A538EF">
            <w:r w:rsidRPr="00A538EF">
              <w:t>€ 210.993,77</w:t>
            </w:r>
          </w:p>
        </w:tc>
        <w:tc>
          <w:tcPr>
            <w:tcW w:w="1560" w:type="dxa"/>
            <w:noWrap/>
            <w:hideMark/>
          </w:tcPr>
          <w:p w:rsidR="00A538EF" w:rsidRPr="00A538EF" w:rsidRDefault="00A538EF" w:rsidP="00A538EF">
            <w:r w:rsidRPr="00A538EF">
              <w:t>€ 294.595,57</w:t>
            </w:r>
          </w:p>
        </w:tc>
      </w:tr>
      <w:tr w:rsidR="00A538EF" w:rsidRPr="00A538EF" w:rsidTr="00A538EF">
        <w:trPr>
          <w:trHeight w:val="300"/>
        </w:trPr>
        <w:tc>
          <w:tcPr>
            <w:tcW w:w="1720" w:type="dxa"/>
            <w:noWrap/>
            <w:hideMark/>
          </w:tcPr>
          <w:p w:rsidR="00A538EF" w:rsidRPr="00A538EF" w:rsidRDefault="00A538EF">
            <w:r w:rsidRPr="00A538EF">
              <w:t>Werkplaatssectie</w:t>
            </w:r>
          </w:p>
        </w:tc>
        <w:tc>
          <w:tcPr>
            <w:tcW w:w="1082" w:type="dxa"/>
            <w:noWrap/>
            <w:hideMark/>
          </w:tcPr>
          <w:p w:rsidR="00A538EF" w:rsidRPr="00A538EF" w:rsidRDefault="00A538EF" w:rsidP="00A538EF">
            <w:r w:rsidRPr="00A538EF">
              <w:t>€ 0,00</w:t>
            </w:r>
          </w:p>
        </w:tc>
        <w:tc>
          <w:tcPr>
            <w:tcW w:w="1842" w:type="dxa"/>
            <w:noWrap/>
            <w:hideMark/>
          </w:tcPr>
          <w:p w:rsidR="00A538EF" w:rsidRPr="00A538EF" w:rsidRDefault="00A538EF">
            <w:r w:rsidRPr="00A538EF">
              <w:t>€ 39.013,45]</w:t>
            </w:r>
          </w:p>
        </w:tc>
        <w:tc>
          <w:tcPr>
            <w:tcW w:w="1560" w:type="dxa"/>
            <w:noWrap/>
            <w:hideMark/>
          </w:tcPr>
          <w:p w:rsidR="00A538EF" w:rsidRPr="00A538EF" w:rsidRDefault="00A538EF">
            <w:r w:rsidRPr="00A538EF">
              <w:t> </w:t>
            </w:r>
          </w:p>
        </w:tc>
      </w:tr>
    </w:tbl>
    <w:p w:rsidR="00A538EF" w:rsidRDefault="00A538EF" w:rsidP="00A538EF"/>
    <w:p w:rsidR="00A538EF" w:rsidRDefault="00A538EF" w:rsidP="00A538EF">
      <w:r>
        <w:t>F</w:t>
      </w:r>
    </w:p>
    <w:p w:rsidR="00A538EF" w:rsidRDefault="00A538EF" w:rsidP="00A538EF">
      <w:r>
        <w:t xml:space="preserve">Bijlage IV, deel B, onderdeel A.3.7, komt te luiden als volgt: </w:t>
      </w:r>
    </w:p>
    <w:p w:rsidR="00A538EF" w:rsidRDefault="00A538EF" w:rsidP="00A538EF"/>
    <w:p w:rsidR="00A538EF" w:rsidRPr="00A538EF" w:rsidRDefault="00A538EF" w:rsidP="00A538EF">
      <w:pPr>
        <w:rPr>
          <w:b/>
        </w:rPr>
      </w:pPr>
      <w:r w:rsidRPr="00A538EF">
        <w:rPr>
          <w:b/>
        </w:rPr>
        <w:t>A.3.7 Toeslag voor verhuiskosten bij vervangende nieuwbouw</w:t>
      </w:r>
    </w:p>
    <w:p w:rsidR="00A538EF" w:rsidRDefault="00A538EF" w:rsidP="00A538EF">
      <w:pPr>
        <w:pStyle w:val="Lijstalinea"/>
        <w:numPr>
          <w:ilvl w:val="0"/>
          <w:numId w:val="35"/>
        </w:numPr>
      </w:pPr>
      <w:r>
        <w:t>Als een school tijdens de realisatie van vervangende nieuwbouw gebruik kan blijven maken van het bestaande schoolgebouw, bestaat aanspraak op bekostiging van de verhuiskosten voor één verhuizing.</w:t>
      </w:r>
    </w:p>
    <w:p w:rsidR="00A538EF" w:rsidRDefault="00A538EF" w:rsidP="00A538EF">
      <w:pPr>
        <w:pStyle w:val="Lijstalinea"/>
        <w:numPr>
          <w:ilvl w:val="0"/>
          <w:numId w:val="35"/>
        </w:numPr>
      </w:pPr>
      <w:r>
        <w:t>Als een school tijdens de realisatie van vervangende nieuwbouw tijdelijk op een andere locatie moet worden gehuisvest, bestaat aanspraak op bekostiging van de verhuiskosten voor twee verhuizingen.</w:t>
      </w:r>
    </w:p>
    <w:p w:rsidR="00A538EF" w:rsidRDefault="00A538EF" w:rsidP="00A538EF">
      <w:pPr>
        <w:pStyle w:val="Lijstalinea"/>
        <w:numPr>
          <w:ilvl w:val="0"/>
          <w:numId w:val="35"/>
        </w:numPr>
      </w:pPr>
      <w:r>
        <w:t>De vergoeding wordt vastgesteld op feitelijke kosten.</w:t>
      </w:r>
    </w:p>
    <w:p w:rsidR="00A538EF" w:rsidRDefault="00A538EF" w:rsidP="00A538EF"/>
    <w:p w:rsidR="00A538EF" w:rsidRDefault="00A538EF" w:rsidP="00A538EF">
      <w:r>
        <w:t>G</w:t>
      </w:r>
    </w:p>
    <w:p w:rsidR="00A538EF" w:rsidRDefault="00A538EF" w:rsidP="00A538EF"/>
    <w:p w:rsidR="00A538EF" w:rsidRDefault="00A538EF" w:rsidP="00A538EF">
      <w:r w:rsidRPr="00A538EF">
        <w:t>Bijlage IV, deel B, onderdeel B.3.6, komt te vervallen.</w:t>
      </w:r>
    </w:p>
    <w:p w:rsidR="00A538EF" w:rsidRDefault="00A538EF" w:rsidP="00A538EF"/>
    <w:p w:rsidR="00A538EF" w:rsidRDefault="00A538EF" w:rsidP="00A538EF">
      <w:r>
        <w:t>H</w:t>
      </w:r>
    </w:p>
    <w:p w:rsidR="00A538EF" w:rsidRDefault="00A538EF" w:rsidP="00A538EF"/>
    <w:p w:rsidR="00A538EF" w:rsidRDefault="00A538EF" w:rsidP="00A538EF">
      <w:r>
        <w:t>Bijlage IV, deel D, onderdelen D.1.1 tot en met D.1.4, komen te luiden als volgt:</w:t>
      </w:r>
    </w:p>
    <w:p w:rsidR="00A538EF" w:rsidRDefault="00A538EF" w:rsidP="00A538EF"/>
    <w:p w:rsidR="00A538EF" w:rsidRPr="00A538EF" w:rsidRDefault="00A538EF" w:rsidP="00A538EF">
      <w:pPr>
        <w:rPr>
          <w:b/>
        </w:rPr>
      </w:pPr>
      <w:r w:rsidRPr="00A538EF">
        <w:rPr>
          <w:b/>
        </w:rPr>
        <w:t xml:space="preserve">D.1.1 </w:t>
      </w:r>
      <w:r w:rsidR="0065400B">
        <w:rPr>
          <w:b/>
        </w:rPr>
        <w:t>Vergoeding</w:t>
      </w:r>
      <w:r w:rsidRPr="00A538EF">
        <w:rPr>
          <w:b/>
        </w:rPr>
        <w:t xml:space="preserve"> onderwijsleerpakket en meubilair</w:t>
      </w:r>
    </w:p>
    <w:p w:rsidR="00A538EF" w:rsidRDefault="00A538EF" w:rsidP="00A538EF">
      <w:r>
        <w:t>Het bedrag van de vergoeding voor onderwijsleerpakket en meubilair wordt bepaald aan de hand van het verschil tussen de al toegekende investeringsbedragen en de nieuw berekende vergoeding.</w:t>
      </w:r>
    </w:p>
    <w:p w:rsidR="00A538EF" w:rsidRDefault="00A538EF" w:rsidP="00A538EF"/>
    <w:p w:rsidR="00A538EF" w:rsidRPr="00A538EF" w:rsidRDefault="00A538EF" w:rsidP="00A538EF">
      <w:pPr>
        <w:rPr>
          <w:b/>
        </w:rPr>
      </w:pPr>
      <w:r w:rsidRPr="00A538EF">
        <w:rPr>
          <w:b/>
        </w:rPr>
        <w:t xml:space="preserve">D.1.2 Vergoeding basisschool </w:t>
      </w:r>
    </w:p>
    <w:p w:rsidR="00A538EF" w:rsidRDefault="00A538EF" w:rsidP="00A538EF">
      <w:r>
        <w:t>De vergoeding voor een basisschool wordt vastgesteld op basis van de volgende bedragen:</w:t>
      </w:r>
    </w:p>
    <w:tbl>
      <w:tblPr>
        <w:tblStyle w:val="Tabelraster"/>
        <w:tblW w:w="0" w:type="auto"/>
        <w:tblLook w:val="04A0" w:firstRow="1" w:lastRow="0" w:firstColumn="1" w:lastColumn="0" w:noHBand="0" w:noVBand="1"/>
      </w:tblPr>
      <w:tblGrid>
        <w:gridCol w:w="3227"/>
        <w:gridCol w:w="1687"/>
      </w:tblGrid>
      <w:tr w:rsidR="00A538EF" w:rsidRPr="00A538EF" w:rsidTr="00A538EF">
        <w:trPr>
          <w:trHeight w:val="300"/>
        </w:trPr>
        <w:tc>
          <w:tcPr>
            <w:tcW w:w="3227" w:type="dxa"/>
            <w:noWrap/>
            <w:hideMark/>
          </w:tcPr>
          <w:p w:rsidR="00A538EF" w:rsidRPr="00A538EF" w:rsidRDefault="00A538EF" w:rsidP="00A538EF">
            <w:r w:rsidRPr="00A538EF">
              <w:t xml:space="preserve">Startbedrag, incl. 250 m2 </w:t>
            </w:r>
            <w:proofErr w:type="spellStart"/>
            <w:r w:rsidRPr="00A538EF">
              <w:t>bvo</w:t>
            </w:r>
            <w:proofErr w:type="spellEnd"/>
          </w:p>
        </w:tc>
        <w:tc>
          <w:tcPr>
            <w:tcW w:w="1687" w:type="dxa"/>
            <w:noWrap/>
            <w:hideMark/>
          </w:tcPr>
          <w:p w:rsidR="00A538EF" w:rsidRPr="00A538EF" w:rsidRDefault="00A538EF" w:rsidP="00A538EF">
            <w:r w:rsidRPr="00A538EF">
              <w:t>€ 38.487,32</w:t>
            </w:r>
          </w:p>
        </w:tc>
      </w:tr>
      <w:tr w:rsidR="00A538EF" w:rsidRPr="00A538EF" w:rsidTr="00A538EF">
        <w:trPr>
          <w:trHeight w:val="300"/>
        </w:trPr>
        <w:tc>
          <w:tcPr>
            <w:tcW w:w="3227" w:type="dxa"/>
            <w:noWrap/>
            <w:hideMark/>
          </w:tcPr>
          <w:p w:rsidR="00A538EF" w:rsidRPr="00A538EF" w:rsidRDefault="00A538EF">
            <w:r w:rsidRPr="00A538EF">
              <w:t xml:space="preserve">Voor elke volgende m2 </w:t>
            </w:r>
            <w:proofErr w:type="spellStart"/>
            <w:r w:rsidRPr="00A538EF">
              <w:t>bvo</w:t>
            </w:r>
            <w:proofErr w:type="spellEnd"/>
          </w:p>
        </w:tc>
        <w:tc>
          <w:tcPr>
            <w:tcW w:w="1687" w:type="dxa"/>
            <w:noWrap/>
            <w:hideMark/>
          </w:tcPr>
          <w:p w:rsidR="00A538EF" w:rsidRPr="00A538EF" w:rsidRDefault="00A538EF" w:rsidP="00A538EF">
            <w:r w:rsidRPr="00A538EF">
              <w:t>€ 134,63</w:t>
            </w:r>
          </w:p>
        </w:tc>
      </w:tr>
    </w:tbl>
    <w:p w:rsidR="00A538EF" w:rsidRDefault="00A538EF" w:rsidP="00A538EF"/>
    <w:p w:rsidR="00A538EF" w:rsidRPr="00A538EF" w:rsidRDefault="00A538EF" w:rsidP="00A538EF">
      <w:pPr>
        <w:rPr>
          <w:b/>
        </w:rPr>
      </w:pPr>
      <w:r w:rsidRPr="00A538EF">
        <w:rPr>
          <w:b/>
        </w:rPr>
        <w:t>[D.1.3 Vergoeding speciale school voor basisonderwijs</w:t>
      </w:r>
    </w:p>
    <w:p w:rsidR="00A538EF" w:rsidRDefault="00A538EF" w:rsidP="00A538EF">
      <w:r>
        <w:t xml:space="preserve">De vergoeding voor een speciale school voor basisonderwijs wordt vastgesteld op basis van de volgende bedragen: </w:t>
      </w:r>
    </w:p>
    <w:tbl>
      <w:tblPr>
        <w:tblStyle w:val="Tabelraster"/>
        <w:tblW w:w="0" w:type="auto"/>
        <w:tblLook w:val="04A0" w:firstRow="1" w:lastRow="0" w:firstColumn="1" w:lastColumn="0" w:noHBand="0" w:noVBand="1"/>
      </w:tblPr>
      <w:tblGrid>
        <w:gridCol w:w="4786"/>
        <w:gridCol w:w="1559"/>
      </w:tblGrid>
      <w:tr w:rsidR="00A538EF" w:rsidRPr="00A538EF" w:rsidTr="00A538EF">
        <w:trPr>
          <w:trHeight w:val="300"/>
        </w:trPr>
        <w:tc>
          <w:tcPr>
            <w:tcW w:w="4786" w:type="dxa"/>
            <w:noWrap/>
            <w:hideMark/>
          </w:tcPr>
          <w:p w:rsidR="00A538EF" w:rsidRPr="00A538EF" w:rsidRDefault="00A538EF" w:rsidP="00A538EF">
            <w:r w:rsidRPr="00A538EF">
              <w:t xml:space="preserve">Startbedrag, incl. 250 m2 </w:t>
            </w:r>
            <w:proofErr w:type="spellStart"/>
            <w:r w:rsidRPr="00A538EF">
              <w:t>bvo</w:t>
            </w:r>
            <w:proofErr w:type="spellEnd"/>
          </w:p>
        </w:tc>
        <w:tc>
          <w:tcPr>
            <w:tcW w:w="1559" w:type="dxa"/>
            <w:noWrap/>
            <w:hideMark/>
          </w:tcPr>
          <w:p w:rsidR="00A538EF" w:rsidRPr="00A538EF" w:rsidRDefault="00A538EF" w:rsidP="00A538EF">
            <w:r w:rsidRPr="00A538EF">
              <w:t>€ 81.656,28</w:t>
            </w:r>
          </w:p>
        </w:tc>
      </w:tr>
      <w:tr w:rsidR="00A538EF" w:rsidRPr="00A538EF" w:rsidTr="00A538EF">
        <w:trPr>
          <w:trHeight w:val="300"/>
        </w:trPr>
        <w:tc>
          <w:tcPr>
            <w:tcW w:w="4786" w:type="dxa"/>
            <w:noWrap/>
            <w:hideMark/>
          </w:tcPr>
          <w:p w:rsidR="00A538EF" w:rsidRPr="00A538EF" w:rsidRDefault="00A538EF">
            <w:r w:rsidRPr="00A538EF">
              <w:t xml:space="preserve">Naast het startbedrag voor elke volgende m2 </w:t>
            </w:r>
            <w:proofErr w:type="spellStart"/>
            <w:r w:rsidRPr="00A538EF">
              <w:t>bvo</w:t>
            </w:r>
            <w:proofErr w:type="spellEnd"/>
          </w:p>
        </w:tc>
        <w:tc>
          <w:tcPr>
            <w:tcW w:w="1559" w:type="dxa"/>
            <w:noWrap/>
            <w:hideMark/>
          </w:tcPr>
          <w:p w:rsidR="00A538EF" w:rsidRPr="00A538EF" w:rsidRDefault="00A538EF">
            <w:r w:rsidRPr="00A538EF">
              <w:t>€ 139,29]</w:t>
            </w:r>
          </w:p>
        </w:tc>
      </w:tr>
    </w:tbl>
    <w:p w:rsidR="00A538EF" w:rsidRDefault="00A538EF" w:rsidP="00A538EF"/>
    <w:p w:rsidR="00A538EF" w:rsidRPr="00A538EF" w:rsidRDefault="00A538EF" w:rsidP="00A538EF">
      <w:pPr>
        <w:rPr>
          <w:b/>
        </w:rPr>
      </w:pPr>
      <w:r w:rsidRPr="00A538EF">
        <w:rPr>
          <w:b/>
        </w:rPr>
        <w:t>[D.1.4 Vergoeding school voor speciaal en voortgezet speciaal onderwijs</w:t>
      </w:r>
    </w:p>
    <w:p w:rsidR="00A538EF" w:rsidRDefault="00A538EF" w:rsidP="00A538EF">
      <w:r>
        <w:t xml:space="preserve">De vergoeding voor een school voor speciaal onderwijs of voortgezet speciaal onderwijs wordt bepaald op basis van de volgende bedragen: </w:t>
      </w:r>
    </w:p>
    <w:tbl>
      <w:tblPr>
        <w:tblStyle w:val="Tabelraster"/>
        <w:tblW w:w="0" w:type="auto"/>
        <w:tblLook w:val="04A0" w:firstRow="1" w:lastRow="0" w:firstColumn="1" w:lastColumn="0" w:noHBand="0" w:noVBand="1"/>
      </w:tblPr>
      <w:tblGrid>
        <w:gridCol w:w="3207"/>
        <w:gridCol w:w="3207"/>
        <w:gridCol w:w="3208"/>
      </w:tblGrid>
      <w:tr w:rsidR="00A538EF" w:rsidRPr="00A538EF" w:rsidTr="00A538EF">
        <w:trPr>
          <w:trHeight w:val="720"/>
        </w:trPr>
        <w:tc>
          <w:tcPr>
            <w:tcW w:w="3207" w:type="dxa"/>
            <w:noWrap/>
            <w:hideMark/>
          </w:tcPr>
          <w:p w:rsidR="00A538EF" w:rsidRPr="00A538EF" w:rsidRDefault="00A538EF" w:rsidP="00A538EF">
            <w:r w:rsidRPr="00A538EF">
              <w:t> </w:t>
            </w:r>
          </w:p>
        </w:tc>
        <w:tc>
          <w:tcPr>
            <w:tcW w:w="3207" w:type="dxa"/>
            <w:noWrap/>
            <w:hideMark/>
          </w:tcPr>
          <w:p w:rsidR="00A538EF" w:rsidRPr="00A538EF" w:rsidRDefault="00A538EF">
            <w:r w:rsidRPr="00A538EF">
              <w:t>Startbedrag, incl. 370 m2, m.u.v. vaste voet vso-ZMLK van 250 m2</w:t>
            </w:r>
          </w:p>
        </w:tc>
        <w:tc>
          <w:tcPr>
            <w:tcW w:w="3208" w:type="dxa"/>
            <w:noWrap/>
            <w:hideMark/>
          </w:tcPr>
          <w:p w:rsidR="00A538EF" w:rsidRPr="00A538EF" w:rsidRDefault="00A538EF">
            <w:r w:rsidRPr="00A538EF">
              <w:t xml:space="preserve">Voor elke volgende m2 </w:t>
            </w:r>
            <w:proofErr w:type="spellStart"/>
            <w:r w:rsidRPr="00A538EF">
              <w:t>bvo</w:t>
            </w:r>
            <w:proofErr w:type="spellEnd"/>
          </w:p>
        </w:tc>
      </w:tr>
      <w:tr w:rsidR="00A538EF" w:rsidRPr="00A538EF" w:rsidTr="00A538EF">
        <w:trPr>
          <w:trHeight w:val="720"/>
        </w:trPr>
        <w:tc>
          <w:tcPr>
            <w:tcW w:w="3207" w:type="dxa"/>
            <w:noWrap/>
            <w:hideMark/>
          </w:tcPr>
          <w:p w:rsidR="00A538EF" w:rsidRPr="00A538EF" w:rsidRDefault="00A538EF">
            <w:r w:rsidRPr="00A538EF">
              <w:t>SO/VSO-doven</w:t>
            </w:r>
          </w:p>
        </w:tc>
        <w:tc>
          <w:tcPr>
            <w:tcW w:w="3207" w:type="dxa"/>
            <w:noWrap/>
            <w:hideMark/>
          </w:tcPr>
          <w:p w:rsidR="00A538EF" w:rsidRPr="00A538EF" w:rsidRDefault="00A538EF" w:rsidP="00A538EF">
            <w:r w:rsidRPr="00A538EF">
              <w:t>€ 137.583,03</w:t>
            </w:r>
          </w:p>
        </w:tc>
        <w:tc>
          <w:tcPr>
            <w:tcW w:w="3208" w:type="dxa"/>
            <w:noWrap/>
            <w:hideMark/>
          </w:tcPr>
          <w:p w:rsidR="00A538EF" w:rsidRPr="00A538EF" w:rsidRDefault="00A538EF" w:rsidP="00A538EF">
            <w:r w:rsidRPr="00A538EF">
              <w:t>€ 240,16</w:t>
            </w:r>
          </w:p>
        </w:tc>
      </w:tr>
      <w:tr w:rsidR="00A538EF" w:rsidRPr="00A538EF" w:rsidTr="00A538EF">
        <w:trPr>
          <w:trHeight w:val="720"/>
        </w:trPr>
        <w:tc>
          <w:tcPr>
            <w:tcW w:w="3207" w:type="dxa"/>
            <w:noWrap/>
            <w:hideMark/>
          </w:tcPr>
          <w:p w:rsidR="00A538EF" w:rsidRPr="00A538EF" w:rsidRDefault="00A538EF">
            <w:r w:rsidRPr="00A538EF">
              <w:t>SO/VSO-sh</w:t>
            </w:r>
          </w:p>
        </w:tc>
        <w:tc>
          <w:tcPr>
            <w:tcW w:w="3207" w:type="dxa"/>
            <w:noWrap/>
            <w:hideMark/>
          </w:tcPr>
          <w:p w:rsidR="00A538EF" w:rsidRPr="00A538EF" w:rsidRDefault="00A538EF" w:rsidP="00A538EF">
            <w:r w:rsidRPr="00A538EF">
              <w:t>€ 124.983,23</w:t>
            </w:r>
          </w:p>
        </w:tc>
        <w:tc>
          <w:tcPr>
            <w:tcW w:w="3208" w:type="dxa"/>
            <w:noWrap/>
            <w:hideMark/>
          </w:tcPr>
          <w:p w:rsidR="00A538EF" w:rsidRPr="00A538EF" w:rsidRDefault="00A538EF" w:rsidP="00A538EF">
            <w:r w:rsidRPr="00A538EF">
              <w:t>€ 311,25</w:t>
            </w:r>
          </w:p>
        </w:tc>
      </w:tr>
      <w:tr w:rsidR="00A538EF" w:rsidRPr="00A538EF" w:rsidTr="00A538EF">
        <w:trPr>
          <w:trHeight w:val="720"/>
        </w:trPr>
        <w:tc>
          <w:tcPr>
            <w:tcW w:w="3207" w:type="dxa"/>
            <w:noWrap/>
            <w:hideMark/>
          </w:tcPr>
          <w:p w:rsidR="00A538EF" w:rsidRPr="00A538EF" w:rsidRDefault="00A538EF">
            <w:r w:rsidRPr="00A538EF">
              <w:t>SO/VSO-</w:t>
            </w:r>
            <w:proofErr w:type="spellStart"/>
            <w:r w:rsidRPr="00A538EF">
              <w:t>esm</w:t>
            </w:r>
            <w:proofErr w:type="spellEnd"/>
          </w:p>
        </w:tc>
        <w:tc>
          <w:tcPr>
            <w:tcW w:w="3207" w:type="dxa"/>
            <w:noWrap/>
            <w:hideMark/>
          </w:tcPr>
          <w:p w:rsidR="00A538EF" w:rsidRPr="00A538EF" w:rsidRDefault="00A538EF" w:rsidP="00A538EF">
            <w:r w:rsidRPr="00A538EF">
              <w:rPr>
                <w:lang w:val="en-GB"/>
              </w:rPr>
              <w:t>€ 116.462,97</w:t>
            </w:r>
          </w:p>
        </w:tc>
        <w:tc>
          <w:tcPr>
            <w:tcW w:w="3208" w:type="dxa"/>
            <w:noWrap/>
            <w:hideMark/>
          </w:tcPr>
          <w:p w:rsidR="00A538EF" w:rsidRPr="00A538EF" w:rsidRDefault="00A538EF" w:rsidP="00A538EF">
            <w:r w:rsidRPr="00A538EF">
              <w:rPr>
                <w:lang w:val="en-GB"/>
              </w:rPr>
              <w:t>€ 154,77</w:t>
            </w:r>
          </w:p>
        </w:tc>
      </w:tr>
      <w:tr w:rsidR="00A538EF" w:rsidRPr="00A538EF" w:rsidTr="00A538EF">
        <w:trPr>
          <w:trHeight w:val="720"/>
        </w:trPr>
        <w:tc>
          <w:tcPr>
            <w:tcW w:w="3207" w:type="dxa"/>
            <w:noWrap/>
            <w:hideMark/>
          </w:tcPr>
          <w:p w:rsidR="00A538EF" w:rsidRPr="00A538EF" w:rsidRDefault="00A538EF">
            <w:r w:rsidRPr="00A538EF">
              <w:rPr>
                <w:lang w:val="en-GB"/>
              </w:rPr>
              <w:t>SO/VSO-</w:t>
            </w:r>
            <w:proofErr w:type="spellStart"/>
            <w:r w:rsidRPr="00A538EF">
              <w:rPr>
                <w:lang w:val="en-GB"/>
              </w:rPr>
              <w:t>visg</w:t>
            </w:r>
            <w:proofErr w:type="spellEnd"/>
          </w:p>
        </w:tc>
        <w:tc>
          <w:tcPr>
            <w:tcW w:w="3207" w:type="dxa"/>
            <w:noWrap/>
            <w:hideMark/>
          </w:tcPr>
          <w:p w:rsidR="00A538EF" w:rsidRPr="00A538EF" w:rsidRDefault="00A538EF" w:rsidP="00A538EF">
            <w:r w:rsidRPr="00A538EF">
              <w:rPr>
                <w:lang w:val="en-GB"/>
              </w:rPr>
              <w:t>€ 165.284,14</w:t>
            </w:r>
          </w:p>
        </w:tc>
        <w:tc>
          <w:tcPr>
            <w:tcW w:w="3208" w:type="dxa"/>
            <w:noWrap/>
            <w:hideMark/>
          </w:tcPr>
          <w:p w:rsidR="00A538EF" w:rsidRPr="00A538EF" w:rsidRDefault="00A538EF" w:rsidP="00A538EF">
            <w:r w:rsidRPr="00A538EF">
              <w:rPr>
                <w:lang w:val="en-GB"/>
              </w:rPr>
              <w:t>€ 295,40</w:t>
            </w:r>
          </w:p>
        </w:tc>
      </w:tr>
      <w:tr w:rsidR="00A538EF" w:rsidRPr="00A538EF" w:rsidTr="00A538EF">
        <w:trPr>
          <w:trHeight w:val="720"/>
        </w:trPr>
        <w:tc>
          <w:tcPr>
            <w:tcW w:w="3207" w:type="dxa"/>
            <w:noWrap/>
            <w:hideMark/>
          </w:tcPr>
          <w:p w:rsidR="00A538EF" w:rsidRPr="00A538EF" w:rsidRDefault="00A538EF">
            <w:r w:rsidRPr="00A538EF">
              <w:rPr>
                <w:lang w:val="de-DE"/>
              </w:rPr>
              <w:t>SO/VSO-</w:t>
            </w:r>
            <w:proofErr w:type="spellStart"/>
            <w:r w:rsidRPr="00A538EF">
              <w:rPr>
                <w:lang w:val="de-DE"/>
              </w:rPr>
              <w:t>lz</w:t>
            </w:r>
            <w:proofErr w:type="spellEnd"/>
          </w:p>
        </w:tc>
        <w:tc>
          <w:tcPr>
            <w:tcW w:w="3207" w:type="dxa"/>
            <w:noWrap/>
            <w:hideMark/>
          </w:tcPr>
          <w:p w:rsidR="00A538EF" w:rsidRPr="00A538EF" w:rsidRDefault="00A538EF" w:rsidP="00A538EF">
            <w:r w:rsidRPr="00A538EF">
              <w:rPr>
                <w:lang w:val="en-GB"/>
              </w:rPr>
              <w:t>€ 105.399,76</w:t>
            </w:r>
          </w:p>
        </w:tc>
        <w:tc>
          <w:tcPr>
            <w:tcW w:w="3208" w:type="dxa"/>
            <w:noWrap/>
            <w:hideMark/>
          </w:tcPr>
          <w:p w:rsidR="00A538EF" w:rsidRPr="00A538EF" w:rsidRDefault="00A538EF" w:rsidP="00A538EF">
            <w:r w:rsidRPr="00A538EF">
              <w:rPr>
                <w:lang w:val="en-GB"/>
              </w:rPr>
              <w:t>€ 145,55</w:t>
            </w:r>
          </w:p>
        </w:tc>
      </w:tr>
      <w:tr w:rsidR="00A538EF" w:rsidRPr="00A538EF" w:rsidTr="00A538EF">
        <w:trPr>
          <w:trHeight w:val="720"/>
        </w:trPr>
        <w:tc>
          <w:tcPr>
            <w:tcW w:w="3207" w:type="dxa"/>
            <w:noWrap/>
            <w:hideMark/>
          </w:tcPr>
          <w:p w:rsidR="00A538EF" w:rsidRPr="00A538EF" w:rsidRDefault="00A538EF">
            <w:r w:rsidRPr="00A538EF">
              <w:rPr>
                <w:lang w:val="en-GB"/>
              </w:rPr>
              <w:lastRenderedPageBreak/>
              <w:t>SO/VSO-</w:t>
            </w:r>
            <w:proofErr w:type="spellStart"/>
            <w:r w:rsidRPr="00A538EF">
              <w:rPr>
                <w:lang w:val="en-GB"/>
              </w:rPr>
              <w:t>lg</w:t>
            </w:r>
            <w:proofErr w:type="spellEnd"/>
          </w:p>
        </w:tc>
        <w:tc>
          <w:tcPr>
            <w:tcW w:w="3207" w:type="dxa"/>
            <w:noWrap/>
            <w:hideMark/>
          </w:tcPr>
          <w:p w:rsidR="00A538EF" w:rsidRPr="00A538EF" w:rsidRDefault="00A538EF" w:rsidP="00A538EF">
            <w:r w:rsidRPr="00A538EF">
              <w:rPr>
                <w:lang w:val="en-GB"/>
              </w:rPr>
              <w:t>€ 124.085,18</w:t>
            </w:r>
          </w:p>
        </w:tc>
        <w:tc>
          <w:tcPr>
            <w:tcW w:w="3208" w:type="dxa"/>
            <w:noWrap/>
            <w:hideMark/>
          </w:tcPr>
          <w:p w:rsidR="00A538EF" w:rsidRPr="00A538EF" w:rsidRDefault="00A538EF" w:rsidP="00A538EF">
            <w:r w:rsidRPr="00A538EF">
              <w:rPr>
                <w:lang w:val="en-GB"/>
              </w:rPr>
              <w:t>€ 283,75</w:t>
            </w:r>
          </w:p>
        </w:tc>
      </w:tr>
      <w:tr w:rsidR="00A538EF" w:rsidRPr="00A538EF" w:rsidTr="00A538EF">
        <w:trPr>
          <w:trHeight w:val="720"/>
        </w:trPr>
        <w:tc>
          <w:tcPr>
            <w:tcW w:w="3207" w:type="dxa"/>
            <w:noWrap/>
            <w:hideMark/>
          </w:tcPr>
          <w:p w:rsidR="00A538EF" w:rsidRPr="00A538EF" w:rsidRDefault="00A538EF">
            <w:r w:rsidRPr="00A538EF">
              <w:rPr>
                <w:lang w:val="en-GB"/>
              </w:rPr>
              <w:t>SO/VSO-</w:t>
            </w:r>
            <w:proofErr w:type="spellStart"/>
            <w:r w:rsidRPr="00A538EF">
              <w:rPr>
                <w:lang w:val="en-GB"/>
              </w:rPr>
              <w:t>zmlk</w:t>
            </w:r>
            <w:proofErr w:type="spellEnd"/>
          </w:p>
        </w:tc>
        <w:tc>
          <w:tcPr>
            <w:tcW w:w="3207" w:type="dxa"/>
            <w:noWrap/>
            <w:hideMark/>
          </w:tcPr>
          <w:p w:rsidR="00A538EF" w:rsidRPr="00A538EF" w:rsidRDefault="00A538EF" w:rsidP="00A538EF">
            <w:r w:rsidRPr="00A538EF">
              <w:rPr>
                <w:lang w:val="en-GB"/>
              </w:rPr>
              <w:t>€ 103.762,75</w:t>
            </w:r>
          </w:p>
        </w:tc>
        <w:tc>
          <w:tcPr>
            <w:tcW w:w="3208" w:type="dxa"/>
            <w:noWrap/>
            <w:hideMark/>
          </w:tcPr>
          <w:p w:rsidR="00A538EF" w:rsidRPr="00A538EF" w:rsidRDefault="00A538EF" w:rsidP="00A538EF">
            <w:r w:rsidRPr="00A538EF">
              <w:rPr>
                <w:lang w:val="en-GB"/>
              </w:rPr>
              <w:t>€ 123,47</w:t>
            </w:r>
          </w:p>
        </w:tc>
      </w:tr>
      <w:tr w:rsidR="00A538EF" w:rsidRPr="00A538EF" w:rsidTr="00A538EF">
        <w:trPr>
          <w:trHeight w:val="720"/>
        </w:trPr>
        <w:tc>
          <w:tcPr>
            <w:tcW w:w="3207" w:type="dxa"/>
            <w:noWrap/>
            <w:hideMark/>
          </w:tcPr>
          <w:p w:rsidR="00A538EF" w:rsidRPr="00A538EF" w:rsidRDefault="00A538EF">
            <w:r w:rsidRPr="00A538EF">
              <w:rPr>
                <w:lang w:val="en-GB"/>
              </w:rPr>
              <w:t>SO/VSO-</w:t>
            </w:r>
            <w:proofErr w:type="spellStart"/>
            <w:r w:rsidRPr="00A538EF">
              <w:rPr>
                <w:lang w:val="en-GB"/>
              </w:rPr>
              <w:t>zmok</w:t>
            </w:r>
            <w:proofErr w:type="spellEnd"/>
          </w:p>
        </w:tc>
        <w:tc>
          <w:tcPr>
            <w:tcW w:w="3207" w:type="dxa"/>
            <w:noWrap/>
            <w:hideMark/>
          </w:tcPr>
          <w:p w:rsidR="00A538EF" w:rsidRPr="00A538EF" w:rsidRDefault="00A538EF" w:rsidP="00A538EF">
            <w:r w:rsidRPr="00A538EF">
              <w:rPr>
                <w:lang w:val="en-GB"/>
              </w:rPr>
              <w:t>€ 101.282,41</w:t>
            </w:r>
          </w:p>
        </w:tc>
        <w:tc>
          <w:tcPr>
            <w:tcW w:w="3208" w:type="dxa"/>
            <w:noWrap/>
            <w:hideMark/>
          </w:tcPr>
          <w:p w:rsidR="00A538EF" w:rsidRPr="00A538EF" w:rsidRDefault="00A538EF" w:rsidP="00A538EF">
            <w:r w:rsidRPr="00A538EF">
              <w:rPr>
                <w:lang w:val="en-GB"/>
              </w:rPr>
              <w:t>€ 141,94</w:t>
            </w:r>
          </w:p>
        </w:tc>
      </w:tr>
      <w:tr w:rsidR="00A538EF" w:rsidRPr="00A538EF" w:rsidTr="00A538EF">
        <w:trPr>
          <w:trHeight w:val="720"/>
        </w:trPr>
        <w:tc>
          <w:tcPr>
            <w:tcW w:w="3207" w:type="dxa"/>
            <w:noWrap/>
            <w:hideMark/>
          </w:tcPr>
          <w:p w:rsidR="00A538EF" w:rsidRPr="00A538EF" w:rsidRDefault="00A538EF">
            <w:r w:rsidRPr="00A538EF">
              <w:rPr>
                <w:lang w:val="en-GB"/>
              </w:rPr>
              <w:t>SO/VSO-pi</w:t>
            </w:r>
          </w:p>
        </w:tc>
        <w:tc>
          <w:tcPr>
            <w:tcW w:w="3207" w:type="dxa"/>
            <w:noWrap/>
            <w:hideMark/>
          </w:tcPr>
          <w:p w:rsidR="00A538EF" w:rsidRPr="00A538EF" w:rsidRDefault="00A538EF" w:rsidP="00A538EF">
            <w:r w:rsidRPr="00A538EF">
              <w:rPr>
                <w:lang w:val="en-GB"/>
              </w:rPr>
              <w:t>€ 102.177,74</w:t>
            </w:r>
          </w:p>
        </w:tc>
        <w:tc>
          <w:tcPr>
            <w:tcW w:w="3208" w:type="dxa"/>
            <w:noWrap/>
            <w:hideMark/>
          </w:tcPr>
          <w:p w:rsidR="00A538EF" w:rsidRPr="00A538EF" w:rsidRDefault="00A538EF" w:rsidP="00A538EF">
            <w:r w:rsidRPr="00A538EF">
              <w:rPr>
                <w:lang w:val="en-GB"/>
              </w:rPr>
              <w:t>€ 154,14</w:t>
            </w:r>
          </w:p>
        </w:tc>
      </w:tr>
      <w:tr w:rsidR="00A538EF" w:rsidRPr="00A538EF" w:rsidTr="00A538EF">
        <w:trPr>
          <w:trHeight w:val="720"/>
        </w:trPr>
        <w:tc>
          <w:tcPr>
            <w:tcW w:w="3207" w:type="dxa"/>
            <w:noWrap/>
            <w:hideMark/>
          </w:tcPr>
          <w:p w:rsidR="00A538EF" w:rsidRPr="00A538EF" w:rsidRDefault="00A538EF">
            <w:r w:rsidRPr="00A538EF">
              <w:rPr>
                <w:lang w:val="en-GB"/>
              </w:rPr>
              <w:t>SO/VSO-mg</w:t>
            </w:r>
          </w:p>
        </w:tc>
        <w:tc>
          <w:tcPr>
            <w:tcW w:w="3207" w:type="dxa"/>
            <w:noWrap/>
            <w:hideMark/>
          </w:tcPr>
          <w:p w:rsidR="00A538EF" w:rsidRPr="00A538EF" w:rsidRDefault="00A538EF" w:rsidP="00A538EF">
            <w:r w:rsidRPr="00A538EF">
              <w:rPr>
                <w:lang w:val="nl"/>
              </w:rPr>
              <w:t>€ 1</w:t>
            </w:r>
            <w:r w:rsidR="00E15AF9">
              <w:rPr>
                <w:lang w:val="nl"/>
              </w:rPr>
              <w:t>2</w:t>
            </w:r>
            <w:bookmarkStart w:id="0" w:name="_GoBack"/>
            <w:bookmarkEnd w:id="0"/>
            <w:r w:rsidRPr="00A538EF">
              <w:rPr>
                <w:lang w:val="nl"/>
              </w:rPr>
              <w:t>5.636,30</w:t>
            </w:r>
          </w:p>
        </w:tc>
        <w:tc>
          <w:tcPr>
            <w:tcW w:w="3208" w:type="dxa"/>
            <w:noWrap/>
            <w:hideMark/>
          </w:tcPr>
          <w:p w:rsidR="00A538EF" w:rsidRPr="00A538EF" w:rsidRDefault="00A538EF">
            <w:r w:rsidRPr="00A538EF">
              <w:rPr>
                <w:lang w:val="nl"/>
              </w:rPr>
              <w:t>€ 125,91]</w:t>
            </w:r>
          </w:p>
        </w:tc>
      </w:tr>
    </w:tbl>
    <w:p w:rsidR="00A538EF" w:rsidRDefault="00A538EF" w:rsidP="00A538EF"/>
    <w:p w:rsidR="00A538EF" w:rsidRDefault="00A538EF" w:rsidP="00A538EF">
      <w:r>
        <w:t>Artikel II</w:t>
      </w:r>
    </w:p>
    <w:p w:rsidR="00A538EF" w:rsidRDefault="00A538EF" w:rsidP="00A538EF"/>
    <w:p w:rsidR="00A538EF" w:rsidRDefault="00A538EF" w:rsidP="00A538EF">
      <w:r>
        <w:t xml:space="preserve">Dit besluit treedt in werking op </w:t>
      </w:r>
      <w:r w:rsidRPr="00A538EF">
        <w:rPr>
          <w:b/>
        </w:rPr>
        <w:t>[datum]</w:t>
      </w:r>
      <w:r>
        <w:t>.</w:t>
      </w:r>
    </w:p>
    <w:p w:rsidR="00A538EF" w:rsidRDefault="00A538EF" w:rsidP="00A538EF"/>
    <w:p w:rsidR="00A538EF" w:rsidRDefault="00A538EF" w:rsidP="00A538EF">
      <w:r>
        <w:t xml:space="preserve">Aldus vastgesteld in de openbare raadsvergadering van </w:t>
      </w:r>
      <w:r w:rsidRPr="00A538EF">
        <w:rPr>
          <w:b/>
        </w:rPr>
        <w:t>[datum]</w:t>
      </w:r>
      <w:r>
        <w:t xml:space="preserve">. </w:t>
      </w:r>
    </w:p>
    <w:p w:rsidR="00A538EF" w:rsidRDefault="00A538EF" w:rsidP="00A538EF"/>
    <w:p w:rsidR="00A538EF" w:rsidRDefault="00A538EF" w:rsidP="00A538EF">
      <w:r>
        <w:t xml:space="preserve">De voorzitter, </w:t>
      </w:r>
    </w:p>
    <w:p w:rsidR="00A538EF" w:rsidRPr="00A538EF" w:rsidRDefault="00A538EF" w:rsidP="00A538EF">
      <w:r>
        <w:t>De griffier,</w:t>
      </w:r>
    </w:p>
    <w:sectPr w:rsidR="00A538EF" w:rsidRPr="00A538EF" w:rsidSect="002578FD">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B2" w:rsidRDefault="005E3EB2">
      <w:r>
        <w:separator/>
      </w:r>
    </w:p>
  </w:endnote>
  <w:endnote w:type="continuationSeparator" w:id="0">
    <w:p w:rsidR="005E3EB2" w:rsidRDefault="005E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B2" w:rsidRDefault="005E3EB2">
      <w:r>
        <w:separator/>
      </w:r>
    </w:p>
  </w:footnote>
  <w:footnote w:type="continuationSeparator" w:id="0">
    <w:p w:rsidR="005E3EB2" w:rsidRDefault="005E3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386"/>
    <w:multiLevelType w:val="hybridMultilevel"/>
    <w:tmpl w:val="8480A304"/>
    <w:lvl w:ilvl="0" w:tplc="28E085D4">
      <w:start w:val="1"/>
      <w:numFmt w:val="decimal"/>
      <w:pStyle w:val="Lijstnummering"/>
      <w:lvlText w:val="%1."/>
      <w:lvlJc w:val="left"/>
      <w:pPr>
        <w:tabs>
          <w:tab w:val="num" w:pos="0"/>
        </w:tabs>
        <w:ind w:left="340" w:hanging="34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10216853"/>
    <w:multiLevelType w:val="hybridMultilevel"/>
    <w:tmpl w:val="1FB84434"/>
    <w:lvl w:ilvl="0" w:tplc="994A11D2">
      <w:start w:val="1"/>
      <w:numFmt w:val="decimal"/>
      <w:pStyle w:val="Lijstvoortzetting2"/>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18343002"/>
    <w:multiLevelType w:val="hybridMultilevel"/>
    <w:tmpl w:val="E4C4EAC0"/>
    <w:lvl w:ilvl="0" w:tplc="3378DFD2">
      <w:start w:val="1"/>
      <w:numFmt w:val="decimal"/>
      <w:pStyle w:val="Lijstnummering4"/>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nsid w:val="193125ED"/>
    <w:multiLevelType w:val="hybridMultilevel"/>
    <w:tmpl w:val="6DB089D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34584863"/>
    <w:multiLevelType w:val="singleLevel"/>
    <w:tmpl w:val="D27448C4"/>
    <w:lvl w:ilvl="0">
      <w:start w:val="1"/>
      <w:numFmt w:val="bullet"/>
      <w:pStyle w:val="Lijst3"/>
      <w:lvlText w:val=""/>
      <w:lvlJc w:val="left"/>
      <w:pPr>
        <w:tabs>
          <w:tab w:val="num" w:pos="0"/>
        </w:tabs>
        <w:ind w:left="284" w:hanging="284"/>
      </w:pPr>
      <w:rPr>
        <w:rFonts w:ascii="Symbol" w:hAnsi="Symbol" w:cs="Symbol" w:hint="default"/>
      </w:rPr>
    </w:lvl>
  </w:abstractNum>
  <w:abstractNum w:abstractNumId="5">
    <w:nsid w:val="35F0663C"/>
    <w:multiLevelType w:val="hybridMultilevel"/>
    <w:tmpl w:val="C1D0F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6F46DD6"/>
    <w:multiLevelType w:val="hybridMultilevel"/>
    <w:tmpl w:val="5EAE99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0663DE5"/>
    <w:multiLevelType w:val="hybridMultilevel"/>
    <w:tmpl w:val="7C008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0D44806"/>
    <w:multiLevelType w:val="hybridMultilevel"/>
    <w:tmpl w:val="8A4E5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5285835"/>
    <w:multiLevelType w:val="hybridMultilevel"/>
    <w:tmpl w:val="7646D63A"/>
    <w:lvl w:ilvl="0" w:tplc="0413001B">
      <w:start w:val="1"/>
      <w:numFmt w:val="lowerRoman"/>
      <w:lvlText w:val="%1."/>
      <w:lvlJc w:val="righ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0">
    <w:nsid w:val="4BB823AE"/>
    <w:multiLevelType w:val="hybridMultilevel"/>
    <w:tmpl w:val="1E6449AC"/>
    <w:lvl w:ilvl="0" w:tplc="EF52D5F4">
      <w:start w:val="1"/>
      <w:numFmt w:val="decimal"/>
      <w:pStyle w:val="Lijstvoortzetting"/>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nsid w:val="4BCB7D98"/>
    <w:multiLevelType w:val="hybridMultilevel"/>
    <w:tmpl w:val="D124E4EC"/>
    <w:lvl w:ilvl="0" w:tplc="103C49AC">
      <w:start w:val="1"/>
      <w:numFmt w:val="lowerLetter"/>
      <w:pStyle w:val="Lijstopsomteken5"/>
      <w:lvlText w:val="%1."/>
      <w:lvlJc w:val="left"/>
      <w:pPr>
        <w:tabs>
          <w:tab w:val="num" w:pos="0"/>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nsid w:val="50841C7E"/>
    <w:multiLevelType w:val="hybridMultilevel"/>
    <w:tmpl w:val="F08AA0A8"/>
    <w:lvl w:ilvl="0" w:tplc="E668B712">
      <w:start w:val="1"/>
      <w:numFmt w:val="lowerLetter"/>
      <w:pStyle w:val="DRPLijstaline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68534C"/>
    <w:multiLevelType w:val="hybridMultilevel"/>
    <w:tmpl w:val="B358E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2D04E3D"/>
    <w:multiLevelType w:val="hybridMultilevel"/>
    <w:tmpl w:val="34D2EDD8"/>
    <w:lvl w:ilvl="0" w:tplc="7576941A">
      <w:start w:val="1"/>
      <w:numFmt w:val="bullet"/>
      <w:pStyle w:val="Lijst5"/>
      <w:lvlText w:val=""/>
      <w:lvlJc w:val="left"/>
      <w:pPr>
        <w:tabs>
          <w:tab w:val="num" w:pos="0"/>
        </w:tabs>
        <w:ind w:left="851" w:hanging="79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5">
    <w:nsid w:val="53F70335"/>
    <w:multiLevelType w:val="hybridMultilevel"/>
    <w:tmpl w:val="A23C5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4D64CE6"/>
    <w:multiLevelType w:val="hybridMultilevel"/>
    <w:tmpl w:val="D2BE70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5E91FFE"/>
    <w:multiLevelType w:val="hybridMultilevel"/>
    <w:tmpl w:val="5EAE99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70535B6"/>
    <w:multiLevelType w:val="hybridMultilevel"/>
    <w:tmpl w:val="B016E6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5BF6429F"/>
    <w:multiLevelType w:val="hybridMultilevel"/>
    <w:tmpl w:val="1650581C"/>
    <w:lvl w:ilvl="0" w:tplc="D70ECF28">
      <w:start w:val="1"/>
      <w:numFmt w:val="decimal"/>
      <w:pStyle w:val="Lijstnummering5"/>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nsid w:val="5C8D4E00"/>
    <w:multiLevelType w:val="hybridMultilevel"/>
    <w:tmpl w:val="5972C8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5D7A577F"/>
    <w:multiLevelType w:val="hybridMultilevel"/>
    <w:tmpl w:val="BE3CBE1C"/>
    <w:lvl w:ilvl="0" w:tplc="06542CAA">
      <w:start w:val="6"/>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nsid w:val="630204FE"/>
    <w:multiLevelType w:val="hybridMultilevel"/>
    <w:tmpl w:val="55E0D2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6A33FDD"/>
    <w:multiLevelType w:val="hybridMultilevel"/>
    <w:tmpl w:val="85B4C7F4"/>
    <w:lvl w:ilvl="0" w:tplc="CF2C741A">
      <w:start w:val="1"/>
      <w:numFmt w:val="lowerLetter"/>
      <w:pStyle w:val="Lijstopsomteken3"/>
      <w:lvlText w:val="%1."/>
      <w:lvlJc w:val="left"/>
      <w:pPr>
        <w:tabs>
          <w:tab w:val="num" w:pos="0"/>
        </w:tabs>
        <w:ind w:left="283"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4">
    <w:nsid w:val="67533708"/>
    <w:multiLevelType w:val="hybridMultilevel"/>
    <w:tmpl w:val="E42040C2"/>
    <w:lvl w:ilvl="0" w:tplc="3558F3C8">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8DC188A"/>
    <w:multiLevelType w:val="hybridMultilevel"/>
    <w:tmpl w:val="1782173E"/>
    <w:lvl w:ilvl="0" w:tplc="1FAEC71C">
      <w:start w:val="1"/>
      <w:numFmt w:val="lowerLetter"/>
      <w:pStyle w:val="Lijstspeciaal2"/>
      <w:lvlText w:val="%1."/>
      <w:lvlJc w:val="left"/>
      <w:pPr>
        <w:tabs>
          <w:tab w:val="num" w:pos="0"/>
        </w:tabs>
        <w:ind w:left="1418"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6">
    <w:nsid w:val="69693D7A"/>
    <w:multiLevelType w:val="hybridMultilevel"/>
    <w:tmpl w:val="3DD4596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9CD38C3"/>
    <w:multiLevelType w:val="hybridMultilevel"/>
    <w:tmpl w:val="DDFCC3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B393F1C"/>
    <w:multiLevelType w:val="hybridMultilevel"/>
    <w:tmpl w:val="3968CD8C"/>
    <w:lvl w:ilvl="0" w:tplc="FA8C96D6">
      <w:start w:val="1"/>
      <w:numFmt w:val="bullet"/>
      <w:pStyle w:val="Lijstopsomteken"/>
      <w:lvlText w:val=""/>
      <w:lvlJc w:val="left"/>
      <w:pPr>
        <w:tabs>
          <w:tab w:val="num" w:pos="0"/>
        </w:tabs>
        <w:ind w:left="1134" w:hanging="283"/>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9">
    <w:nsid w:val="6DE77581"/>
    <w:multiLevelType w:val="hybridMultilevel"/>
    <w:tmpl w:val="A874E07C"/>
    <w:lvl w:ilvl="0" w:tplc="91B0A202">
      <w:start w:val="1"/>
      <w:numFmt w:val="bullet"/>
      <w:pStyle w:val="Lijst4"/>
      <w:lvlText w:val=""/>
      <w:lvlJc w:val="left"/>
      <w:pPr>
        <w:tabs>
          <w:tab w:val="num" w:pos="0"/>
        </w:tabs>
        <w:ind w:left="567"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0">
    <w:nsid w:val="6F572B34"/>
    <w:multiLevelType w:val="hybridMultilevel"/>
    <w:tmpl w:val="C79AFF36"/>
    <w:lvl w:ilvl="0" w:tplc="767E57C6">
      <w:start w:val="1"/>
      <w:numFmt w:val="lowerLetter"/>
      <w:pStyle w:val="Lijstopsomteken4"/>
      <w:lvlText w:val="%1."/>
      <w:lvlJc w:val="left"/>
      <w:pPr>
        <w:tabs>
          <w:tab w:val="num" w:pos="0"/>
        </w:tabs>
        <w:ind w:left="565"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1">
    <w:nsid w:val="7136791D"/>
    <w:multiLevelType w:val="hybridMultilevel"/>
    <w:tmpl w:val="48FAEC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A207DE4"/>
    <w:multiLevelType w:val="hybridMultilevel"/>
    <w:tmpl w:val="38C8BD5A"/>
    <w:lvl w:ilvl="0" w:tplc="B404B166">
      <w:start w:val="1"/>
      <w:numFmt w:val="lowerLetter"/>
      <w:pStyle w:val="Lijstspeciaal"/>
      <w:lvlText w:val="%1."/>
      <w:lvlJc w:val="left"/>
      <w:pPr>
        <w:tabs>
          <w:tab w:val="num" w:pos="0"/>
        </w:tabs>
        <w:ind w:left="1134"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3">
    <w:nsid w:val="7C843475"/>
    <w:multiLevelType w:val="hybridMultilevel"/>
    <w:tmpl w:val="23A24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D062ED0"/>
    <w:multiLevelType w:val="hybridMultilevel"/>
    <w:tmpl w:val="4DC850EA"/>
    <w:lvl w:ilvl="0" w:tplc="9D08B958">
      <w:start w:val="1"/>
      <w:numFmt w:val="bullet"/>
      <w:pStyle w:val="Lijstopsomteken2"/>
      <w:lvlText w:val=""/>
      <w:lvlJc w:val="left"/>
      <w:pPr>
        <w:tabs>
          <w:tab w:val="num" w:pos="0"/>
        </w:tabs>
        <w:ind w:left="1418" w:hanging="284"/>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9"/>
  </w:num>
  <w:num w:numId="3">
    <w:abstractNumId w:val="14"/>
  </w:num>
  <w:num w:numId="4">
    <w:abstractNumId w:val="28"/>
  </w:num>
  <w:num w:numId="5">
    <w:abstractNumId w:val="34"/>
  </w:num>
  <w:num w:numId="6">
    <w:abstractNumId w:val="30"/>
  </w:num>
  <w:num w:numId="7">
    <w:abstractNumId w:val="23"/>
  </w:num>
  <w:num w:numId="8">
    <w:abstractNumId w:val="0"/>
  </w:num>
  <w:num w:numId="9">
    <w:abstractNumId w:val="11"/>
  </w:num>
  <w:num w:numId="10">
    <w:abstractNumId w:val="32"/>
  </w:num>
  <w:num w:numId="11">
    <w:abstractNumId w:val="25"/>
  </w:num>
  <w:num w:numId="12">
    <w:abstractNumId w:val="2"/>
  </w:num>
  <w:num w:numId="13">
    <w:abstractNumId w:val="19"/>
  </w:num>
  <w:num w:numId="14">
    <w:abstractNumId w:val="10"/>
  </w:num>
  <w:num w:numId="15">
    <w:abstractNumId w:val="1"/>
  </w:num>
  <w:num w:numId="16">
    <w:abstractNumId w:val="12"/>
  </w:num>
  <w:num w:numId="17">
    <w:abstractNumId w:val="13"/>
  </w:num>
  <w:num w:numId="18">
    <w:abstractNumId w:val="21"/>
  </w:num>
  <w:num w:numId="19">
    <w:abstractNumId w:val="9"/>
  </w:num>
  <w:num w:numId="20">
    <w:abstractNumId w:val="7"/>
  </w:num>
  <w:num w:numId="21">
    <w:abstractNumId w:val="8"/>
  </w:num>
  <w:num w:numId="22">
    <w:abstractNumId w:val="15"/>
  </w:num>
  <w:num w:numId="23">
    <w:abstractNumId w:val="33"/>
  </w:num>
  <w:num w:numId="24">
    <w:abstractNumId w:val="5"/>
  </w:num>
  <w:num w:numId="25">
    <w:abstractNumId w:val="27"/>
  </w:num>
  <w:num w:numId="26">
    <w:abstractNumId w:val="3"/>
  </w:num>
  <w:num w:numId="27">
    <w:abstractNumId w:val="22"/>
  </w:num>
  <w:num w:numId="28">
    <w:abstractNumId w:val="18"/>
  </w:num>
  <w:num w:numId="29">
    <w:abstractNumId w:val="20"/>
  </w:num>
  <w:num w:numId="30">
    <w:abstractNumId w:val="17"/>
  </w:num>
  <w:num w:numId="31">
    <w:abstractNumId w:val="31"/>
  </w:num>
  <w:num w:numId="32">
    <w:abstractNumId w:val="26"/>
  </w:num>
  <w:num w:numId="33">
    <w:abstractNumId w:val="6"/>
  </w:num>
  <w:num w:numId="34">
    <w:abstractNumId w:val="24"/>
  </w:num>
  <w:num w:numId="3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A538EF"/>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2254"/>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280F"/>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3EB2"/>
    <w:rsid w:val="005E5BDF"/>
    <w:rsid w:val="005F0D08"/>
    <w:rsid w:val="005F725A"/>
    <w:rsid w:val="00603F1E"/>
    <w:rsid w:val="00605EE4"/>
    <w:rsid w:val="00617652"/>
    <w:rsid w:val="0062173F"/>
    <w:rsid w:val="0062384A"/>
    <w:rsid w:val="0065400B"/>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38EF"/>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15AF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Alinea"/>
    <w:qFormat/>
    <w:rsid w:val="00E15AF9"/>
    <w:pPr>
      <w:spacing w:line="312" w:lineRule="auto"/>
    </w:pPr>
    <w:rPr>
      <w:rFonts w:ascii="Arial" w:hAnsi="Arial" w:cstheme="majorBidi"/>
      <w:iCs/>
      <w:szCs w:val="24"/>
    </w:rPr>
  </w:style>
  <w:style w:type="paragraph" w:styleId="Kop1">
    <w:name w:val="heading 1"/>
    <w:aliases w:val="Aanhef Regeling"/>
    <w:basedOn w:val="Standaard"/>
    <w:next w:val="Standaard"/>
    <w:link w:val="Kop1Char"/>
    <w:qFormat/>
    <w:rsid w:val="00E15AF9"/>
    <w:pPr>
      <w:keepNext/>
      <w:keepLines/>
      <w:spacing w:before="120" w:after="120"/>
      <w:outlineLvl w:val="0"/>
    </w:pPr>
    <w:rPr>
      <w:rFonts w:eastAsiaTheme="majorEastAsia"/>
      <w:b/>
      <w:bCs/>
      <w:sz w:val="24"/>
      <w:szCs w:val="28"/>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E15AF9"/>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E15AF9"/>
  </w:style>
  <w:style w:type="paragraph" w:styleId="Bijschrift">
    <w:name w:val="caption"/>
    <w:basedOn w:val="Standaard"/>
    <w:next w:val="Standaard"/>
    <w:rsid w:val="001B47F7"/>
    <w:rPr>
      <w:i/>
      <w:iCs w:val="0"/>
      <w:spacing w:val="6"/>
    </w:rPr>
  </w:style>
  <w:style w:type="paragraph" w:styleId="Bronvermelding">
    <w:name w:val="table of authorities"/>
    <w:basedOn w:val="Standaard"/>
    <w:next w:val="Standaard"/>
    <w:semiHidden/>
    <w:rsid w:val="001B47F7"/>
    <w:rPr>
      <w:i/>
      <w:iCs w:val="0"/>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tabs>
        <w:tab w:val="clear" w:pos="0"/>
      </w:tabs>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tabs>
        <w:tab w:val="clear" w:pos="0"/>
      </w:tabs>
      <w:ind w:left="1418" w:hanging="284"/>
    </w:pPr>
  </w:style>
  <w:style w:type="paragraph" w:styleId="Lijstopsomteken">
    <w:name w:val="List Bullet"/>
    <w:basedOn w:val="Standaard"/>
    <w:rsid w:val="001B47F7"/>
    <w:pPr>
      <w:numPr>
        <w:numId w:val="4"/>
      </w:numPr>
      <w:tabs>
        <w:tab w:val="clear" w:pos="0"/>
      </w:tabs>
      <w:ind w:left="284" w:hanging="284"/>
    </w:pPr>
  </w:style>
  <w:style w:type="paragraph" w:styleId="Lijstopsomteken2">
    <w:name w:val="List Bullet 2"/>
    <w:basedOn w:val="Standaard"/>
    <w:rsid w:val="001B47F7"/>
    <w:pPr>
      <w:numPr>
        <w:numId w:val="5"/>
      </w:numPr>
      <w:tabs>
        <w:tab w:val="clear" w:pos="0"/>
      </w:tabs>
      <w:ind w:left="568"/>
    </w:pPr>
  </w:style>
  <w:style w:type="paragraph" w:styleId="Lijstopsomteken3">
    <w:name w:val="List Bullet 3"/>
    <w:basedOn w:val="Standaard"/>
    <w:rsid w:val="001B47F7"/>
    <w:pPr>
      <w:numPr>
        <w:numId w:val="7"/>
      </w:numPr>
      <w:tabs>
        <w:tab w:val="clear" w:pos="0"/>
      </w:tabs>
      <w:ind w:left="851" w:hanging="284"/>
    </w:pPr>
  </w:style>
  <w:style w:type="paragraph" w:styleId="Lijstopsomteken4">
    <w:name w:val="List Bullet 4"/>
    <w:basedOn w:val="Standaard"/>
    <w:rsid w:val="001B47F7"/>
    <w:pPr>
      <w:numPr>
        <w:numId w:val="6"/>
      </w:numPr>
      <w:tabs>
        <w:tab w:val="clear" w:pos="0"/>
      </w:tabs>
      <w:ind w:left="1135" w:hanging="284"/>
    </w:pPr>
  </w:style>
  <w:style w:type="paragraph" w:styleId="Lijstopsomteken5">
    <w:name w:val="List Bullet 5"/>
    <w:basedOn w:val="Standaard"/>
    <w:rsid w:val="001B47F7"/>
    <w:pPr>
      <w:numPr>
        <w:numId w:val="9"/>
      </w:numPr>
      <w:ind w:left="1418" w:hanging="283"/>
    </w:pPr>
  </w:style>
  <w:style w:type="paragraph" w:customStyle="1" w:styleId="Lijstspeciaal">
    <w:name w:val="Lijst speciaal"/>
    <w:basedOn w:val="Standaard"/>
    <w:rsid w:val="001B47F7"/>
    <w:pPr>
      <w:numPr>
        <w:numId w:val="10"/>
      </w:numPr>
      <w:tabs>
        <w:tab w:val="clear" w:pos="0"/>
      </w:tabs>
      <w:ind w:left="567" w:hanging="567"/>
    </w:pPr>
  </w:style>
  <w:style w:type="paragraph" w:customStyle="1" w:styleId="Lijstspeciaal2">
    <w:name w:val="Lijst speciaal 2"/>
    <w:basedOn w:val="Standaard"/>
    <w:rsid w:val="001B47F7"/>
    <w:pPr>
      <w:numPr>
        <w:numId w:val="11"/>
      </w:numPr>
      <w:tabs>
        <w:tab w:val="clear" w:pos="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numPr>
        <w:numId w:val="8"/>
      </w:numPr>
      <w:tabs>
        <w:tab w:val="clear" w:pos="0"/>
      </w:tabs>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numPr>
        <w:numId w:val="12"/>
      </w:numPr>
      <w:tabs>
        <w:tab w:val="clear" w:pos="0"/>
      </w:tabs>
      <w:ind w:left="1135"/>
    </w:pPr>
  </w:style>
  <w:style w:type="paragraph" w:styleId="Lijstnummering5">
    <w:name w:val="List Number 5"/>
    <w:basedOn w:val="Standaard"/>
    <w:rsid w:val="001B47F7"/>
    <w:pPr>
      <w:numPr>
        <w:numId w:val="13"/>
      </w:numPr>
      <w:tabs>
        <w:tab w:val="clear" w:pos="0"/>
      </w:tabs>
      <w:ind w:left="1418"/>
    </w:pPr>
  </w:style>
  <w:style w:type="paragraph" w:styleId="Lijstvoortzetting">
    <w:name w:val="List Continue"/>
    <w:basedOn w:val="Standaard"/>
    <w:rsid w:val="001B47F7"/>
    <w:pPr>
      <w:numPr>
        <w:numId w:val="14"/>
      </w:numPr>
      <w:tabs>
        <w:tab w:val="clear" w:pos="0"/>
      </w:tabs>
      <w:ind w:firstLine="0"/>
    </w:pPr>
  </w:style>
  <w:style w:type="paragraph" w:styleId="Lijstvoortzetting2">
    <w:name w:val="List Continue 2"/>
    <w:basedOn w:val="Standaard"/>
    <w:rsid w:val="001B47F7"/>
    <w:pPr>
      <w:numPr>
        <w:numId w:val="15"/>
      </w:numPr>
      <w:tabs>
        <w:tab w:val="clear" w:pos="0"/>
      </w:tabs>
      <w:ind w:left="567" w:firstLine="0"/>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val="0"/>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val="0"/>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qFormat/>
    <w:rsid w:val="00E15AF9"/>
    <w:pPr>
      <w:numPr>
        <w:ilvl w:val="1"/>
      </w:numPr>
    </w:pPr>
    <w:rPr>
      <w:rFonts w:eastAsiaTheme="majorEastAsia"/>
      <w:i/>
      <w:iCs w:val="0"/>
      <w:spacing w:val="15"/>
    </w:rPr>
  </w:style>
  <w:style w:type="character" w:customStyle="1" w:styleId="OndertitelChar">
    <w:name w:val="Ondertitel Char"/>
    <w:basedOn w:val="Standaardalinea-lettertype"/>
    <w:link w:val="Ondertitel"/>
    <w:rsid w:val="00E15AF9"/>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numPr>
        <w:numId w:val="16"/>
      </w:numPr>
      <w:spacing w:line="240" w:lineRule="auto"/>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character" w:customStyle="1" w:styleId="Kop1Char">
    <w:name w:val="Kop 1 Char"/>
    <w:aliases w:val="Aanhef Regeling Char"/>
    <w:basedOn w:val="Standaardalinea-lettertype"/>
    <w:link w:val="Kop1"/>
    <w:rsid w:val="00E15AF9"/>
    <w:rPr>
      <w:rFonts w:ascii="Arial" w:eastAsiaTheme="majorEastAsia" w:hAnsi="Arial" w:cstheme="majorBidi"/>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Alinea"/>
    <w:qFormat/>
    <w:rsid w:val="00E15AF9"/>
    <w:pPr>
      <w:spacing w:line="312" w:lineRule="auto"/>
    </w:pPr>
    <w:rPr>
      <w:rFonts w:ascii="Arial" w:hAnsi="Arial" w:cstheme="majorBidi"/>
      <w:iCs/>
      <w:szCs w:val="24"/>
    </w:rPr>
  </w:style>
  <w:style w:type="paragraph" w:styleId="Kop1">
    <w:name w:val="heading 1"/>
    <w:aliases w:val="Aanhef Regeling"/>
    <w:basedOn w:val="Standaard"/>
    <w:next w:val="Standaard"/>
    <w:link w:val="Kop1Char"/>
    <w:qFormat/>
    <w:rsid w:val="00E15AF9"/>
    <w:pPr>
      <w:keepNext/>
      <w:keepLines/>
      <w:spacing w:before="120" w:after="120"/>
      <w:outlineLvl w:val="0"/>
    </w:pPr>
    <w:rPr>
      <w:rFonts w:eastAsiaTheme="majorEastAsia"/>
      <w:b/>
      <w:bCs/>
      <w:sz w:val="24"/>
      <w:szCs w:val="28"/>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E15AF9"/>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E15AF9"/>
  </w:style>
  <w:style w:type="paragraph" w:styleId="Bijschrift">
    <w:name w:val="caption"/>
    <w:basedOn w:val="Standaard"/>
    <w:next w:val="Standaard"/>
    <w:rsid w:val="001B47F7"/>
    <w:rPr>
      <w:i/>
      <w:iCs w:val="0"/>
      <w:spacing w:val="6"/>
    </w:rPr>
  </w:style>
  <w:style w:type="paragraph" w:styleId="Bronvermelding">
    <w:name w:val="table of authorities"/>
    <w:basedOn w:val="Standaard"/>
    <w:next w:val="Standaard"/>
    <w:semiHidden/>
    <w:rsid w:val="001B47F7"/>
    <w:rPr>
      <w:i/>
      <w:iCs w:val="0"/>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tabs>
        <w:tab w:val="clear" w:pos="0"/>
      </w:tabs>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tabs>
        <w:tab w:val="clear" w:pos="0"/>
      </w:tabs>
      <w:ind w:left="1418" w:hanging="284"/>
    </w:pPr>
  </w:style>
  <w:style w:type="paragraph" w:styleId="Lijstopsomteken">
    <w:name w:val="List Bullet"/>
    <w:basedOn w:val="Standaard"/>
    <w:rsid w:val="001B47F7"/>
    <w:pPr>
      <w:numPr>
        <w:numId w:val="4"/>
      </w:numPr>
      <w:tabs>
        <w:tab w:val="clear" w:pos="0"/>
      </w:tabs>
      <w:ind w:left="284" w:hanging="284"/>
    </w:pPr>
  </w:style>
  <w:style w:type="paragraph" w:styleId="Lijstopsomteken2">
    <w:name w:val="List Bullet 2"/>
    <w:basedOn w:val="Standaard"/>
    <w:rsid w:val="001B47F7"/>
    <w:pPr>
      <w:numPr>
        <w:numId w:val="5"/>
      </w:numPr>
      <w:tabs>
        <w:tab w:val="clear" w:pos="0"/>
      </w:tabs>
      <w:ind w:left="568"/>
    </w:pPr>
  </w:style>
  <w:style w:type="paragraph" w:styleId="Lijstopsomteken3">
    <w:name w:val="List Bullet 3"/>
    <w:basedOn w:val="Standaard"/>
    <w:rsid w:val="001B47F7"/>
    <w:pPr>
      <w:numPr>
        <w:numId w:val="7"/>
      </w:numPr>
      <w:tabs>
        <w:tab w:val="clear" w:pos="0"/>
      </w:tabs>
      <w:ind w:left="851" w:hanging="284"/>
    </w:pPr>
  </w:style>
  <w:style w:type="paragraph" w:styleId="Lijstopsomteken4">
    <w:name w:val="List Bullet 4"/>
    <w:basedOn w:val="Standaard"/>
    <w:rsid w:val="001B47F7"/>
    <w:pPr>
      <w:numPr>
        <w:numId w:val="6"/>
      </w:numPr>
      <w:tabs>
        <w:tab w:val="clear" w:pos="0"/>
      </w:tabs>
      <w:ind w:left="1135" w:hanging="284"/>
    </w:pPr>
  </w:style>
  <w:style w:type="paragraph" w:styleId="Lijstopsomteken5">
    <w:name w:val="List Bullet 5"/>
    <w:basedOn w:val="Standaard"/>
    <w:rsid w:val="001B47F7"/>
    <w:pPr>
      <w:numPr>
        <w:numId w:val="9"/>
      </w:numPr>
      <w:ind w:left="1418" w:hanging="283"/>
    </w:pPr>
  </w:style>
  <w:style w:type="paragraph" w:customStyle="1" w:styleId="Lijstspeciaal">
    <w:name w:val="Lijst speciaal"/>
    <w:basedOn w:val="Standaard"/>
    <w:rsid w:val="001B47F7"/>
    <w:pPr>
      <w:numPr>
        <w:numId w:val="10"/>
      </w:numPr>
      <w:tabs>
        <w:tab w:val="clear" w:pos="0"/>
      </w:tabs>
      <w:ind w:left="567" w:hanging="567"/>
    </w:pPr>
  </w:style>
  <w:style w:type="paragraph" w:customStyle="1" w:styleId="Lijstspeciaal2">
    <w:name w:val="Lijst speciaal 2"/>
    <w:basedOn w:val="Standaard"/>
    <w:rsid w:val="001B47F7"/>
    <w:pPr>
      <w:numPr>
        <w:numId w:val="11"/>
      </w:numPr>
      <w:tabs>
        <w:tab w:val="clear" w:pos="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numPr>
        <w:numId w:val="8"/>
      </w:numPr>
      <w:tabs>
        <w:tab w:val="clear" w:pos="0"/>
      </w:tabs>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numPr>
        <w:numId w:val="12"/>
      </w:numPr>
      <w:tabs>
        <w:tab w:val="clear" w:pos="0"/>
      </w:tabs>
      <w:ind w:left="1135"/>
    </w:pPr>
  </w:style>
  <w:style w:type="paragraph" w:styleId="Lijstnummering5">
    <w:name w:val="List Number 5"/>
    <w:basedOn w:val="Standaard"/>
    <w:rsid w:val="001B47F7"/>
    <w:pPr>
      <w:numPr>
        <w:numId w:val="13"/>
      </w:numPr>
      <w:tabs>
        <w:tab w:val="clear" w:pos="0"/>
      </w:tabs>
      <w:ind w:left="1418"/>
    </w:pPr>
  </w:style>
  <w:style w:type="paragraph" w:styleId="Lijstvoortzetting">
    <w:name w:val="List Continue"/>
    <w:basedOn w:val="Standaard"/>
    <w:rsid w:val="001B47F7"/>
    <w:pPr>
      <w:numPr>
        <w:numId w:val="14"/>
      </w:numPr>
      <w:tabs>
        <w:tab w:val="clear" w:pos="0"/>
      </w:tabs>
      <w:ind w:firstLine="0"/>
    </w:pPr>
  </w:style>
  <w:style w:type="paragraph" w:styleId="Lijstvoortzetting2">
    <w:name w:val="List Continue 2"/>
    <w:basedOn w:val="Standaard"/>
    <w:rsid w:val="001B47F7"/>
    <w:pPr>
      <w:numPr>
        <w:numId w:val="15"/>
      </w:numPr>
      <w:tabs>
        <w:tab w:val="clear" w:pos="0"/>
      </w:tabs>
      <w:ind w:left="567" w:firstLine="0"/>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val="0"/>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val="0"/>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qFormat/>
    <w:rsid w:val="00E15AF9"/>
    <w:pPr>
      <w:numPr>
        <w:ilvl w:val="1"/>
      </w:numPr>
    </w:pPr>
    <w:rPr>
      <w:rFonts w:eastAsiaTheme="majorEastAsia"/>
      <w:i/>
      <w:iCs w:val="0"/>
      <w:spacing w:val="15"/>
    </w:rPr>
  </w:style>
  <w:style w:type="character" w:customStyle="1" w:styleId="OndertitelChar">
    <w:name w:val="Ondertitel Char"/>
    <w:basedOn w:val="Standaardalinea-lettertype"/>
    <w:link w:val="Ondertitel"/>
    <w:rsid w:val="00E15AF9"/>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numPr>
        <w:numId w:val="16"/>
      </w:numPr>
      <w:spacing w:line="240" w:lineRule="auto"/>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character" w:customStyle="1" w:styleId="Kop1Char">
    <w:name w:val="Kop 1 Char"/>
    <w:aliases w:val="Aanhef Regeling Char"/>
    <w:basedOn w:val="Standaardalinea-lettertype"/>
    <w:link w:val="Kop1"/>
    <w:rsid w:val="00E15AF9"/>
    <w:rPr>
      <w:rFonts w:ascii="Arial" w:eastAsiaTheme="majorEastAsia" w:hAnsi="Arial" w:cstheme="majorBid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907">
      <w:bodyDiv w:val="1"/>
      <w:marLeft w:val="0"/>
      <w:marRight w:val="0"/>
      <w:marTop w:val="0"/>
      <w:marBottom w:val="0"/>
      <w:divBdr>
        <w:top w:val="none" w:sz="0" w:space="0" w:color="auto"/>
        <w:left w:val="none" w:sz="0" w:space="0" w:color="auto"/>
        <w:bottom w:val="none" w:sz="0" w:space="0" w:color="auto"/>
        <w:right w:val="none" w:sz="0" w:space="0" w:color="auto"/>
      </w:divBdr>
    </w:div>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198959">
      <w:bodyDiv w:val="1"/>
      <w:marLeft w:val="0"/>
      <w:marRight w:val="0"/>
      <w:marTop w:val="0"/>
      <w:marBottom w:val="0"/>
      <w:divBdr>
        <w:top w:val="none" w:sz="0" w:space="0" w:color="auto"/>
        <w:left w:val="none" w:sz="0" w:space="0" w:color="auto"/>
        <w:bottom w:val="none" w:sz="0" w:space="0" w:color="auto"/>
        <w:right w:val="none" w:sz="0" w:space="0" w:color="auto"/>
      </w:divBdr>
    </w:div>
    <w:div w:id="1177771757">
      <w:bodyDiv w:val="1"/>
      <w:marLeft w:val="0"/>
      <w:marRight w:val="0"/>
      <w:marTop w:val="0"/>
      <w:marBottom w:val="0"/>
      <w:divBdr>
        <w:top w:val="none" w:sz="0" w:space="0" w:color="auto"/>
        <w:left w:val="none" w:sz="0" w:space="0" w:color="auto"/>
        <w:bottom w:val="none" w:sz="0" w:space="0" w:color="auto"/>
        <w:right w:val="none" w:sz="0" w:space="0" w:color="auto"/>
      </w:divBdr>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6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1255</Words>
  <Characters>6904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2</cp:revision>
  <cp:lastPrinted>2014-05-22T08:59:00Z</cp:lastPrinted>
  <dcterms:created xsi:type="dcterms:W3CDTF">2017-01-30T07:22:00Z</dcterms:created>
  <dcterms:modified xsi:type="dcterms:W3CDTF">2017-01-30T07:22:00Z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