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E330" w14:textId="52920851" w:rsidR="006C190A" w:rsidRPr="003D47B1" w:rsidRDefault="006C190A" w:rsidP="006C190A">
      <w:pPr>
        <w:jc w:val="center"/>
        <w:rPr>
          <w:b/>
          <w:szCs w:val="20"/>
        </w:rPr>
      </w:pPr>
      <w:r w:rsidRPr="003D47B1">
        <w:rPr>
          <w:b/>
          <w:szCs w:val="20"/>
        </w:rPr>
        <w:t xml:space="preserve">Addendum bij </w:t>
      </w:r>
      <w:r w:rsidR="003D47B1" w:rsidRPr="003D47B1">
        <w:rPr>
          <w:b/>
        </w:rPr>
        <w:t>Overeenkomst landelijke inkoopafspraken Horizon Jeugdzorg Plus 12- / ZIKOS 2015-2017</w:t>
      </w:r>
    </w:p>
    <w:p w14:paraId="013C8D38" w14:textId="77777777" w:rsidR="00055D11" w:rsidRPr="003D47B1" w:rsidRDefault="006C190A" w:rsidP="006C190A">
      <w:pPr>
        <w:jc w:val="center"/>
        <w:rPr>
          <w:i/>
          <w:szCs w:val="20"/>
        </w:rPr>
      </w:pPr>
      <w:r w:rsidRPr="003D47B1">
        <w:rPr>
          <w:i/>
          <w:szCs w:val="20"/>
        </w:rPr>
        <w:t>in verband met verlenging voor het jaar 2018 en de invoeging van standaardartikelen ten aanzien van het berichtenverkeer tussen gemeenten en jeugdhulpaanbieders en (eventuele) thuisregio’s</w:t>
      </w:r>
    </w:p>
    <w:p w14:paraId="0B025C96" w14:textId="77777777" w:rsidR="006C190A" w:rsidRPr="003D47B1" w:rsidRDefault="006C190A" w:rsidP="006C190A">
      <w:pPr>
        <w:jc w:val="center"/>
        <w:rPr>
          <w:szCs w:val="20"/>
        </w:rPr>
      </w:pPr>
    </w:p>
    <w:p w14:paraId="74A6A5A8" w14:textId="77777777" w:rsidR="006C190A" w:rsidRPr="003D47B1" w:rsidRDefault="006C190A" w:rsidP="006C190A">
      <w:pPr>
        <w:pStyle w:val="Lijstalinea"/>
        <w:numPr>
          <w:ilvl w:val="0"/>
          <w:numId w:val="1"/>
        </w:numPr>
        <w:rPr>
          <w:b/>
          <w:szCs w:val="20"/>
          <w:u w:val="single"/>
        </w:rPr>
      </w:pPr>
      <w:r w:rsidRPr="003D47B1">
        <w:rPr>
          <w:b/>
          <w:szCs w:val="20"/>
          <w:u w:val="single"/>
        </w:rPr>
        <w:t>Invoeging definitie thuisregio</w:t>
      </w:r>
    </w:p>
    <w:p w14:paraId="382E0818" w14:textId="77777777" w:rsidR="006C190A" w:rsidRPr="003D47B1" w:rsidRDefault="006C190A" w:rsidP="006C190A">
      <w:pPr>
        <w:ind w:left="2124" w:hanging="1416"/>
        <w:rPr>
          <w:szCs w:val="20"/>
        </w:rPr>
      </w:pPr>
      <w:r w:rsidRPr="003D47B1">
        <w:rPr>
          <w:i/>
          <w:szCs w:val="20"/>
        </w:rPr>
        <w:t>Thuisregio</w:t>
      </w:r>
      <w:r w:rsidRPr="003D47B1">
        <w:rPr>
          <w:i/>
          <w:szCs w:val="20"/>
        </w:rPr>
        <w:tab/>
      </w:r>
      <w:r w:rsidRPr="003D47B1">
        <w:rPr>
          <w:szCs w:val="20"/>
        </w:rPr>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14:paraId="58F94BB9" w14:textId="77777777" w:rsidR="006C190A" w:rsidRPr="003D47B1" w:rsidRDefault="006C190A" w:rsidP="006C190A">
      <w:pPr>
        <w:ind w:left="2124" w:hanging="1416"/>
        <w:rPr>
          <w:szCs w:val="20"/>
        </w:rPr>
      </w:pPr>
    </w:p>
    <w:p w14:paraId="6EDACB3A" w14:textId="77777777" w:rsidR="006C190A" w:rsidRPr="003D47B1" w:rsidRDefault="006C190A" w:rsidP="006C190A">
      <w:pPr>
        <w:pStyle w:val="Lijstalinea"/>
        <w:numPr>
          <w:ilvl w:val="0"/>
          <w:numId w:val="1"/>
        </w:numPr>
        <w:rPr>
          <w:szCs w:val="20"/>
        </w:rPr>
      </w:pPr>
      <w:r w:rsidRPr="003D47B1">
        <w:rPr>
          <w:szCs w:val="20"/>
        </w:rPr>
        <w:t>Artikel 2 Raamovereenkomst: Thuisregio’s</w:t>
      </w:r>
    </w:p>
    <w:p w14:paraId="5AB353CC" w14:textId="77777777" w:rsidR="006C190A" w:rsidRPr="003D47B1" w:rsidRDefault="006C190A" w:rsidP="006C190A">
      <w:pPr>
        <w:pStyle w:val="Reglement"/>
        <w:ind w:left="560" w:hanging="200"/>
        <w:rPr>
          <w:b/>
          <w:sz w:val="20"/>
          <w:szCs w:val="20"/>
        </w:rPr>
      </w:pPr>
      <w:r w:rsidRPr="003D47B1">
        <w:rPr>
          <w:b/>
          <w:sz w:val="20"/>
          <w:szCs w:val="20"/>
        </w:rPr>
        <w:t>Buiten de reikwijdte van de Raamovereenkomst: thuisregio’s</w:t>
      </w:r>
    </w:p>
    <w:p w14:paraId="2CA2B052" w14:textId="77777777" w:rsidR="006C190A" w:rsidRPr="003D47B1" w:rsidRDefault="006C190A" w:rsidP="006C190A">
      <w:pPr>
        <w:pStyle w:val="Reglement"/>
        <w:ind w:left="560" w:hanging="200"/>
        <w:rPr>
          <w:sz w:val="20"/>
          <w:szCs w:val="20"/>
        </w:rPr>
      </w:pPr>
      <w:r w:rsidRPr="003D47B1">
        <w:rPr>
          <w:sz w:val="20"/>
          <w:szCs w:val="20"/>
        </w:rPr>
        <w:t>2.1</w:t>
      </w:r>
      <w:r w:rsidRPr="003D47B1">
        <w:rPr>
          <w:b/>
          <w:sz w:val="20"/>
          <w:szCs w:val="20"/>
        </w:rPr>
        <w:tab/>
      </w:r>
      <w:r w:rsidRPr="003D47B1">
        <w:rPr>
          <w:sz w:val="20"/>
          <w:szCs w:val="20"/>
        </w:rPr>
        <w:t>Indien een regio met betrekking tot de functie waarvoor een Raamovereenkomst is gesloten met een Jeugdhulpaanbieder, cumulatief voldoet aan de volgende criteria, valt deze regio in zijn geheel buiten de reikwijdte van de Raamovereenkomst:</w:t>
      </w:r>
    </w:p>
    <w:p w14:paraId="78531340" w14:textId="77777777" w:rsidR="006C190A" w:rsidRPr="003D47B1" w:rsidRDefault="006C190A" w:rsidP="006C190A">
      <w:pPr>
        <w:pStyle w:val="Lijstalinea"/>
        <w:numPr>
          <w:ilvl w:val="0"/>
          <w:numId w:val="2"/>
        </w:numPr>
        <w:spacing w:line="260" w:lineRule="exact"/>
        <w:rPr>
          <w:rFonts w:cs="Arial"/>
          <w:szCs w:val="20"/>
        </w:rPr>
      </w:pPr>
      <w:r w:rsidRPr="003D47B1">
        <w:rPr>
          <w:rFonts w:cs="Arial"/>
          <w:szCs w:val="20"/>
        </w:rPr>
        <w:t>Minimaal 15% van de omzet van de Jeugdhulpaanbieder voor de desbetreffende functie wordt in die regio gerealiseerd (uitgaande van omzet 2015);</w:t>
      </w:r>
    </w:p>
    <w:p w14:paraId="261679CF" w14:textId="77777777" w:rsidR="006C190A" w:rsidRPr="003D47B1" w:rsidRDefault="006C190A" w:rsidP="006C190A">
      <w:pPr>
        <w:pStyle w:val="Lijstalinea"/>
        <w:numPr>
          <w:ilvl w:val="0"/>
          <w:numId w:val="2"/>
        </w:numPr>
        <w:spacing w:line="260" w:lineRule="exact"/>
        <w:rPr>
          <w:rFonts w:cs="Arial"/>
          <w:szCs w:val="20"/>
        </w:rPr>
      </w:pPr>
      <w:r w:rsidRPr="003D47B1">
        <w:rPr>
          <w:rFonts w:cs="Arial"/>
          <w:szCs w:val="20"/>
        </w:rPr>
        <w:t>Minimaal 10 cliënten hebben in die regio bij die aanbieder van de desbetreffende functie gebruik gemaakt;</w:t>
      </w:r>
    </w:p>
    <w:p w14:paraId="474BC1E8" w14:textId="77777777" w:rsidR="006C190A" w:rsidRPr="003D47B1" w:rsidRDefault="006C190A" w:rsidP="006C190A">
      <w:pPr>
        <w:pStyle w:val="Lijstalinea"/>
        <w:numPr>
          <w:ilvl w:val="0"/>
          <w:numId w:val="2"/>
        </w:numPr>
        <w:spacing w:line="260" w:lineRule="exact"/>
        <w:rPr>
          <w:rFonts w:cs="Arial"/>
          <w:szCs w:val="20"/>
        </w:rPr>
      </w:pPr>
      <w:r w:rsidRPr="003D47B1">
        <w:rPr>
          <w:rFonts w:cs="Arial"/>
          <w:szCs w:val="20"/>
        </w:rPr>
        <w:t xml:space="preserve">De omzet van die aanbieder voor de desbetreffende functie in die regio was meer dan € 100.000,- in 2015. </w:t>
      </w:r>
    </w:p>
    <w:p w14:paraId="405AB49A" w14:textId="77777777" w:rsidR="006C190A" w:rsidRPr="003D47B1" w:rsidRDefault="006C190A" w:rsidP="006C190A">
      <w:pPr>
        <w:pStyle w:val="Reglement"/>
        <w:numPr>
          <w:ilvl w:val="1"/>
          <w:numId w:val="4"/>
        </w:numPr>
        <w:rPr>
          <w:sz w:val="20"/>
          <w:szCs w:val="20"/>
        </w:rPr>
      </w:pPr>
      <w:r w:rsidRPr="003D47B1">
        <w:rPr>
          <w:sz w:val="20"/>
          <w:szCs w:val="20"/>
        </w:rPr>
        <w:t xml:space="preserve">   Thuisregio’s contracteren Jeugdhulpaanbieder zelf voor de functie waarvoor de Raamovereenkomst is afgesloten, op een passende en proportionele wijze zodanig dat de functie landelijk geborgd is en blijft.</w:t>
      </w:r>
    </w:p>
    <w:p w14:paraId="72CF512F" w14:textId="59FB202C" w:rsidR="006C190A" w:rsidRPr="003D47B1" w:rsidRDefault="006C190A" w:rsidP="001376E1">
      <w:pPr>
        <w:pStyle w:val="Reglement"/>
        <w:ind w:left="360"/>
        <w:rPr>
          <w:sz w:val="20"/>
          <w:szCs w:val="20"/>
        </w:rPr>
      </w:pPr>
      <w:r w:rsidRPr="003D47B1">
        <w:rPr>
          <w:sz w:val="20"/>
          <w:szCs w:val="20"/>
        </w:rPr>
        <w:t xml:space="preserve">2.3 </w:t>
      </w:r>
      <w:r w:rsidR="003D47B1">
        <w:rPr>
          <w:sz w:val="20"/>
          <w:szCs w:val="20"/>
        </w:rPr>
        <w:t xml:space="preserve">   In het geval van de </w:t>
      </w:r>
      <w:r w:rsidR="003D47B1" w:rsidRPr="001376E1">
        <w:rPr>
          <w:sz w:val="20"/>
          <w:szCs w:val="20"/>
        </w:rPr>
        <w:t>functies</w:t>
      </w:r>
      <w:r w:rsidR="001376E1" w:rsidRPr="001376E1">
        <w:rPr>
          <w:sz w:val="20"/>
          <w:szCs w:val="20"/>
        </w:rPr>
        <w:t xml:space="preserve"> </w:t>
      </w:r>
      <w:r w:rsidR="001376E1" w:rsidRPr="001376E1">
        <w:t xml:space="preserve">Jeugdzorg Plus 12- </w:t>
      </w:r>
      <w:r w:rsidR="001376E1">
        <w:t xml:space="preserve"> en</w:t>
      </w:r>
      <w:r w:rsidR="001376E1" w:rsidRPr="001376E1">
        <w:t xml:space="preserve"> ZIKOS</w:t>
      </w:r>
      <w:r w:rsidRPr="003D47B1">
        <w:rPr>
          <w:sz w:val="20"/>
          <w:szCs w:val="20"/>
        </w:rPr>
        <w:t xml:space="preserve"> waarvoor deze Raamovereenkomst is gesloten geldt dat de volgende regio’s thuisregio’s zijn: </w:t>
      </w:r>
      <w:r w:rsidR="003D47B1">
        <w:rPr>
          <w:sz w:val="20"/>
          <w:szCs w:val="20"/>
        </w:rPr>
        <w:t>Rijnmond</w:t>
      </w:r>
      <w:r w:rsidRPr="003D47B1">
        <w:rPr>
          <w:sz w:val="20"/>
          <w:szCs w:val="20"/>
        </w:rPr>
        <w:t xml:space="preserve">. </w:t>
      </w:r>
    </w:p>
    <w:p w14:paraId="166A5EBB" w14:textId="77777777" w:rsidR="006C190A" w:rsidRPr="003D47B1" w:rsidRDefault="006C190A" w:rsidP="006C190A">
      <w:pPr>
        <w:pStyle w:val="Lijstalinea"/>
        <w:rPr>
          <w:szCs w:val="20"/>
        </w:rPr>
      </w:pPr>
    </w:p>
    <w:p w14:paraId="217E652A" w14:textId="388CF96E" w:rsidR="002E110C" w:rsidRPr="003D47B1" w:rsidRDefault="002E110C" w:rsidP="002E110C">
      <w:pPr>
        <w:pStyle w:val="Lijstalinea"/>
        <w:numPr>
          <w:ilvl w:val="0"/>
          <w:numId w:val="1"/>
        </w:numPr>
        <w:rPr>
          <w:szCs w:val="20"/>
        </w:rPr>
      </w:pPr>
      <w:r w:rsidRPr="003D47B1">
        <w:rPr>
          <w:szCs w:val="20"/>
        </w:rPr>
        <w:t>Artikel 8 berichtenverkeer</w:t>
      </w:r>
    </w:p>
    <w:p w14:paraId="4A1975EC" w14:textId="77777777" w:rsidR="002E110C" w:rsidRPr="003D47B1" w:rsidRDefault="002E110C" w:rsidP="002E110C">
      <w:pPr>
        <w:pStyle w:val="Reglement"/>
        <w:ind w:left="720"/>
        <w:rPr>
          <w:b/>
          <w:sz w:val="20"/>
          <w:szCs w:val="20"/>
        </w:rPr>
      </w:pPr>
      <w:r w:rsidRPr="003D47B1">
        <w:rPr>
          <w:b/>
          <w:sz w:val="20"/>
          <w:szCs w:val="20"/>
        </w:rPr>
        <w:t>Landelijk berichtenstelsel</w:t>
      </w:r>
    </w:p>
    <w:p w14:paraId="4DCDB979" w14:textId="77777777" w:rsidR="002E110C" w:rsidRPr="003D47B1" w:rsidRDefault="002E110C" w:rsidP="002E110C">
      <w:pPr>
        <w:pStyle w:val="Reglement"/>
        <w:ind w:left="720"/>
        <w:rPr>
          <w:sz w:val="20"/>
          <w:szCs w:val="20"/>
        </w:rPr>
      </w:pPr>
      <w:r w:rsidRPr="003D47B1">
        <w:rPr>
          <w:sz w:val="20"/>
          <w:szCs w:val="20"/>
        </w:rPr>
        <w:t>8.1</w:t>
      </w:r>
      <w:r w:rsidRPr="003D47B1">
        <w:rPr>
          <w:sz w:val="20"/>
          <w:szCs w:val="20"/>
        </w:rPr>
        <w:tab/>
        <w:t xml:space="preserve">Jeugdhulpaanbieder en Gemeente wisselen </w:t>
      </w:r>
      <w:proofErr w:type="spellStart"/>
      <w:r w:rsidRPr="003D47B1">
        <w:rPr>
          <w:sz w:val="20"/>
          <w:szCs w:val="20"/>
        </w:rPr>
        <w:t>iJw</w:t>
      </w:r>
      <w:proofErr w:type="spellEnd"/>
      <w:r w:rsidRPr="003D47B1">
        <w:rPr>
          <w:sz w:val="20"/>
          <w:szCs w:val="20"/>
        </w:rPr>
        <w:t xml:space="preserve"> berichten uit via de landelijke infrastructuur, met gebruikmaking van de knooppunten Gemeentelijk Gegevensknooppunt en </w:t>
      </w:r>
      <w:proofErr w:type="spellStart"/>
      <w:r w:rsidRPr="003D47B1">
        <w:rPr>
          <w:sz w:val="20"/>
          <w:szCs w:val="20"/>
        </w:rPr>
        <w:t>Vecozo</w:t>
      </w:r>
      <w:proofErr w:type="spellEnd"/>
      <w:r w:rsidRPr="003D47B1">
        <w:rPr>
          <w:sz w:val="20"/>
          <w:szCs w:val="20"/>
        </w:rPr>
        <w:t xml:space="preserve"> Schakelpunt. </w:t>
      </w:r>
    </w:p>
    <w:p w14:paraId="68512F85" w14:textId="77777777" w:rsidR="002E110C" w:rsidRPr="003D47B1" w:rsidRDefault="002E110C" w:rsidP="002E110C">
      <w:pPr>
        <w:pStyle w:val="Reglement"/>
        <w:ind w:left="720"/>
        <w:rPr>
          <w:sz w:val="20"/>
          <w:szCs w:val="20"/>
        </w:rPr>
      </w:pPr>
      <w:r w:rsidRPr="003D47B1">
        <w:rPr>
          <w:sz w:val="20"/>
          <w:szCs w:val="20"/>
        </w:rPr>
        <w:t>8.2</w:t>
      </w:r>
      <w:r w:rsidRPr="003D47B1">
        <w:rPr>
          <w:sz w:val="20"/>
          <w:szCs w:val="20"/>
        </w:rPr>
        <w:tab/>
        <w:t>Binnen deze Overeenkomst worden de volgende berichten gehanteerd:</w:t>
      </w:r>
    </w:p>
    <w:p w14:paraId="0D98F5FC" w14:textId="77777777" w:rsidR="002E110C" w:rsidRPr="003D47B1" w:rsidRDefault="002E110C" w:rsidP="002E110C">
      <w:pPr>
        <w:pStyle w:val="Reglement"/>
        <w:ind w:left="720"/>
        <w:rPr>
          <w:sz w:val="20"/>
          <w:szCs w:val="20"/>
        </w:rPr>
      </w:pPr>
      <w:r w:rsidRPr="003D47B1">
        <w:rPr>
          <w:sz w:val="20"/>
          <w:szCs w:val="20"/>
        </w:rPr>
        <w:tab/>
        <w:t>Verzoek om Toewijzing Jeugdhulp (</w:t>
      </w:r>
      <w:proofErr w:type="spellStart"/>
      <w:r w:rsidRPr="003D47B1">
        <w:rPr>
          <w:sz w:val="20"/>
          <w:szCs w:val="20"/>
        </w:rPr>
        <w:t>iJw</w:t>
      </w:r>
      <w:proofErr w:type="spellEnd"/>
      <w:r w:rsidRPr="003D47B1">
        <w:rPr>
          <w:sz w:val="20"/>
          <w:szCs w:val="20"/>
        </w:rPr>
        <w:t xml:space="preserve"> 315) en Toewijzing Jeugdhulp (</w:t>
      </w:r>
      <w:proofErr w:type="spellStart"/>
      <w:r w:rsidRPr="003D47B1">
        <w:rPr>
          <w:sz w:val="20"/>
          <w:szCs w:val="20"/>
        </w:rPr>
        <w:t>iJw</w:t>
      </w:r>
      <w:proofErr w:type="spellEnd"/>
      <w:r w:rsidRPr="003D47B1">
        <w:rPr>
          <w:sz w:val="20"/>
          <w:szCs w:val="20"/>
        </w:rPr>
        <w:t xml:space="preserve"> 316) en Facturatie Jeugdhulp (</w:t>
      </w:r>
      <w:proofErr w:type="spellStart"/>
      <w:r w:rsidRPr="003D47B1">
        <w:rPr>
          <w:sz w:val="20"/>
          <w:szCs w:val="20"/>
        </w:rPr>
        <w:t>iJw</w:t>
      </w:r>
      <w:proofErr w:type="spellEnd"/>
      <w:r w:rsidRPr="003D47B1">
        <w:rPr>
          <w:sz w:val="20"/>
          <w:szCs w:val="20"/>
        </w:rPr>
        <w:t xml:space="preserve"> 303F).</w:t>
      </w:r>
    </w:p>
    <w:p w14:paraId="402170E8" w14:textId="590A9A0D" w:rsidR="002E110C" w:rsidRPr="003D47B1" w:rsidRDefault="002E110C" w:rsidP="002E110C">
      <w:pPr>
        <w:pStyle w:val="Reglement"/>
        <w:ind w:left="720"/>
        <w:rPr>
          <w:sz w:val="20"/>
          <w:szCs w:val="20"/>
        </w:rPr>
      </w:pPr>
      <w:r w:rsidRPr="003D47B1">
        <w:rPr>
          <w:sz w:val="20"/>
          <w:szCs w:val="20"/>
        </w:rPr>
        <w:t xml:space="preserve">8.3 </w:t>
      </w:r>
      <w:r w:rsidRPr="003D47B1">
        <w:rPr>
          <w:sz w:val="20"/>
          <w:szCs w:val="20"/>
        </w:rPr>
        <w:tab/>
        <w:t>Gemeente hanteert in het beric</w:t>
      </w:r>
      <w:r w:rsidR="00AA7108">
        <w:rPr>
          <w:sz w:val="20"/>
          <w:szCs w:val="20"/>
        </w:rPr>
        <w:t xml:space="preserve">htenverkeer de AGB code 22227451 </w:t>
      </w:r>
      <w:r w:rsidRPr="003D47B1">
        <w:rPr>
          <w:sz w:val="20"/>
          <w:szCs w:val="20"/>
        </w:rPr>
        <w:t xml:space="preserve">ter adressering van de Jeugdhulpaanbieder. </w:t>
      </w:r>
    </w:p>
    <w:p w14:paraId="32F33D8C" w14:textId="77777777" w:rsidR="002E110C" w:rsidRPr="003D47B1" w:rsidRDefault="002E110C" w:rsidP="002E110C">
      <w:pPr>
        <w:pStyle w:val="Lijstalinea"/>
        <w:rPr>
          <w:szCs w:val="20"/>
        </w:rPr>
      </w:pPr>
    </w:p>
    <w:p w14:paraId="2410EBF9" w14:textId="17075229" w:rsidR="002E110C" w:rsidRPr="003D47B1" w:rsidRDefault="002E110C" w:rsidP="002E110C">
      <w:pPr>
        <w:pStyle w:val="Lijstalinea"/>
        <w:numPr>
          <w:ilvl w:val="0"/>
          <w:numId w:val="1"/>
        </w:numPr>
        <w:rPr>
          <w:szCs w:val="20"/>
        </w:rPr>
      </w:pPr>
      <w:r w:rsidRPr="003D47B1">
        <w:rPr>
          <w:szCs w:val="20"/>
        </w:rPr>
        <w:t>Artikel 12 Materiele controle</w:t>
      </w:r>
    </w:p>
    <w:p w14:paraId="0C9DA673" w14:textId="67B0C142" w:rsidR="002E110C" w:rsidRPr="003D47B1" w:rsidRDefault="002E110C" w:rsidP="002E110C">
      <w:pPr>
        <w:pStyle w:val="Lijstalinea"/>
        <w:rPr>
          <w:szCs w:val="20"/>
        </w:rPr>
      </w:pPr>
      <w:r w:rsidRPr="003D47B1">
        <w:rPr>
          <w:szCs w:val="20"/>
        </w:rPr>
        <w:t xml:space="preserve">De Gemeente is gerechtigd tot materiële controle en tot fraudeonderzoek, te verrichten op de wijze zoals aangeduid in artikel 6b.2 tot en met 6b.6 en 6b.7 Ministeriële regeling Jeugdwet.  </w:t>
      </w:r>
    </w:p>
    <w:p w14:paraId="02F2FF03" w14:textId="77777777" w:rsidR="002E110C" w:rsidRPr="003D47B1" w:rsidRDefault="002E110C" w:rsidP="002E110C">
      <w:pPr>
        <w:pStyle w:val="Lijstalinea"/>
        <w:rPr>
          <w:szCs w:val="20"/>
        </w:rPr>
      </w:pPr>
    </w:p>
    <w:p w14:paraId="3F2DB722" w14:textId="43CB3AEC" w:rsidR="002E110C" w:rsidRPr="003D47B1" w:rsidRDefault="002E110C" w:rsidP="002E110C">
      <w:pPr>
        <w:pStyle w:val="Lijstalinea"/>
        <w:numPr>
          <w:ilvl w:val="0"/>
          <w:numId w:val="1"/>
        </w:numPr>
        <w:rPr>
          <w:szCs w:val="20"/>
        </w:rPr>
      </w:pPr>
      <w:r w:rsidRPr="003D47B1">
        <w:rPr>
          <w:szCs w:val="20"/>
        </w:rPr>
        <w:t xml:space="preserve">Er worden twee </w:t>
      </w:r>
      <w:r w:rsidR="001376E1" w:rsidRPr="003D47B1">
        <w:rPr>
          <w:szCs w:val="20"/>
        </w:rPr>
        <w:t>categorieën</w:t>
      </w:r>
      <w:r w:rsidRPr="003D47B1">
        <w:rPr>
          <w:szCs w:val="20"/>
        </w:rPr>
        <w:t xml:space="preserve"> toegevoegd aan artikel 15.1 (beleidsinformatie)</w:t>
      </w:r>
    </w:p>
    <w:p w14:paraId="6A9E9194" w14:textId="2603E723" w:rsidR="002E110C" w:rsidRPr="003D47B1" w:rsidRDefault="002E110C" w:rsidP="002E110C">
      <w:pPr>
        <w:pStyle w:val="Lijstalinea"/>
        <w:numPr>
          <w:ilvl w:val="1"/>
          <w:numId w:val="1"/>
        </w:numPr>
        <w:rPr>
          <w:szCs w:val="20"/>
        </w:rPr>
      </w:pPr>
      <w:r w:rsidRPr="003D47B1">
        <w:rPr>
          <w:szCs w:val="20"/>
        </w:rPr>
        <w:t>Clienttevredenheid</w:t>
      </w:r>
    </w:p>
    <w:p w14:paraId="25905524" w14:textId="2D962B22" w:rsidR="002E110C" w:rsidRPr="003D47B1" w:rsidRDefault="002E110C" w:rsidP="002E110C">
      <w:pPr>
        <w:pStyle w:val="Lijstalinea"/>
        <w:numPr>
          <w:ilvl w:val="1"/>
          <w:numId w:val="1"/>
        </w:numPr>
        <w:rPr>
          <w:szCs w:val="20"/>
        </w:rPr>
      </w:pPr>
      <w:r w:rsidRPr="003D47B1">
        <w:rPr>
          <w:szCs w:val="20"/>
        </w:rPr>
        <w:t xml:space="preserve">Doelrealisatie </w:t>
      </w:r>
    </w:p>
    <w:p w14:paraId="1C3EAB52" w14:textId="33A71AC6" w:rsidR="002E110C" w:rsidRPr="003D47B1" w:rsidRDefault="002E110C" w:rsidP="002E110C">
      <w:pPr>
        <w:pStyle w:val="Lijstalinea"/>
        <w:numPr>
          <w:ilvl w:val="0"/>
          <w:numId w:val="1"/>
        </w:numPr>
        <w:rPr>
          <w:szCs w:val="20"/>
        </w:rPr>
      </w:pPr>
      <w:r w:rsidRPr="003D47B1">
        <w:rPr>
          <w:szCs w:val="20"/>
        </w:rPr>
        <w:t>Artikel 15.2 is gewijzigd ten aanzien van het aantal keren aanleveren aan VNG</w:t>
      </w:r>
    </w:p>
    <w:p w14:paraId="2B3F3A2A" w14:textId="2CBAFCA4" w:rsidR="002E110C" w:rsidRPr="003D47B1" w:rsidRDefault="002E110C" w:rsidP="002E110C">
      <w:pPr>
        <w:pStyle w:val="Lijstalinea"/>
        <w:rPr>
          <w:szCs w:val="20"/>
        </w:rPr>
      </w:pPr>
      <w:r w:rsidRPr="003D47B1">
        <w:rPr>
          <w:szCs w:val="20"/>
        </w:rPr>
        <w:t>Gedurende de looptijd van de Raamovereenkomst levert Jeugdhulpaanbieder de in het eerste lid bedoelde informatie tevens ieder halfjaar (op 22 januari en op 22 juli) aan de Landelijke Coördinatie, zulks ten behoeve van de monitoring per Jeugdhulpaanbieder</w:t>
      </w:r>
    </w:p>
    <w:p w14:paraId="449D5D65" w14:textId="77777777" w:rsidR="002E110C" w:rsidRPr="003D47B1" w:rsidRDefault="002E110C" w:rsidP="002E110C">
      <w:pPr>
        <w:pStyle w:val="Lijstalinea"/>
        <w:rPr>
          <w:szCs w:val="20"/>
        </w:rPr>
      </w:pPr>
    </w:p>
    <w:p w14:paraId="050C294C" w14:textId="1A0225EC" w:rsidR="002D7AC7" w:rsidRPr="00AA7108" w:rsidRDefault="002E110C" w:rsidP="00AA7108">
      <w:pPr>
        <w:pStyle w:val="Lijstalinea"/>
        <w:numPr>
          <w:ilvl w:val="0"/>
          <w:numId w:val="1"/>
        </w:numPr>
        <w:rPr>
          <w:szCs w:val="20"/>
        </w:rPr>
      </w:pPr>
      <w:r w:rsidRPr="003D47B1">
        <w:rPr>
          <w:szCs w:val="20"/>
        </w:rPr>
        <w:t>Bijlage leveringsvoorwaarden wordt toegevoegd (zie bijlage 1)</w:t>
      </w:r>
    </w:p>
    <w:p w14:paraId="31657275" w14:textId="3E4882BA" w:rsidR="00742BF9" w:rsidRDefault="00742BF9" w:rsidP="002E110C">
      <w:pPr>
        <w:pStyle w:val="Lijstalinea"/>
        <w:numPr>
          <w:ilvl w:val="0"/>
          <w:numId w:val="1"/>
        </w:numPr>
        <w:rPr>
          <w:szCs w:val="20"/>
        </w:rPr>
      </w:pPr>
      <w:r w:rsidRPr="003D47B1">
        <w:rPr>
          <w:szCs w:val="20"/>
        </w:rPr>
        <w:t>Bijlage facturatie e</w:t>
      </w:r>
      <w:r w:rsidR="00AA7108">
        <w:rPr>
          <w:szCs w:val="20"/>
        </w:rPr>
        <w:t>isen wordt toegevoegd (bijlage 2</w:t>
      </w:r>
      <w:r w:rsidRPr="003D47B1">
        <w:rPr>
          <w:szCs w:val="20"/>
        </w:rPr>
        <w:t>)</w:t>
      </w:r>
    </w:p>
    <w:p w14:paraId="1A0F5799" w14:textId="59A0431A" w:rsidR="00AA7108" w:rsidRPr="003D47B1" w:rsidRDefault="00AA7108" w:rsidP="002E110C">
      <w:pPr>
        <w:pStyle w:val="Lijstalinea"/>
        <w:numPr>
          <w:ilvl w:val="0"/>
          <w:numId w:val="1"/>
        </w:numPr>
        <w:rPr>
          <w:szCs w:val="20"/>
        </w:rPr>
      </w:pPr>
      <w:r>
        <w:rPr>
          <w:szCs w:val="20"/>
        </w:rPr>
        <w:t>Tarieven 2018</w:t>
      </w:r>
    </w:p>
    <w:p w14:paraId="3CA3D80D" w14:textId="77777777" w:rsidR="002E110C" w:rsidRPr="003D47B1" w:rsidRDefault="002E110C" w:rsidP="002E110C">
      <w:pPr>
        <w:rPr>
          <w:szCs w:val="20"/>
        </w:rPr>
      </w:pPr>
    </w:p>
    <w:p w14:paraId="20721450" w14:textId="77777777" w:rsidR="002E110C" w:rsidRPr="003D47B1" w:rsidRDefault="002E110C" w:rsidP="002E110C">
      <w:pPr>
        <w:rPr>
          <w:szCs w:val="20"/>
        </w:rPr>
      </w:pPr>
    </w:p>
    <w:p w14:paraId="2F7EB28D" w14:textId="77777777" w:rsidR="002E110C" w:rsidRPr="003D47B1" w:rsidRDefault="002E110C" w:rsidP="002E110C">
      <w:pPr>
        <w:rPr>
          <w:b/>
          <w:szCs w:val="20"/>
        </w:rPr>
      </w:pPr>
    </w:p>
    <w:p w14:paraId="2A9495C7" w14:textId="77777777" w:rsidR="002E110C" w:rsidRPr="003D47B1" w:rsidRDefault="002E110C" w:rsidP="002E110C">
      <w:pPr>
        <w:rPr>
          <w:b/>
          <w:szCs w:val="20"/>
        </w:rPr>
      </w:pPr>
    </w:p>
    <w:p w14:paraId="7E7E8509" w14:textId="77777777" w:rsidR="002E110C" w:rsidRPr="003D47B1" w:rsidRDefault="002E110C" w:rsidP="002E110C">
      <w:pPr>
        <w:rPr>
          <w:b/>
          <w:szCs w:val="20"/>
        </w:rPr>
      </w:pPr>
      <w:r w:rsidRPr="003D47B1">
        <w:rPr>
          <w:b/>
          <w:szCs w:val="20"/>
        </w:rPr>
        <w:t>Bijlage 1: Inhoudelijke en specifieke leveringsvoorwaarden</w:t>
      </w:r>
    </w:p>
    <w:p w14:paraId="56C2B4BC" w14:textId="77777777" w:rsidR="002E110C" w:rsidRPr="003D47B1" w:rsidRDefault="002E110C" w:rsidP="002E110C">
      <w:pPr>
        <w:pStyle w:val="Lijstalinea"/>
        <w:numPr>
          <w:ilvl w:val="0"/>
          <w:numId w:val="5"/>
        </w:numPr>
        <w:spacing w:before="240" w:after="200" w:line="276" w:lineRule="auto"/>
        <w:rPr>
          <w:szCs w:val="20"/>
        </w:rPr>
      </w:pPr>
      <w:r w:rsidRPr="003D47B1">
        <w:rPr>
          <w:szCs w:val="20"/>
        </w:rPr>
        <w:t>Hulpverleningsproces</w:t>
      </w:r>
    </w:p>
    <w:p w14:paraId="069C83EA" w14:textId="77777777" w:rsidR="002E110C" w:rsidRPr="003D47B1" w:rsidRDefault="002E110C" w:rsidP="002E110C">
      <w:pPr>
        <w:pStyle w:val="Lijstalinea"/>
        <w:ind w:left="1440"/>
        <w:rPr>
          <w:color w:val="BFBFBF" w:themeColor="background1" w:themeShade="BF"/>
          <w:szCs w:val="20"/>
        </w:rPr>
      </w:pPr>
    </w:p>
    <w:p w14:paraId="3D7D65E6" w14:textId="77777777" w:rsidR="002E110C" w:rsidRPr="003D47B1" w:rsidRDefault="002E110C" w:rsidP="002E110C">
      <w:pPr>
        <w:pStyle w:val="Lijstalinea"/>
        <w:numPr>
          <w:ilvl w:val="1"/>
          <w:numId w:val="5"/>
        </w:numPr>
        <w:spacing w:after="200" w:line="276" w:lineRule="auto"/>
        <w:rPr>
          <w:szCs w:val="20"/>
        </w:rPr>
      </w:pPr>
      <w:r w:rsidRPr="003D47B1">
        <w:rPr>
          <w:b/>
          <w:szCs w:val="20"/>
        </w:rPr>
        <w:t>Acceptatieplicht:</w:t>
      </w:r>
      <w:r w:rsidRPr="003D47B1">
        <w:rPr>
          <w:szCs w:val="20"/>
        </w:rPr>
        <w:t xml:space="preserve"> </w:t>
      </w:r>
    </w:p>
    <w:p w14:paraId="0EBB03BF" w14:textId="77777777" w:rsidR="002E110C" w:rsidRPr="003D47B1" w:rsidRDefault="002E110C" w:rsidP="002E110C">
      <w:pPr>
        <w:pStyle w:val="Lijstalinea"/>
        <w:numPr>
          <w:ilvl w:val="2"/>
          <w:numId w:val="5"/>
        </w:numPr>
        <w:spacing w:after="200" w:line="276" w:lineRule="auto"/>
        <w:rPr>
          <w:szCs w:val="20"/>
        </w:rPr>
      </w:pPr>
      <w:r w:rsidRPr="003D47B1">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14:paraId="378B6C09" w14:textId="77777777" w:rsidR="002E110C" w:rsidRPr="003D47B1" w:rsidRDefault="002E110C" w:rsidP="002E110C">
      <w:pPr>
        <w:pStyle w:val="Lijstalinea"/>
        <w:numPr>
          <w:ilvl w:val="2"/>
          <w:numId w:val="5"/>
        </w:numPr>
        <w:spacing w:after="200" w:line="276" w:lineRule="auto"/>
        <w:rPr>
          <w:szCs w:val="20"/>
        </w:rPr>
      </w:pPr>
      <w:r w:rsidRPr="003D47B1">
        <w:rPr>
          <w:szCs w:val="20"/>
        </w:rPr>
        <w:t xml:space="preserve">Jeugdhulpaanbieder kan deze Zorg onder zijn inhoudelijke en financiële verantwoordelijkheid laten verlenen door een andere zorgaanbieder met inachtneming van de vereisten zoals geformuleerd in deze overeenkomst. </w:t>
      </w:r>
    </w:p>
    <w:p w14:paraId="7ABC7134" w14:textId="77777777" w:rsidR="002E110C" w:rsidRPr="003D47B1" w:rsidRDefault="002E110C" w:rsidP="002E110C">
      <w:pPr>
        <w:pStyle w:val="Lijstalinea"/>
        <w:ind w:left="2160"/>
        <w:rPr>
          <w:szCs w:val="20"/>
        </w:rPr>
      </w:pPr>
    </w:p>
    <w:p w14:paraId="2A4FD339" w14:textId="77777777" w:rsidR="002E110C" w:rsidRPr="003D47B1" w:rsidRDefault="002E110C" w:rsidP="002E110C">
      <w:pPr>
        <w:pStyle w:val="Lijstalinea"/>
        <w:numPr>
          <w:ilvl w:val="1"/>
          <w:numId w:val="5"/>
        </w:numPr>
        <w:spacing w:after="200" w:line="276" w:lineRule="auto"/>
        <w:rPr>
          <w:b/>
          <w:szCs w:val="20"/>
        </w:rPr>
      </w:pPr>
      <w:r w:rsidRPr="003D47B1">
        <w:rPr>
          <w:b/>
          <w:szCs w:val="20"/>
        </w:rPr>
        <w:t xml:space="preserve">Toewijzing: </w:t>
      </w:r>
    </w:p>
    <w:p w14:paraId="53670AF2" w14:textId="77777777" w:rsidR="002E110C" w:rsidRPr="003D47B1" w:rsidRDefault="002E110C" w:rsidP="002E110C">
      <w:pPr>
        <w:pStyle w:val="Lijstalinea"/>
        <w:numPr>
          <w:ilvl w:val="2"/>
          <w:numId w:val="5"/>
        </w:numPr>
        <w:spacing w:after="200" w:line="276" w:lineRule="auto"/>
        <w:rPr>
          <w:szCs w:val="20"/>
        </w:rPr>
      </w:pPr>
      <w:r w:rsidRPr="003D47B1">
        <w:rPr>
          <w:szCs w:val="20"/>
        </w:rPr>
        <w:t xml:space="preserve">Indien een Cliënt is verwezen naar Jeugdhulpaanbieder voor de functie waarvoor de landelijke ramovereenkomst is bedoeld, dan stuurt Jeugdhulpaanbieder het </w:t>
      </w:r>
      <w:proofErr w:type="spellStart"/>
      <w:r w:rsidRPr="003D47B1">
        <w:rPr>
          <w:szCs w:val="20"/>
        </w:rPr>
        <w:t>iJw</w:t>
      </w:r>
      <w:proofErr w:type="spellEnd"/>
      <w:r w:rsidRPr="003D47B1">
        <w:rPr>
          <w:szCs w:val="20"/>
        </w:rPr>
        <w:t>-bericht ‘Verzoek tot Toewijzing’ (315) naar de Gemeente ter bevestiging dat Zorg aan Cliënt gaat worden verleend;</w:t>
      </w:r>
    </w:p>
    <w:p w14:paraId="31CC9982" w14:textId="77777777" w:rsidR="001376E1" w:rsidRPr="001D39F9" w:rsidRDefault="001376E1" w:rsidP="001376E1">
      <w:pPr>
        <w:numPr>
          <w:ilvl w:val="2"/>
          <w:numId w:val="5"/>
        </w:numPr>
        <w:spacing w:after="200" w:line="276" w:lineRule="auto"/>
        <w:rPr>
          <w:szCs w:val="20"/>
        </w:rPr>
      </w:pPr>
      <w:r>
        <w:rPr>
          <w:szCs w:val="20"/>
        </w:rPr>
        <w:t xml:space="preserve">de aanbieder </w:t>
      </w:r>
      <w:r>
        <w:rPr>
          <w:i/>
          <w:iCs/>
          <w:szCs w:val="20"/>
        </w:rPr>
        <w:t>kan</w:t>
      </w:r>
      <w:r>
        <w:rPr>
          <w:szCs w:val="20"/>
        </w:rPr>
        <w:t xml:space="preserve"> alvast met de zorg starten;</w:t>
      </w:r>
    </w:p>
    <w:p w14:paraId="1129E559" w14:textId="77777777" w:rsidR="001376E1" w:rsidRPr="00A450A4" w:rsidRDefault="001376E1" w:rsidP="001376E1">
      <w:pPr>
        <w:pStyle w:val="Lijstalinea"/>
        <w:numPr>
          <w:ilvl w:val="2"/>
          <w:numId w:val="5"/>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w:t>
      </w:r>
      <w:r>
        <w:rPr>
          <w:szCs w:val="20"/>
        </w:rPr>
        <w:t xml:space="preserve"> (316)</w:t>
      </w:r>
      <w:r w:rsidRPr="00A450A4">
        <w:rPr>
          <w:szCs w:val="20"/>
        </w:rPr>
        <w:t xml:space="preserve"> naar Opdrachtnemer ter bevestiging dat Zorg aan Cliënt kan worden verleend.</w:t>
      </w:r>
    </w:p>
    <w:p w14:paraId="4C83AAAC" w14:textId="77777777" w:rsidR="002E110C" w:rsidRPr="003D47B1" w:rsidRDefault="002E110C" w:rsidP="002E110C">
      <w:pPr>
        <w:ind w:left="2124"/>
        <w:rPr>
          <w:szCs w:val="20"/>
        </w:rPr>
      </w:pPr>
      <w:r w:rsidRPr="003D47B1">
        <w:rPr>
          <w:noProof/>
          <w:szCs w:val="20"/>
        </w:rPr>
        <mc:AlternateContent>
          <mc:Choice Requires="wps">
            <w:drawing>
              <wp:inline distT="0" distB="0" distL="0" distR="0" wp14:anchorId="00269EB7" wp14:editId="64A373AC">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0269EB7"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" fillcolor="white [3201]" strokecolor="#70ad47 [3209]" strokeweight="1pt">
                <v:stroke joinstyle="miter"/>
                <v:textbox inset=",0,36pt,0">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14:paraId="723753B6" w14:textId="77777777" w:rsidR="002E110C" w:rsidRPr="003D47B1" w:rsidRDefault="002E110C" w:rsidP="002E110C">
      <w:pPr>
        <w:pStyle w:val="Lijstalinea"/>
        <w:numPr>
          <w:ilvl w:val="0"/>
          <w:numId w:val="5"/>
        </w:numPr>
        <w:spacing w:before="240" w:after="200" w:line="276" w:lineRule="auto"/>
        <w:rPr>
          <w:b/>
          <w:szCs w:val="20"/>
        </w:rPr>
      </w:pPr>
      <w:r w:rsidRPr="003D47B1">
        <w:rPr>
          <w:b/>
          <w:szCs w:val="20"/>
        </w:rPr>
        <w:t>Jeugd: Woonplaatsbeginsel</w:t>
      </w:r>
    </w:p>
    <w:p w14:paraId="4F93550B" w14:textId="77777777" w:rsidR="002E110C" w:rsidRPr="003D47B1" w:rsidRDefault="002E110C" w:rsidP="002E110C">
      <w:pPr>
        <w:pStyle w:val="Lijstalinea"/>
        <w:numPr>
          <w:ilvl w:val="1"/>
          <w:numId w:val="5"/>
        </w:numPr>
        <w:shd w:val="clear" w:color="auto" w:fill="FFFFFF"/>
        <w:spacing w:before="240" w:line="276" w:lineRule="auto"/>
        <w:textAlignment w:val="bottom"/>
        <w:rPr>
          <w:color w:val="000000"/>
          <w:szCs w:val="20"/>
        </w:rPr>
      </w:pPr>
      <w:r w:rsidRPr="003D47B1">
        <w:rPr>
          <w:szCs w:val="20"/>
        </w:rPr>
        <w:t xml:space="preserve">Feitelijke vaststelling van de verantwoordelijke gemeente door middel van toepassing van het woonplaatsbeginsel is verantwoordelijkheid van de Gemeente. </w:t>
      </w:r>
    </w:p>
    <w:p w14:paraId="62325E70" w14:textId="77777777" w:rsidR="002E110C" w:rsidRPr="003D47B1" w:rsidRDefault="002E110C" w:rsidP="002E110C">
      <w:pPr>
        <w:pStyle w:val="Lijstalinea"/>
        <w:numPr>
          <w:ilvl w:val="1"/>
          <w:numId w:val="5"/>
        </w:numPr>
        <w:shd w:val="clear" w:color="auto" w:fill="FFFFFF"/>
        <w:spacing w:before="240" w:line="276" w:lineRule="auto"/>
        <w:textAlignment w:val="bottom"/>
        <w:rPr>
          <w:color w:val="000000"/>
          <w:szCs w:val="20"/>
        </w:rPr>
      </w:pPr>
      <w:r w:rsidRPr="003D47B1">
        <w:rPr>
          <w:szCs w:val="20"/>
        </w:rPr>
        <w:t xml:space="preserve">Jeugdhulpaanbieder maakt per Cliënt naar beste inzicht en met toepassing van daarvoor beschikbare handreikingen een inschatting van de gemeente waar de ouder met gezag woont. </w:t>
      </w:r>
    </w:p>
    <w:p w14:paraId="415DC78D" w14:textId="77777777" w:rsidR="002E110C" w:rsidRPr="003D47B1"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3D47B1">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14:paraId="6EFEF8D8" w14:textId="77777777" w:rsidR="001376E1" w:rsidRDefault="002E110C" w:rsidP="001376E1">
      <w:pPr>
        <w:pStyle w:val="Lijstalinea"/>
        <w:numPr>
          <w:ilvl w:val="1"/>
          <w:numId w:val="5"/>
        </w:numPr>
        <w:spacing w:before="240"/>
        <w:rPr>
          <w:szCs w:val="20"/>
        </w:rPr>
      </w:pPr>
      <w:r w:rsidRPr="003D47B1">
        <w:rPr>
          <w:color w:val="000000"/>
          <w:szCs w:val="20"/>
        </w:rPr>
        <w:t xml:space="preserve">Bij verhuizing van de gezagsdrager of een jeugdige onder voogdij naar een Gemeente, waarbij Cliënt en gezagsdrager de dienstverlening door </w:t>
      </w:r>
      <w:r w:rsidRPr="003D47B1">
        <w:rPr>
          <w:color w:val="000000"/>
          <w:szCs w:val="20"/>
        </w:rPr>
        <w:lastRenderedPageBreak/>
        <w:t>Jeugdhulpaanbieder willen continueren, honoreert die Gemeente de oorspronkelijk afgegeven beslissing, beschikking of toewijzing van Zorg voor de duur waarvoor deze is afgegeven, met een maximum van één jaar.</w:t>
      </w:r>
      <w:r w:rsidR="001376E1" w:rsidRPr="001376E1">
        <w:rPr>
          <w:szCs w:val="20"/>
        </w:rPr>
        <w:t xml:space="preserve"> </w:t>
      </w:r>
    </w:p>
    <w:p w14:paraId="761FC39D" w14:textId="469D75C6" w:rsidR="001376E1" w:rsidRPr="001376E1" w:rsidRDefault="001376E1" w:rsidP="001376E1">
      <w:pPr>
        <w:pStyle w:val="Lijstalinea"/>
        <w:numPr>
          <w:ilvl w:val="1"/>
          <w:numId w:val="5"/>
        </w:numPr>
        <w:spacing w:before="240"/>
        <w:rPr>
          <w:szCs w:val="20"/>
        </w:rPr>
      </w:pPr>
      <w:r w:rsidRPr="001376E1">
        <w:rPr>
          <w:szCs w:val="20"/>
        </w:rPr>
        <w:t xml:space="preserve">De gemeente stuurt </w:t>
      </w:r>
      <w:r w:rsidRPr="001376E1">
        <w:rPr>
          <w:b/>
          <w:bCs/>
          <w:szCs w:val="20"/>
        </w:rPr>
        <w:t>binnen 5 werkdagen</w:t>
      </w:r>
      <w:r w:rsidRPr="001376E1">
        <w:rPr>
          <w:szCs w:val="20"/>
        </w:rPr>
        <w:t xml:space="preserve"> een Toewijzing (301).</w:t>
      </w:r>
    </w:p>
    <w:p w14:paraId="45BD5665" w14:textId="77777777" w:rsidR="002E110C" w:rsidRPr="003D47B1" w:rsidRDefault="002E110C" w:rsidP="001376E1">
      <w:pPr>
        <w:pStyle w:val="Lijstalinea"/>
        <w:shd w:val="clear" w:color="auto" w:fill="FFFFFF"/>
        <w:spacing w:before="240" w:after="200" w:line="276" w:lineRule="auto"/>
        <w:ind w:left="1440"/>
        <w:textAlignment w:val="bottom"/>
        <w:rPr>
          <w:color w:val="000000"/>
          <w:szCs w:val="20"/>
        </w:rPr>
      </w:pPr>
    </w:p>
    <w:p w14:paraId="0BA8494B" w14:textId="77777777" w:rsidR="002E110C" w:rsidRPr="003D47B1" w:rsidRDefault="002E110C" w:rsidP="002E110C">
      <w:pPr>
        <w:pStyle w:val="Lijstalinea"/>
        <w:shd w:val="clear" w:color="auto" w:fill="FFFFFF"/>
        <w:spacing w:before="240"/>
        <w:ind w:left="1440"/>
        <w:textAlignment w:val="bottom"/>
        <w:rPr>
          <w:color w:val="000000"/>
          <w:szCs w:val="20"/>
        </w:rPr>
      </w:pPr>
    </w:p>
    <w:p w14:paraId="52108B9A" w14:textId="77777777" w:rsidR="002E110C" w:rsidRPr="003D47B1" w:rsidRDefault="002E110C" w:rsidP="002E110C">
      <w:pPr>
        <w:pStyle w:val="Lijstalinea"/>
        <w:spacing w:before="240"/>
        <w:ind w:left="1418"/>
        <w:rPr>
          <w:szCs w:val="20"/>
        </w:rPr>
      </w:pPr>
      <w:r w:rsidRPr="003D47B1">
        <w:rPr>
          <w:b/>
          <w:noProof/>
          <w:szCs w:val="20"/>
        </w:rPr>
        <mc:AlternateContent>
          <mc:Choice Requires="wps">
            <w:drawing>
              <wp:inline distT="0" distB="0" distL="0" distR="0" wp14:anchorId="6D99793B" wp14:editId="33CCBC4D">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2E66CD" w:rsidP="002E110C">
                            <w:pPr>
                              <w:rPr>
                                <w:i/>
                                <w:iCs/>
                                <w:color w:val="808080" w:themeColor="background1" w:themeShade="80"/>
                              </w:rPr>
                            </w:pPr>
                            <w:hyperlink r:id="rId5"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wps:txbx>
                      <wps:bodyPr rot="0" vert="horz" wrap="square" lIns="91440" tIns="45720" rIns="72000" bIns="36000" anchor="ctr" anchorCtr="0" upright="1">
                        <a:noAutofit/>
                      </wps:bodyPr>
                    </wps:wsp>
                  </a:graphicData>
                </a:graphic>
              </wp:inline>
            </w:drawing>
          </mc:Choice>
          <mc:Fallback>
            <w:pict>
              <v:roundrect w14:anchorId="6D99793B"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" fillcolor="white [3201]" strokecolor="#70ad47 [3209]" strokeweight="1pt">
                <v:stroke joinstyle="miter"/>
                <v:textbox inset=",,2mm,1mm">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4F6F64" w:rsidP="002E110C">
                      <w:pPr>
                        <w:rPr>
                          <w:i/>
                          <w:iCs/>
                          <w:color w:val="808080" w:themeColor="background1" w:themeShade="80"/>
                        </w:rPr>
                      </w:pPr>
                      <w:hyperlink r:id="rId6"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v:textbox>
                <w10:anchorlock/>
              </v:roundrect>
            </w:pict>
          </mc:Fallback>
        </mc:AlternateContent>
      </w:r>
    </w:p>
    <w:p w14:paraId="53175928" w14:textId="77777777" w:rsidR="001376E1" w:rsidRPr="003D47B1" w:rsidRDefault="001376E1" w:rsidP="002E110C">
      <w:pPr>
        <w:pStyle w:val="Lijstalinea"/>
        <w:spacing w:before="240"/>
        <w:ind w:left="1418"/>
        <w:rPr>
          <w:szCs w:val="20"/>
        </w:rPr>
      </w:pPr>
    </w:p>
    <w:p w14:paraId="26025834" w14:textId="77777777" w:rsidR="002E110C" w:rsidRPr="003D47B1" w:rsidRDefault="002E110C" w:rsidP="002E110C">
      <w:pPr>
        <w:pStyle w:val="Lijstalinea"/>
        <w:keepNext/>
        <w:numPr>
          <w:ilvl w:val="0"/>
          <w:numId w:val="5"/>
        </w:numPr>
        <w:spacing w:before="240" w:after="200" w:line="276" w:lineRule="auto"/>
        <w:ind w:hanging="357"/>
        <w:rPr>
          <w:b/>
          <w:szCs w:val="20"/>
        </w:rPr>
      </w:pPr>
      <w:r w:rsidRPr="003D47B1">
        <w:rPr>
          <w:b/>
          <w:szCs w:val="20"/>
        </w:rPr>
        <w:t>Betaling:</w:t>
      </w:r>
    </w:p>
    <w:p w14:paraId="42FE8B6C" w14:textId="7B6DA10B" w:rsidR="002E110C" w:rsidRPr="003D47B1" w:rsidRDefault="002E110C" w:rsidP="002E110C">
      <w:pPr>
        <w:pStyle w:val="Lijstalinea"/>
        <w:keepNext/>
        <w:numPr>
          <w:ilvl w:val="1"/>
          <w:numId w:val="5"/>
        </w:numPr>
        <w:spacing w:after="200" w:line="276" w:lineRule="auto"/>
        <w:ind w:hanging="357"/>
        <w:rPr>
          <w:szCs w:val="20"/>
        </w:rPr>
      </w:pPr>
      <w:r w:rsidRPr="003D47B1">
        <w:rPr>
          <w:szCs w:val="20"/>
        </w:rPr>
        <w:t>Jeugdhulpaanbieder stuurt Gemeente één maal per maand de geleverde prestaties of afgeronde (deel-)trajecten doormiddel van het bericht ‘Facturatie’ (</w:t>
      </w:r>
      <w:proofErr w:type="spellStart"/>
      <w:r w:rsidRPr="003D47B1">
        <w:rPr>
          <w:szCs w:val="20"/>
        </w:rPr>
        <w:t>iJw</w:t>
      </w:r>
      <w:proofErr w:type="spellEnd"/>
      <w:r w:rsidRPr="003D47B1">
        <w:rPr>
          <w:szCs w:val="20"/>
        </w:rPr>
        <w:t xml:space="preserve"> 303</w:t>
      </w:r>
      <w:r w:rsidR="009523C5" w:rsidRPr="003D47B1">
        <w:rPr>
          <w:szCs w:val="20"/>
        </w:rPr>
        <w:t>F</w:t>
      </w:r>
      <w:r w:rsidRPr="003D47B1">
        <w:rPr>
          <w:szCs w:val="20"/>
        </w:rPr>
        <w:t>). Dit bericht is de enige factuur die Opdrachtnemer aan Opdrachtgever stuurt voor geleverde Zorg.</w:t>
      </w:r>
    </w:p>
    <w:p w14:paraId="3A37817B" w14:textId="77777777" w:rsidR="002E110C" w:rsidRPr="003D47B1" w:rsidRDefault="002E110C" w:rsidP="002E110C">
      <w:pPr>
        <w:pStyle w:val="Lijstalinea"/>
        <w:numPr>
          <w:ilvl w:val="1"/>
          <w:numId w:val="5"/>
        </w:numPr>
        <w:spacing w:after="200" w:line="276" w:lineRule="auto"/>
        <w:rPr>
          <w:szCs w:val="20"/>
        </w:rPr>
      </w:pPr>
      <w:r w:rsidRPr="003D47B1">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14:paraId="7E6F1DF4" w14:textId="77777777" w:rsidR="002E110C" w:rsidRPr="003D47B1" w:rsidRDefault="002E110C" w:rsidP="002E110C">
      <w:pPr>
        <w:pStyle w:val="Lijstalinea"/>
        <w:numPr>
          <w:ilvl w:val="1"/>
          <w:numId w:val="5"/>
        </w:numPr>
        <w:spacing w:after="200" w:line="276" w:lineRule="auto"/>
        <w:rPr>
          <w:szCs w:val="20"/>
        </w:rPr>
      </w:pPr>
      <w:r w:rsidRPr="003D47B1">
        <w:rPr>
          <w:szCs w:val="20"/>
        </w:rPr>
        <w:t xml:space="preserve">Ten behoeve van elke factuur met betrekking tot deze overeenkomst zijn de volgende </w:t>
      </w:r>
    </w:p>
    <w:p w14:paraId="07DD046B" w14:textId="77777777" w:rsidR="002E110C" w:rsidRPr="003D47B1" w:rsidRDefault="002E110C" w:rsidP="002E110C">
      <w:pPr>
        <w:pStyle w:val="Lijstalinea"/>
        <w:ind w:left="1440"/>
        <w:rPr>
          <w:szCs w:val="20"/>
        </w:rPr>
      </w:pPr>
      <w:r w:rsidRPr="003D47B1">
        <w:rPr>
          <w:szCs w:val="20"/>
        </w:rPr>
        <w:t>gegevens van toepassing, als ware zij weergegeven op elke individuele factuur:</w:t>
      </w:r>
    </w:p>
    <w:p w14:paraId="44FF2A34" w14:textId="77777777" w:rsidR="002E110C" w:rsidRPr="003D47B1" w:rsidRDefault="002E110C" w:rsidP="002E110C">
      <w:pPr>
        <w:pStyle w:val="Lijstalinea"/>
        <w:numPr>
          <w:ilvl w:val="2"/>
          <w:numId w:val="5"/>
        </w:numPr>
        <w:spacing w:after="200" w:line="276" w:lineRule="auto"/>
        <w:rPr>
          <w:szCs w:val="20"/>
        </w:rPr>
      </w:pPr>
      <w:r w:rsidRPr="003D47B1">
        <w:rPr>
          <w:szCs w:val="20"/>
        </w:rPr>
        <w:t>Jeugdhulpaanbieder</w:t>
      </w:r>
    </w:p>
    <w:p w14:paraId="0C02E29D" w14:textId="77777777" w:rsidR="002E110C" w:rsidRPr="003D47B1" w:rsidRDefault="002E110C" w:rsidP="002E110C">
      <w:pPr>
        <w:pStyle w:val="Lijstalinea"/>
        <w:ind w:left="2160"/>
        <w:rPr>
          <w:szCs w:val="20"/>
        </w:rPr>
      </w:pPr>
      <w:r w:rsidRPr="003D47B1">
        <w:rPr>
          <w:szCs w:val="20"/>
        </w:rPr>
        <w:t>Volledige naam</w:t>
      </w:r>
      <w:r w:rsidRPr="003D47B1">
        <w:rPr>
          <w:szCs w:val="20"/>
        </w:rPr>
        <w:tab/>
        <w:t>.............................................</w:t>
      </w:r>
    </w:p>
    <w:p w14:paraId="65BC4CB7" w14:textId="77777777" w:rsidR="002E110C" w:rsidRPr="003D47B1" w:rsidRDefault="002E110C" w:rsidP="002E110C">
      <w:pPr>
        <w:pStyle w:val="Lijstalinea"/>
        <w:ind w:left="2160"/>
        <w:rPr>
          <w:szCs w:val="20"/>
        </w:rPr>
      </w:pPr>
      <w:r w:rsidRPr="003D47B1">
        <w:rPr>
          <w:szCs w:val="20"/>
        </w:rPr>
        <w:t>Adres</w:t>
      </w:r>
      <w:r w:rsidRPr="003D47B1">
        <w:rPr>
          <w:szCs w:val="20"/>
        </w:rPr>
        <w:tab/>
      </w:r>
      <w:r w:rsidRPr="003D47B1">
        <w:rPr>
          <w:szCs w:val="20"/>
        </w:rPr>
        <w:tab/>
        <w:t>.............................................</w:t>
      </w:r>
    </w:p>
    <w:p w14:paraId="03D804B7" w14:textId="77777777" w:rsidR="002E110C" w:rsidRPr="003D47B1" w:rsidRDefault="002E110C" w:rsidP="002E110C">
      <w:pPr>
        <w:pStyle w:val="Lijstalinea"/>
        <w:ind w:left="2160"/>
        <w:rPr>
          <w:szCs w:val="20"/>
        </w:rPr>
      </w:pPr>
      <w:r w:rsidRPr="003D47B1">
        <w:rPr>
          <w:szCs w:val="20"/>
        </w:rPr>
        <w:t>BTW Nummer</w:t>
      </w:r>
      <w:r w:rsidRPr="003D47B1">
        <w:rPr>
          <w:szCs w:val="20"/>
        </w:rPr>
        <w:tab/>
        <w:t>.............................................</w:t>
      </w:r>
    </w:p>
    <w:p w14:paraId="11399A1A" w14:textId="77777777" w:rsidR="002E110C" w:rsidRPr="003D47B1" w:rsidRDefault="002E110C" w:rsidP="002E110C">
      <w:pPr>
        <w:pStyle w:val="Lijstalinea"/>
        <w:numPr>
          <w:ilvl w:val="1"/>
          <w:numId w:val="5"/>
        </w:numPr>
        <w:spacing w:after="200" w:line="276" w:lineRule="auto"/>
        <w:rPr>
          <w:szCs w:val="20"/>
        </w:rPr>
      </w:pPr>
      <w:r w:rsidRPr="003D47B1">
        <w:rPr>
          <w:szCs w:val="20"/>
        </w:rPr>
        <w:t>Indien Gemeente een factuurregel afkeurt, dan wordt de afgekeurde regel door Jeugdhulpaanbieder expliciet gecrediteerd en indien nodig vervolgens gecorrigeerd opnieuw aangeleverd.</w:t>
      </w:r>
    </w:p>
    <w:p w14:paraId="69D9A512" w14:textId="77777777" w:rsidR="002E110C" w:rsidRPr="003D47B1" w:rsidRDefault="002E110C" w:rsidP="002E110C">
      <w:pPr>
        <w:pStyle w:val="Lijstalinea"/>
        <w:numPr>
          <w:ilvl w:val="1"/>
          <w:numId w:val="5"/>
        </w:numPr>
        <w:spacing w:after="200" w:line="276" w:lineRule="auto"/>
        <w:rPr>
          <w:szCs w:val="20"/>
        </w:rPr>
      </w:pPr>
      <w:r w:rsidRPr="003D47B1">
        <w:rPr>
          <w:szCs w:val="20"/>
        </w:rPr>
        <w:t>Betaling van goedgekeurde factuurregels vindt plaats binnen 30 kalenderdagen na ontvangst van het Factuurbericht.</w:t>
      </w:r>
    </w:p>
    <w:p w14:paraId="5D9E8445" w14:textId="77777777" w:rsidR="002E110C" w:rsidRPr="003D47B1" w:rsidRDefault="002E110C" w:rsidP="002E110C">
      <w:pPr>
        <w:pStyle w:val="Lijstalinea"/>
        <w:ind w:left="1440"/>
        <w:rPr>
          <w:szCs w:val="20"/>
        </w:rPr>
      </w:pPr>
    </w:p>
    <w:p w14:paraId="25453804" w14:textId="77777777" w:rsidR="002E110C" w:rsidRPr="003D47B1" w:rsidRDefault="002E110C" w:rsidP="002E110C">
      <w:pPr>
        <w:pStyle w:val="Lijstalinea"/>
        <w:ind w:left="1418"/>
        <w:rPr>
          <w:szCs w:val="20"/>
          <w:u w:val="single"/>
        </w:rPr>
      </w:pPr>
      <w:r w:rsidRPr="003D47B1">
        <w:rPr>
          <w:b/>
          <w:noProof/>
          <w:szCs w:val="20"/>
        </w:rPr>
        <mc:AlternateContent>
          <mc:Choice Requires="wps">
            <w:drawing>
              <wp:inline distT="0" distB="0" distL="0" distR="0" wp14:anchorId="5060B727" wp14:editId="295F4390">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5060B727"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" fillcolor="white [3201]" strokecolor="#70ad47 [3209]" strokeweight="1pt">
                <v:stroke joinstyle="miter"/>
                <v:textbox inset=",,36pt,1mm">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14:paraId="6B82A8F9" w14:textId="77777777" w:rsidR="002E110C" w:rsidRPr="003D47B1" w:rsidRDefault="002E110C" w:rsidP="002E110C">
      <w:pPr>
        <w:pStyle w:val="Lijstalinea"/>
        <w:rPr>
          <w:b/>
          <w:szCs w:val="20"/>
        </w:rPr>
      </w:pPr>
    </w:p>
    <w:p w14:paraId="0E994927" w14:textId="77777777" w:rsidR="002E110C" w:rsidRPr="003D47B1" w:rsidRDefault="002E110C" w:rsidP="002E110C">
      <w:pPr>
        <w:pStyle w:val="Lijstalinea"/>
        <w:numPr>
          <w:ilvl w:val="0"/>
          <w:numId w:val="5"/>
        </w:numPr>
        <w:spacing w:after="200" w:line="276" w:lineRule="auto"/>
        <w:rPr>
          <w:b/>
          <w:szCs w:val="20"/>
        </w:rPr>
      </w:pPr>
      <w:r w:rsidRPr="003D47B1">
        <w:rPr>
          <w:b/>
          <w:szCs w:val="20"/>
        </w:rPr>
        <w:t>Administratieve vereisten:</w:t>
      </w:r>
    </w:p>
    <w:p w14:paraId="299817D7" w14:textId="77777777" w:rsidR="002E110C" w:rsidRPr="003D47B1" w:rsidRDefault="002E110C" w:rsidP="002E110C">
      <w:pPr>
        <w:pStyle w:val="Lijstalinea"/>
        <w:numPr>
          <w:ilvl w:val="1"/>
          <w:numId w:val="5"/>
        </w:numPr>
        <w:spacing w:after="200" w:line="276" w:lineRule="auto"/>
        <w:rPr>
          <w:szCs w:val="20"/>
        </w:rPr>
      </w:pPr>
      <w:r w:rsidRPr="003D47B1">
        <w:rPr>
          <w:szCs w:val="20"/>
        </w:rPr>
        <w:lastRenderedPageBreak/>
        <w:t>Jeugdhulpaanbieder registreert de uitgevoerde werkzaamheden per Cliënt op een wijze die past bij zijn/haar bedrijfsvoering en die past bij de tarief-eenheid zoals opgenomen in bijlage 2;</w:t>
      </w:r>
    </w:p>
    <w:p w14:paraId="4AD74F33" w14:textId="77777777" w:rsidR="002E110C" w:rsidRPr="003D47B1" w:rsidRDefault="002E110C" w:rsidP="002E110C">
      <w:pPr>
        <w:pStyle w:val="Lijstalinea"/>
        <w:numPr>
          <w:ilvl w:val="1"/>
          <w:numId w:val="5"/>
        </w:numPr>
        <w:spacing w:after="200" w:line="276" w:lineRule="auto"/>
        <w:rPr>
          <w:szCs w:val="20"/>
        </w:rPr>
      </w:pPr>
      <w:r w:rsidRPr="003D47B1">
        <w:rPr>
          <w:szCs w:val="20"/>
        </w:rPr>
        <w:t>Jeugdhulpaanbieder creëert uit deze registratie van uitgevoerde werkzaamheden op navolgbare en controleerbare wijze de factuur met in bijlage 2 genoemde productcodes welke naar Gemeente wordt verstuurd.</w:t>
      </w:r>
    </w:p>
    <w:p w14:paraId="410624EE" w14:textId="77777777" w:rsidR="002E110C" w:rsidRPr="003D47B1" w:rsidRDefault="002E110C" w:rsidP="002E110C">
      <w:pPr>
        <w:pStyle w:val="Lijstalinea"/>
        <w:numPr>
          <w:ilvl w:val="1"/>
          <w:numId w:val="5"/>
        </w:numPr>
        <w:spacing w:after="200" w:line="276" w:lineRule="auto"/>
        <w:rPr>
          <w:szCs w:val="20"/>
        </w:rPr>
      </w:pPr>
      <w:r w:rsidRPr="003D47B1">
        <w:rPr>
          <w:szCs w:val="20"/>
        </w:rPr>
        <w:t xml:space="preserve">Door het inrichten en zorgvuldig uitvoeren van regulier berichtenverkeer (zie onder hulpverleningsproces), monitoren zowel Jeugdhulpaanbieder als Gemeente welke Cliënten Zorg ontvangen. </w:t>
      </w:r>
    </w:p>
    <w:p w14:paraId="23C38A4A" w14:textId="77777777" w:rsidR="002E110C" w:rsidRPr="003D47B1" w:rsidRDefault="002E110C" w:rsidP="002E110C">
      <w:pPr>
        <w:pStyle w:val="Lijstalinea"/>
        <w:numPr>
          <w:ilvl w:val="1"/>
          <w:numId w:val="5"/>
        </w:numPr>
        <w:spacing w:after="200" w:line="276" w:lineRule="auto"/>
        <w:rPr>
          <w:szCs w:val="20"/>
        </w:rPr>
      </w:pPr>
      <w:r w:rsidRPr="003D47B1">
        <w:rPr>
          <w:szCs w:val="20"/>
        </w:rPr>
        <w:t>Jeugdhulpaanbieder verleent op verzoek van Gemeente medewerking aan bestandvergelijking op deze Cliëntregistratie, tenzij dat in het belang van de veiligheid van de Cliënt niet mogelijk is.</w:t>
      </w:r>
    </w:p>
    <w:p w14:paraId="1F9D0BD5" w14:textId="77777777" w:rsidR="002E110C" w:rsidRPr="003D47B1" w:rsidRDefault="002E110C" w:rsidP="002E110C">
      <w:pPr>
        <w:pStyle w:val="Lijstalinea"/>
        <w:rPr>
          <w:szCs w:val="20"/>
        </w:rPr>
      </w:pPr>
    </w:p>
    <w:p w14:paraId="66DBA0C6" w14:textId="77777777" w:rsidR="002E110C" w:rsidRPr="003D47B1" w:rsidRDefault="002E110C" w:rsidP="002E110C">
      <w:pPr>
        <w:pStyle w:val="Lijstalinea"/>
        <w:numPr>
          <w:ilvl w:val="0"/>
          <w:numId w:val="5"/>
        </w:numPr>
        <w:spacing w:after="200" w:line="276" w:lineRule="auto"/>
        <w:rPr>
          <w:b/>
          <w:szCs w:val="20"/>
        </w:rPr>
      </w:pPr>
      <w:r w:rsidRPr="003D47B1">
        <w:rPr>
          <w:b/>
          <w:szCs w:val="20"/>
        </w:rPr>
        <w:t>Financiële verantwoording en controle bij jaarafsluiting:</w:t>
      </w:r>
    </w:p>
    <w:p w14:paraId="12B3C731" w14:textId="77777777" w:rsidR="002E110C" w:rsidRPr="003D47B1" w:rsidRDefault="002E110C" w:rsidP="002E110C">
      <w:pPr>
        <w:pStyle w:val="Lijstalinea"/>
        <w:numPr>
          <w:ilvl w:val="1"/>
          <w:numId w:val="5"/>
        </w:numPr>
        <w:spacing w:after="200" w:line="276" w:lineRule="auto"/>
        <w:rPr>
          <w:szCs w:val="20"/>
        </w:rPr>
      </w:pPr>
      <w:r w:rsidRPr="003D47B1">
        <w:rPr>
          <w:szCs w:val="20"/>
        </w:rPr>
        <w:t xml:space="preserve">Het format zoals landelijk afgestemd en gepubliceerd op de website van </w:t>
      </w:r>
      <w:hyperlink r:id="rId7" w:history="1">
        <w:r w:rsidRPr="003D47B1">
          <w:rPr>
            <w:rStyle w:val="Hyperlink"/>
            <w:iCs/>
            <w:szCs w:val="20"/>
          </w:rPr>
          <w:t>i-Sociaaldomein</w:t>
        </w:r>
      </w:hyperlink>
      <w:r w:rsidRPr="003D47B1">
        <w:rPr>
          <w:rStyle w:val="Hyperlink"/>
          <w:iCs/>
          <w:szCs w:val="20"/>
        </w:rPr>
        <w:t xml:space="preserve"> wordt gehanteerd</w:t>
      </w:r>
      <w:r w:rsidRPr="003D47B1">
        <w:rPr>
          <w:szCs w:val="20"/>
        </w:rPr>
        <w:t xml:space="preserve">. </w:t>
      </w:r>
    </w:p>
    <w:p w14:paraId="15ED4E90" w14:textId="77777777" w:rsidR="002E110C" w:rsidRPr="003D47B1" w:rsidRDefault="002E110C" w:rsidP="002E110C">
      <w:pPr>
        <w:pStyle w:val="Lijstalinea"/>
        <w:numPr>
          <w:ilvl w:val="1"/>
          <w:numId w:val="5"/>
        </w:numPr>
        <w:spacing w:after="200" w:line="276" w:lineRule="auto"/>
        <w:rPr>
          <w:szCs w:val="20"/>
        </w:rPr>
      </w:pPr>
      <w:r w:rsidRPr="003D47B1">
        <w:rPr>
          <w:szCs w:val="20"/>
        </w:rPr>
        <w:t>Indien Jeugdhulpaanbieder een totale jaaromzet heeft Jeugd onder de €125.000,- dan is geen controleverklaring van haar accountant vereist.</w:t>
      </w:r>
    </w:p>
    <w:p w14:paraId="4BEBA0C9" w14:textId="77777777" w:rsidR="002E110C" w:rsidRPr="003D47B1" w:rsidRDefault="002E110C" w:rsidP="002E110C">
      <w:pPr>
        <w:pStyle w:val="Lijstalinea"/>
        <w:numPr>
          <w:ilvl w:val="1"/>
          <w:numId w:val="5"/>
        </w:numPr>
        <w:spacing w:after="200" w:line="276" w:lineRule="auto"/>
        <w:rPr>
          <w:szCs w:val="20"/>
        </w:rPr>
      </w:pPr>
      <w:r w:rsidRPr="003D47B1">
        <w:rPr>
          <w:szCs w:val="20"/>
        </w:rPr>
        <w:t xml:space="preserve">Jeugdhulpaanbieder kan ten behoeve van de controleverklaring van haar accountant aangeven dat hij/zij gebruik maakt van een landelijk protocol gepubliceerd op de website van </w:t>
      </w:r>
      <w:hyperlink r:id="rId8" w:history="1">
        <w:r w:rsidRPr="003D47B1">
          <w:rPr>
            <w:rStyle w:val="Hyperlink"/>
            <w:iCs/>
            <w:szCs w:val="20"/>
          </w:rPr>
          <w:t>i-Sociaaldomein</w:t>
        </w:r>
      </w:hyperlink>
      <w:r w:rsidRPr="003D47B1">
        <w:rPr>
          <w:szCs w:val="20"/>
        </w:rPr>
        <w:t xml:space="preserve">. </w:t>
      </w:r>
    </w:p>
    <w:p w14:paraId="29841AE2" w14:textId="77777777" w:rsidR="002E110C" w:rsidRPr="003D47B1" w:rsidRDefault="002E110C" w:rsidP="002E110C">
      <w:pPr>
        <w:pStyle w:val="Lijstalinea"/>
        <w:rPr>
          <w:szCs w:val="20"/>
        </w:rPr>
      </w:pPr>
    </w:p>
    <w:p w14:paraId="4C081E1A" w14:textId="77777777" w:rsidR="002E110C" w:rsidRPr="003D47B1" w:rsidRDefault="002E110C" w:rsidP="002E110C">
      <w:pPr>
        <w:pStyle w:val="Lijstalinea"/>
        <w:ind w:left="1418"/>
        <w:rPr>
          <w:szCs w:val="20"/>
        </w:rPr>
      </w:pPr>
      <w:r w:rsidRPr="003D47B1">
        <w:rPr>
          <w:b/>
          <w:noProof/>
          <w:szCs w:val="20"/>
        </w:rPr>
        <mc:AlternateContent>
          <mc:Choice Requires="wps">
            <w:drawing>
              <wp:anchor distT="0" distB="0" distL="114300" distR="114300" simplePos="0" relativeHeight="251659264" behindDoc="0" locked="0" layoutInCell="1" allowOverlap="1" wp14:anchorId="46AFB079" wp14:editId="5D11DE88">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B079"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v:textbox>
              </v:shape>
            </w:pict>
          </mc:Fallback>
        </mc:AlternateContent>
      </w:r>
      <w:r w:rsidRPr="003D47B1">
        <w:rPr>
          <w:b/>
          <w:noProof/>
          <w:szCs w:val="20"/>
        </w:rPr>
        <mc:AlternateContent>
          <mc:Choice Requires="wps">
            <w:drawing>
              <wp:inline distT="0" distB="0" distL="0" distR="0" wp14:anchorId="1192F9AD" wp14:editId="4E811566">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620FD3AE" w14:textId="77777777" w:rsidR="002E110C" w:rsidRPr="00491668" w:rsidRDefault="002E110C" w:rsidP="002E110C">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1192F9AD"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" fillcolor="white [3201]" strokecolor="#70ad47 [3209]" strokeweight="1pt">
                <v:stroke joinstyle="miter"/>
                <v:textbox inset=",,36pt,6mm">
                  <w:txbxContent>
                    <w:p w14:paraId="620FD3AE" w14:textId="77777777" w:rsidR="002E110C" w:rsidRPr="00491668" w:rsidRDefault="002E110C" w:rsidP="002E110C">
                      <w:pPr>
                        <w:rPr>
                          <w:i/>
                          <w:iCs/>
                          <w:szCs w:val="18"/>
                        </w:rPr>
                      </w:pPr>
                    </w:p>
                  </w:txbxContent>
                </v:textbox>
                <w10:anchorlock/>
              </v:roundrect>
            </w:pict>
          </mc:Fallback>
        </mc:AlternateContent>
      </w:r>
    </w:p>
    <w:p w14:paraId="6E77A8A7" w14:textId="77777777" w:rsidR="002E110C" w:rsidRPr="003D47B1" w:rsidRDefault="002E110C" w:rsidP="002E110C">
      <w:pPr>
        <w:pStyle w:val="Lijstalinea"/>
        <w:rPr>
          <w:b/>
          <w:szCs w:val="20"/>
        </w:rPr>
      </w:pPr>
    </w:p>
    <w:p w14:paraId="7F8E0D5E" w14:textId="77777777" w:rsidR="002E110C" w:rsidRPr="003D47B1" w:rsidRDefault="002E110C" w:rsidP="002E110C">
      <w:pPr>
        <w:pStyle w:val="Lijstalinea"/>
        <w:numPr>
          <w:ilvl w:val="0"/>
          <w:numId w:val="5"/>
        </w:numPr>
        <w:spacing w:after="200" w:line="276" w:lineRule="auto"/>
        <w:rPr>
          <w:b/>
          <w:szCs w:val="20"/>
        </w:rPr>
      </w:pPr>
      <w:r w:rsidRPr="003D47B1">
        <w:rPr>
          <w:b/>
          <w:szCs w:val="20"/>
        </w:rPr>
        <w:t>Overige verantwoording:</w:t>
      </w:r>
    </w:p>
    <w:p w14:paraId="07A3D559" w14:textId="77777777" w:rsidR="002E110C" w:rsidRPr="003D47B1" w:rsidRDefault="002E110C" w:rsidP="002E110C">
      <w:pPr>
        <w:pStyle w:val="Lijstalinea"/>
        <w:numPr>
          <w:ilvl w:val="1"/>
          <w:numId w:val="5"/>
        </w:numPr>
        <w:spacing w:after="200" w:line="276" w:lineRule="auto"/>
        <w:rPr>
          <w:szCs w:val="20"/>
        </w:rPr>
      </w:pPr>
      <w:r w:rsidRPr="003D47B1">
        <w:rPr>
          <w:iCs/>
          <w:szCs w:val="20"/>
        </w:rPr>
        <w:t>De uitkomsten van kwaliteit-, resultaat- of outputindicatoren zijn geen onderdeel van de financiële verantwoording en controle</w:t>
      </w:r>
      <w:r w:rsidRPr="003D47B1">
        <w:rPr>
          <w:szCs w:val="20"/>
        </w:rPr>
        <w:t xml:space="preserve"> aan de Gemeente.</w:t>
      </w:r>
    </w:p>
    <w:p w14:paraId="333C7719" w14:textId="77777777" w:rsidR="002E110C" w:rsidRPr="003D47B1" w:rsidRDefault="002E110C" w:rsidP="002E110C">
      <w:pPr>
        <w:pStyle w:val="Lijstalinea"/>
        <w:ind w:left="1440"/>
        <w:rPr>
          <w:szCs w:val="20"/>
        </w:rPr>
      </w:pPr>
    </w:p>
    <w:p w14:paraId="31B1C3AA" w14:textId="77777777" w:rsidR="002E110C" w:rsidRPr="003D47B1" w:rsidRDefault="002E110C" w:rsidP="002E110C">
      <w:pPr>
        <w:pStyle w:val="Lijstalinea"/>
        <w:ind w:left="1418"/>
        <w:rPr>
          <w:szCs w:val="20"/>
        </w:rPr>
      </w:pPr>
      <w:r w:rsidRPr="003D47B1">
        <w:rPr>
          <w:b/>
          <w:noProof/>
          <w:szCs w:val="20"/>
        </w:rPr>
        <mc:AlternateContent>
          <mc:Choice Requires="wps">
            <w:drawing>
              <wp:anchor distT="0" distB="0" distL="114300" distR="114300" simplePos="0" relativeHeight="251660288" behindDoc="0" locked="0" layoutInCell="1" allowOverlap="1" wp14:anchorId="491EC2B2" wp14:editId="3C1FFBEF">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EC2B2"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v:textbox>
              </v:shape>
            </w:pict>
          </mc:Fallback>
        </mc:AlternateContent>
      </w:r>
      <w:r w:rsidRPr="003D47B1">
        <w:rPr>
          <w:b/>
          <w:noProof/>
          <w:szCs w:val="20"/>
        </w:rPr>
        <mc:AlternateContent>
          <mc:Choice Requires="wps">
            <w:drawing>
              <wp:inline distT="0" distB="0" distL="0" distR="0" wp14:anchorId="3210CE6D" wp14:editId="49CBF3D4">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71C46DC7" w14:textId="77777777" w:rsidR="002E110C" w:rsidRPr="006E1331" w:rsidRDefault="002E110C" w:rsidP="002E110C">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3210CE6D"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" fillcolor="white [3201]" strokecolor="#70ad47 [3209]" strokeweight="1pt">
                <v:stroke joinstyle="miter"/>
                <v:textbox inset=",,36pt,18pt">
                  <w:txbxContent>
                    <w:p w14:paraId="71C46DC7" w14:textId="77777777" w:rsidR="002E110C" w:rsidRPr="006E1331" w:rsidRDefault="002E110C" w:rsidP="002E110C">
                      <w:pPr>
                        <w:rPr>
                          <w:i/>
                          <w:iCs/>
                          <w:szCs w:val="18"/>
                        </w:rPr>
                      </w:pPr>
                    </w:p>
                  </w:txbxContent>
                </v:textbox>
                <w10:anchorlock/>
              </v:roundrect>
            </w:pict>
          </mc:Fallback>
        </mc:AlternateContent>
      </w:r>
    </w:p>
    <w:p w14:paraId="0BAC1279" w14:textId="77777777" w:rsidR="002E110C" w:rsidRPr="003D47B1" w:rsidRDefault="002E110C" w:rsidP="002E110C">
      <w:pPr>
        <w:pStyle w:val="Lijstalinea"/>
        <w:rPr>
          <w:szCs w:val="20"/>
        </w:rPr>
      </w:pPr>
    </w:p>
    <w:p w14:paraId="634D6AE5" w14:textId="77777777" w:rsidR="002E110C" w:rsidRPr="003D47B1" w:rsidRDefault="002E110C" w:rsidP="002E110C">
      <w:pPr>
        <w:pStyle w:val="Lijstalinea"/>
        <w:keepNext/>
        <w:numPr>
          <w:ilvl w:val="0"/>
          <w:numId w:val="5"/>
        </w:numPr>
        <w:spacing w:after="200" w:line="276" w:lineRule="auto"/>
        <w:ind w:left="714" w:hanging="357"/>
        <w:rPr>
          <w:b/>
          <w:szCs w:val="20"/>
        </w:rPr>
      </w:pPr>
      <w:r w:rsidRPr="003D47B1">
        <w:rPr>
          <w:b/>
          <w:szCs w:val="20"/>
        </w:rPr>
        <w:t xml:space="preserve">Privacy: </w:t>
      </w:r>
    </w:p>
    <w:p w14:paraId="2C0AC336" w14:textId="77777777" w:rsidR="002E110C" w:rsidRPr="003D47B1" w:rsidRDefault="002E110C" w:rsidP="002E110C">
      <w:pPr>
        <w:pStyle w:val="Lijstalinea"/>
        <w:numPr>
          <w:ilvl w:val="1"/>
          <w:numId w:val="5"/>
        </w:numPr>
        <w:spacing w:after="200" w:line="276" w:lineRule="auto"/>
        <w:rPr>
          <w:b/>
          <w:szCs w:val="20"/>
        </w:rPr>
      </w:pPr>
      <w:r w:rsidRPr="003D47B1">
        <w:rPr>
          <w:szCs w:val="20"/>
        </w:rPr>
        <w:t>Opdrachtnemer en Opdrachtgever werken volgens de “</w:t>
      </w:r>
      <w:hyperlink r:id="rId11" w:history="1">
        <w:r w:rsidRPr="003D47B1">
          <w:rPr>
            <w:rStyle w:val="Hyperlink"/>
            <w:szCs w:val="20"/>
          </w:rPr>
          <w:t>Vuistregels voor professionals bij gegevensuitwisseling en privacy</w:t>
        </w:r>
      </w:hyperlink>
      <w:r w:rsidRPr="003D47B1">
        <w:rPr>
          <w:szCs w:val="20"/>
        </w:rPr>
        <w:t>”.</w:t>
      </w:r>
    </w:p>
    <w:p w14:paraId="33EFB74C" w14:textId="77777777" w:rsidR="002E110C" w:rsidRPr="003D47B1" w:rsidRDefault="002E110C" w:rsidP="002E110C">
      <w:pPr>
        <w:pStyle w:val="Lijstalinea"/>
        <w:rPr>
          <w:szCs w:val="20"/>
        </w:rPr>
      </w:pPr>
    </w:p>
    <w:p w14:paraId="0E57BFCB" w14:textId="77777777" w:rsidR="002E110C" w:rsidRPr="003D47B1" w:rsidRDefault="002E110C" w:rsidP="002E110C">
      <w:pPr>
        <w:pStyle w:val="Lijstalinea"/>
        <w:numPr>
          <w:ilvl w:val="0"/>
          <w:numId w:val="5"/>
        </w:numPr>
        <w:tabs>
          <w:tab w:val="left" w:pos="4080"/>
        </w:tabs>
        <w:spacing w:line="288" w:lineRule="auto"/>
        <w:rPr>
          <w:b/>
          <w:szCs w:val="20"/>
        </w:rPr>
      </w:pPr>
      <w:r w:rsidRPr="003D47B1">
        <w:rPr>
          <w:b/>
          <w:szCs w:val="20"/>
        </w:rPr>
        <w:t>Periodiek gesprek tussen Opdrachtgever en Opdrachtnemer (accountgesprek):</w:t>
      </w:r>
    </w:p>
    <w:p w14:paraId="576598C6" w14:textId="77777777" w:rsidR="002E110C" w:rsidRPr="003D47B1" w:rsidRDefault="002E110C" w:rsidP="002E110C">
      <w:pPr>
        <w:pStyle w:val="Lijstalinea"/>
        <w:numPr>
          <w:ilvl w:val="1"/>
          <w:numId w:val="5"/>
        </w:numPr>
        <w:spacing w:after="200" w:line="276" w:lineRule="auto"/>
        <w:rPr>
          <w:szCs w:val="20"/>
        </w:rPr>
      </w:pPr>
      <w:r w:rsidRPr="003D47B1">
        <w:rPr>
          <w:szCs w:val="20"/>
        </w:rPr>
        <w:t>Elk half jaar gaan Jeugdhulpaanbieder en de landelijke coördinatie van de VNG in gesprek en nodigen daarbij Gemeenten uit input voor dat gesprek aan te leveren dan wel aanwezig te zijn bij dat gesprek. Op de agenda staat:</w:t>
      </w:r>
    </w:p>
    <w:p w14:paraId="6FA2CF73" w14:textId="77777777" w:rsidR="002E110C" w:rsidRPr="003D47B1" w:rsidRDefault="002E110C" w:rsidP="002E110C">
      <w:pPr>
        <w:pStyle w:val="Lijstalinea"/>
        <w:numPr>
          <w:ilvl w:val="2"/>
          <w:numId w:val="5"/>
        </w:numPr>
        <w:spacing w:after="200" w:line="276" w:lineRule="auto"/>
        <w:rPr>
          <w:szCs w:val="20"/>
        </w:rPr>
      </w:pPr>
      <w:r w:rsidRPr="003D47B1">
        <w:rPr>
          <w:szCs w:val="20"/>
        </w:rPr>
        <w:t xml:space="preserve">Proces hulpverlening, w.o. samenwerking toegang; </w:t>
      </w:r>
    </w:p>
    <w:p w14:paraId="53FD61B7" w14:textId="77777777" w:rsidR="002E110C" w:rsidRPr="003D47B1" w:rsidRDefault="002E110C" w:rsidP="002E110C">
      <w:pPr>
        <w:pStyle w:val="Lijstalinea"/>
        <w:numPr>
          <w:ilvl w:val="2"/>
          <w:numId w:val="5"/>
        </w:numPr>
        <w:spacing w:after="200" w:line="276" w:lineRule="auto"/>
        <w:rPr>
          <w:szCs w:val="20"/>
        </w:rPr>
      </w:pPr>
      <w:r w:rsidRPr="003D47B1">
        <w:rPr>
          <w:szCs w:val="20"/>
        </w:rPr>
        <w:t>Kwaliteit, effectiviteit en klantervaring ;</w:t>
      </w:r>
    </w:p>
    <w:p w14:paraId="3A9A9BE6" w14:textId="77777777" w:rsidR="002E110C" w:rsidRPr="003D47B1" w:rsidRDefault="002E110C" w:rsidP="002E110C">
      <w:pPr>
        <w:pStyle w:val="Lijstalinea"/>
        <w:numPr>
          <w:ilvl w:val="2"/>
          <w:numId w:val="5"/>
        </w:numPr>
        <w:spacing w:after="200" w:line="276" w:lineRule="auto"/>
        <w:rPr>
          <w:szCs w:val="20"/>
        </w:rPr>
      </w:pPr>
      <w:r w:rsidRPr="003D47B1">
        <w:rPr>
          <w:szCs w:val="20"/>
        </w:rPr>
        <w:t>Monitoring (cliënten binnen dit contract);</w:t>
      </w:r>
    </w:p>
    <w:p w14:paraId="585B880A" w14:textId="77777777" w:rsidR="002E110C" w:rsidRPr="003D47B1" w:rsidRDefault="002E110C" w:rsidP="002E110C">
      <w:pPr>
        <w:pStyle w:val="Lijstalinea"/>
        <w:numPr>
          <w:ilvl w:val="2"/>
          <w:numId w:val="5"/>
        </w:numPr>
        <w:spacing w:after="200" w:line="276" w:lineRule="auto"/>
        <w:rPr>
          <w:szCs w:val="20"/>
        </w:rPr>
      </w:pPr>
      <w:r w:rsidRPr="003D47B1">
        <w:rPr>
          <w:szCs w:val="20"/>
        </w:rPr>
        <w:t>Overige verantwoording.</w:t>
      </w:r>
    </w:p>
    <w:p w14:paraId="53821222" w14:textId="29D3658E" w:rsidR="002E110C" w:rsidRPr="003D47B1" w:rsidRDefault="002E110C" w:rsidP="002E110C">
      <w:pPr>
        <w:rPr>
          <w:szCs w:val="20"/>
        </w:rPr>
      </w:pPr>
      <w:r w:rsidRPr="003D47B1">
        <w:rPr>
          <w:szCs w:val="20"/>
        </w:rPr>
        <w:t>Hiervoor bedoelde afstemming is geen onderdeel van de financiële verantwoording aan de Opdrachtgever. Vastlegging van wederzijdse bevindingen en afspraken in het gesprek zijn wel onderdeel van de interne controle van de Opdrachtgever</w:t>
      </w:r>
      <w:r w:rsidR="002D7AC7" w:rsidRPr="003D47B1">
        <w:rPr>
          <w:szCs w:val="20"/>
        </w:rPr>
        <w:t>.</w:t>
      </w:r>
    </w:p>
    <w:p w14:paraId="3580D0B4" w14:textId="77777777" w:rsidR="002D7AC7" w:rsidRPr="003D47B1" w:rsidRDefault="002D7AC7" w:rsidP="002E110C">
      <w:pPr>
        <w:rPr>
          <w:szCs w:val="20"/>
        </w:rPr>
      </w:pPr>
    </w:p>
    <w:p w14:paraId="6AF54D81" w14:textId="5B0536DA" w:rsidR="00742BF9" w:rsidRPr="003D47B1" w:rsidRDefault="00742BF9">
      <w:pPr>
        <w:rPr>
          <w:szCs w:val="20"/>
        </w:rPr>
      </w:pPr>
      <w:r w:rsidRPr="003D47B1">
        <w:rPr>
          <w:szCs w:val="20"/>
        </w:rPr>
        <w:br w:type="page"/>
      </w:r>
    </w:p>
    <w:p w14:paraId="74929F8B" w14:textId="77777777" w:rsidR="004F6F64" w:rsidRPr="00A450A4" w:rsidRDefault="004F6F64" w:rsidP="004F6F64">
      <w:pPr>
        <w:rPr>
          <w:b/>
          <w:sz w:val="24"/>
          <w:szCs w:val="20"/>
        </w:rPr>
      </w:pPr>
      <w:r w:rsidRPr="00A450A4">
        <w:rPr>
          <w:b/>
          <w:sz w:val="24"/>
          <w:szCs w:val="20"/>
        </w:rPr>
        <w:lastRenderedPageBreak/>
        <w:t xml:space="preserve">Bijlage 2: Producten en tarieven </w:t>
      </w:r>
    </w:p>
    <w:p w14:paraId="37FF900E" w14:textId="77777777" w:rsidR="004F6F64" w:rsidRPr="00A450A4" w:rsidRDefault="004F6F64" w:rsidP="004F6F64">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14:paraId="62464CF7" w14:textId="77777777" w:rsidR="004F6F64" w:rsidRDefault="004F6F64" w:rsidP="004F6F64">
      <w:pPr>
        <w:rPr>
          <w:b/>
          <w:szCs w:val="20"/>
        </w:rPr>
      </w:pPr>
      <w:r w:rsidRPr="00A450A4">
        <w:rPr>
          <w:szCs w:val="20"/>
        </w:rPr>
        <w:t>Bij het factureren van deze productcodes dienen de hieronder vermelde facturatie-eisen te worden toegepast</w:t>
      </w:r>
    </w:p>
    <w:p w14:paraId="3E037E71" w14:textId="77777777" w:rsidR="004F6F64" w:rsidRPr="00AA7108" w:rsidRDefault="004F6F64" w:rsidP="004F6F64">
      <w:pPr>
        <w:rPr>
          <w:b/>
          <w:szCs w:val="20"/>
        </w:rPr>
      </w:pP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4F6F64" w:rsidRPr="00A450A4" w14:paraId="11CB4625" w14:textId="77777777" w:rsidTr="000E5F56">
        <w:tc>
          <w:tcPr>
            <w:tcW w:w="1166" w:type="dxa"/>
            <w:shd w:val="pct10" w:color="auto" w:fill="auto"/>
          </w:tcPr>
          <w:p w14:paraId="27167F4E" w14:textId="77777777" w:rsidR="004F6F64" w:rsidRPr="00A450A4" w:rsidRDefault="004F6F64" w:rsidP="000E5F56">
            <w:pPr>
              <w:rPr>
                <w:b/>
                <w:szCs w:val="20"/>
              </w:rPr>
            </w:pPr>
            <w:r w:rsidRPr="00A450A4">
              <w:rPr>
                <w:b/>
                <w:szCs w:val="20"/>
              </w:rPr>
              <w:t>Product</w:t>
            </w:r>
          </w:p>
          <w:p w14:paraId="251EAD67" w14:textId="77777777" w:rsidR="004F6F64" w:rsidRPr="00A450A4" w:rsidRDefault="004F6F64" w:rsidP="000E5F56">
            <w:pPr>
              <w:rPr>
                <w:b/>
                <w:szCs w:val="20"/>
              </w:rPr>
            </w:pPr>
            <w:r w:rsidRPr="00A450A4">
              <w:rPr>
                <w:b/>
                <w:szCs w:val="20"/>
              </w:rPr>
              <w:t>categorie</w:t>
            </w:r>
          </w:p>
        </w:tc>
        <w:tc>
          <w:tcPr>
            <w:tcW w:w="1943" w:type="dxa"/>
            <w:shd w:val="pct10" w:color="auto" w:fill="auto"/>
          </w:tcPr>
          <w:p w14:paraId="24EF08A2" w14:textId="77777777" w:rsidR="004F6F64" w:rsidRPr="00A450A4" w:rsidRDefault="004F6F64" w:rsidP="000E5F56">
            <w:pPr>
              <w:rPr>
                <w:b/>
                <w:szCs w:val="20"/>
              </w:rPr>
            </w:pPr>
            <w:r w:rsidRPr="00A450A4">
              <w:rPr>
                <w:b/>
                <w:szCs w:val="20"/>
              </w:rPr>
              <w:t>Productcategorie</w:t>
            </w:r>
          </w:p>
          <w:p w14:paraId="012AFBE2" w14:textId="77777777" w:rsidR="004F6F64" w:rsidRPr="00A450A4" w:rsidRDefault="004F6F64" w:rsidP="000E5F56">
            <w:pPr>
              <w:rPr>
                <w:b/>
                <w:szCs w:val="20"/>
              </w:rPr>
            </w:pPr>
            <w:r w:rsidRPr="00A450A4">
              <w:rPr>
                <w:b/>
                <w:szCs w:val="20"/>
              </w:rPr>
              <w:t>omschrijving</w:t>
            </w:r>
          </w:p>
        </w:tc>
        <w:tc>
          <w:tcPr>
            <w:tcW w:w="1087" w:type="dxa"/>
            <w:shd w:val="clear" w:color="auto" w:fill="auto"/>
          </w:tcPr>
          <w:p w14:paraId="690DB616" w14:textId="77777777" w:rsidR="004F6F64" w:rsidRPr="00A450A4" w:rsidRDefault="004F6F64" w:rsidP="000E5F56">
            <w:pPr>
              <w:rPr>
                <w:b/>
                <w:szCs w:val="20"/>
              </w:rPr>
            </w:pPr>
            <w:r w:rsidRPr="00A450A4">
              <w:rPr>
                <w:b/>
                <w:szCs w:val="20"/>
              </w:rPr>
              <w:t>Product-code</w:t>
            </w:r>
          </w:p>
        </w:tc>
        <w:tc>
          <w:tcPr>
            <w:tcW w:w="2238" w:type="dxa"/>
            <w:shd w:val="pct10" w:color="auto" w:fill="auto"/>
          </w:tcPr>
          <w:p w14:paraId="4E0F518B" w14:textId="77777777" w:rsidR="004F6F64" w:rsidRPr="00A450A4" w:rsidRDefault="004F6F64" w:rsidP="000E5F56">
            <w:pPr>
              <w:rPr>
                <w:b/>
                <w:szCs w:val="20"/>
              </w:rPr>
            </w:pPr>
            <w:r>
              <w:rPr>
                <w:b/>
                <w:szCs w:val="20"/>
              </w:rPr>
              <w:t>Productcode-omschrijving</w:t>
            </w:r>
          </w:p>
        </w:tc>
        <w:tc>
          <w:tcPr>
            <w:tcW w:w="1190" w:type="dxa"/>
          </w:tcPr>
          <w:p w14:paraId="3CB827D9" w14:textId="77777777" w:rsidR="004F6F64" w:rsidRPr="00A450A4" w:rsidRDefault="004F6F64" w:rsidP="000E5F56">
            <w:pPr>
              <w:rPr>
                <w:b/>
                <w:szCs w:val="20"/>
              </w:rPr>
            </w:pPr>
            <w:r w:rsidRPr="00A450A4">
              <w:rPr>
                <w:b/>
                <w:szCs w:val="20"/>
              </w:rPr>
              <w:t xml:space="preserve">Tarief-eenheid </w:t>
            </w:r>
          </w:p>
        </w:tc>
        <w:tc>
          <w:tcPr>
            <w:tcW w:w="1181" w:type="dxa"/>
          </w:tcPr>
          <w:p w14:paraId="7FDD8E50" w14:textId="77777777" w:rsidR="004F6F64" w:rsidRPr="00A450A4" w:rsidRDefault="004F6F64" w:rsidP="000E5F56">
            <w:pPr>
              <w:rPr>
                <w:b/>
                <w:szCs w:val="20"/>
              </w:rPr>
            </w:pPr>
            <w:r w:rsidRPr="00A450A4">
              <w:rPr>
                <w:b/>
                <w:szCs w:val="20"/>
              </w:rPr>
              <w:t>Tarief</w:t>
            </w:r>
          </w:p>
          <w:p w14:paraId="71A99523" w14:textId="77777777" w:rsidR="004F6F64" w:rsidRPr="00A450A4" w:rsidRDefault="004F6F64" w:rsidP="000E5F56">
            <w:pPr>
              <w:rPr>
                <w:b/>
                <w:szCs w:val="20"/>
              </w:rPr>
            </w:pPr>
            <w:r w:rsidRPr="00A450A4">
              <w:rPr>
                <w:b/>
                <w:szCs w:val="20"/>
              </w:rPr>
              <w:t>(€/tarief-eenheid)</w:t>
            </w:r>
          </w:p>
        </w:tc>
      </w:tr>
      <w:tr w:rsidR="004F6F64" w:rsidRPr="00A450A4" w14:paraId="4C09437E" w14:textId="77777777" w:rsidTr="000E5F56">
        <w:tc>
          <w:tcPr>
            <w:tcW w:w="1166" w:type="dxa"/>
            <w:shd w:val="pct10" w:color="auto" w:fill="auto"/>
          </w:tcPr>
          <w:p w14:paraId="3E4EB89B" w14:textId="77777777" w:rsidR="004F6F64" w:rsidRPr="00A450A4" w:rsidRDefault="004F6F64" w:rsidP="000E5F56">
            <w:pPr>
              <w:rPr>
                <w:i/>
                <w:szCs w:val="20"/>
              </w:rPr>
            </w:pPr>
            <w:r>
              <w:rPr>
                <w:i/>
                <w:szCs w:val="20"/>
              </w:rPr>
              <w:t>37</w:t>
            </w:r>
          </w:p>
        </w:tc>
        <w:tc>
          <w:tcPr>
            <w:tcW w:w="1943" w:type="dxa"/>
            <w:shd w:val="pct10" w:color="auto" w:fill="auto"/>
          </w:tcPr>
          <w:p w14:paraId="6D0CF0DE" w14:textId="77777777" w:rsidR="004F6F64" w:rsidRPr="00A450A4" w:rsidRDefault="004F6F64" w:rsidP="000E5F56">
            <w:pPr>
              <w:rPr>
                <w:i/>
                <w:szCs w:val="20"/>
              </w:rPr>
            </w:pPr>
            <w:r>
              <w:rPr>
                <w:rFonts w:ascii="RijksoverheidSansText-Regular" w:hAnsi="RijksoverheidSansText-Regular"/>
                <w:color w:val="111111"/>
                <w:sz w:val="21"/>
                <w:szCs w:val="21"/>
              </w:rPr>
              <w:t>Met verblijf: gesloten plaatsing</w:t>
            </w:r>
          </w:p>
        </w:tc>
        <w:tc>
          <w:tcPr>
            <w:tcW w:w="1087" w:type="dxa"/>
            <w:shd w:val="clear" w:color="auto" w:fill="auto"/>
          </w:tcPr>
          <w:p w14:paraId="24815755" w14:textId="77777777" w:rsidR="004F6F64" w:rsidRPr="00A450A4" w:rsidRDefault="004F6F64" w:rsidP="000E5F56">
            <w:pPr>
              <w:rPr>
                <w:i/>
                <w:szCs w:val="20"/>
              </w:rPr>
            </w:pPr>
            <w:r>
              <w:rPr>
                <w:i/>
                <w:szCs w:val="20"/>
              </w:rPr>
              <w:t>L0003</w:t>
            </w:r>
          </w:p>
        </w:tc>
        <w:tc>
          <w:tcPr>
            <w:tcW w:w="2238" w:type="dxa"/>
            <w:shd w:val="pct10" w:color="auto" w:fill="auto"/>
          </w:tcPr>
          <w:p w14:paraId="110013E6" w14:textId="77777777" w:rsidR="004F6F64" w:rsidRPr="00A450A4" w:rsidRDefault="004F6F64" w:rsidP="000E5F56">
            <w:pPr>
              <w:rPr>
                <w:i/>
                <w:szCs w:val="20"/>
              </w:rPr>
            </w:pPr>
            <w:r>
              <w:rPr>
                <w:i/>
                <w:szCs w:val="20"/>
              </w:rPr>
              <w:t>ZIKOS Zeer intensieve kortdurende observatie en stabilisatie</w:t>
            </w:r>
          </w:p>
        </w:tc>
        <w:tc>
          <w:tcPr>
            <w:tcW w:w="1190" w:type="dxa"/>
          </w:tcPr>
          <w:p w14:paraId="4B0824FD" w14:textId="77777777" w:rsidR="004F6F64" w:rsidRPr="00A450A4" w:rsidRDefault="004F6F64" w:rsidP="000E5F56">
            <w:pPr>
              <w:rPr>
                <w:i/>
                <w:szCs w:val="20"/>
              </w:rPr>
            </w:pPr>
            <w:r>
              <w:rPr>
                <w:i/>
                <w:szCs w:val="20"/>
              </w:rPr>
              <w:t>1 dag</w:t>
            </w:r>
          </w:p>
        </w:tc>
        <w:tc>
          <w:tcPr>
            <w:tcW w:w="1181" w:type="dxa"/>
          </w:tcPr>
          <w:p w14:paraId="127FCDDD" w14:textId="3B3351F7" w:rsidR="004F6F64" w:rsidRPr="00A450A4" w:rsidRDefault="004F6F64" w:rsidP="000E5F56">
            <w:pPr>
              <w:rPr>
                <w:szCs w:val="20"/>
              </w:rPr>
            </w:pPr>
            <w:bookmarkStart w:id="0" w:name="_GoBack"/>
            <w:bookmarkEnd w:id="0"/>
          </w:p>
        </w:tc>
      </w:tr>
      <w:tr w:rsidR="004F6F64" w:rsidRPr="00A450A4" w14:paraId="2057D6CF" w14:textId="77777777" w:rsidTr="000E5F56">
        <w:tc>
          <w:tcPr>
            <w:tcW w:w="1166" w:type="dxa"/>
            <w:shd w:val="pct10" w:color="auto" w:fill="auto"/>
          </w:tcPr>
          <w:p w14:paraId="1A6F190F" w14:textId="77777777" w:rsidR="004F6F64" w:rsidRDefault="004F6F64" w:rsidP="000E5F56">
            <w:pPr>
              <w:rPr>
                <w:i/>
                <w:szCs w:val="20"/>
              </w:rPr>
            </w:pPr>
            <w:r>
              <w:rPr>
                <w:i/>
                <w:szCs w:val="20"/>
              </w:rPr>
              <w:t>37</w:t>
            </w:r>
          </w:p>
        </w:tc>
        <w:tc>
          <w:tcPr>
            <w:tcW w:w="1943" w:type="dxa"/>
            <w:shd w:val="pct10" w:color="auto" w:fill="auto"/>
          </w:tcPr>
          <w:p w14:paraId="33211796" w14:textId="77777777" w:rsidR="004F6F64" w:rsidRDefault="004F6F64" w:rsidP="000E5F56">
            <w:pPr>
              <w:rPr>
                <w:i/>
                <w:szCs w:val="20"/>
              </w:rPr>
            </w:pPr>
            <w:r>
              <w:rPr>
                <w:rFonts w:ascii="RijksoverheidSansText-Regular" w:hAnsi="RijksoverheidSansText-Regular"/>
                <w:color w:val="111111"/>
                <w:sz w:val="21"/>
                <w:szCs w:val="21"/>
              </w:rPr>
              <w:t>Met verblijf: gesloten plaatsing</w:t>
            </w:r>
          </w:p>
        </w:tc>
        <w:tc>
          <w:tcPr>
            <w:tcW w:w="1087" w:type="dxa"/>
            <w:shd w:val="clear" w:color="auto" w:fill="auto"/>
          </w:tcPr>
          <w:p w14:paraId="1792A5BE" w14:textId="77777777" w:rsidR="004F6F64" w:rsidRDefault="004F6F64" w:rsidP="000E5F56">
            <w:pPr>
              <w:rPr>
                <w:i/>
                <w:szCs w:val="20"/>
              </w:rPr>
            </w:pPr>
            <w:r>
              <w:rPr>
                <w:i/>
                <w:szCs w:val="20"/>
              </w:rPr>
              <w:t>L0002</w:t>
            </w:r>
          </w:p>
        </w:tc>
        <w:tc>
          <w:tcPr>
            <w:tcW w:w="2238" w:type="dxa"/>
            <w:shd w:val="pct10" w:color="auto" w:fill="auto"/>
          </w:tcPr>
          <w:p w14:paraId="6FED321A" w14:textId="77777777" w:rsidR="004F6F64" w:rsidRDefault="004F6F64" w:rsidP="000E5F56">
            <w:pPr>
              <w:rPr>
                <w:i/>
                <w:szCs w:val="20"/>
              </w:rPr>
            </w:pPr>
            <w:proofErr w:type="spellStart"/>
            <w:r w:rsidRPr="004F6F64">
              <w:rPr>
                <w:i/>
                <w:szCs w:val="20"/>
              </w:rPr>
              <w:t>JeugdzorgPlus</w:t>
            </w:r>
            <w:proofErr w:type="spellEnd"/>
            <w:r w:rsidRPr="004F6F64">
              <w:rPr>
                <w:i/>
                <w:szCs w:val="20"/>
              </w:rPr>
              <w:t xml:space="preserve"> voor onder de 12 jaar</w:t>
            </w:r>
          </w:p>
        </w:tc>
        <w:tc>
          <w:tcPr>
            <w:tcW w:w="1190" w:type="dxa"/>
          </w:tcPr>
          <w:p w14:paraId="79A8059B" w14:textId="77777777" w:rsidR="004F6F64" w:rsidRDefault="004F6F64" w:rsidP="000E5F56">
            <w:pPr>
              <w:rPr>
                <w:i/>
                <w:szCs w:val="20"/>
              </w:rPr>
            </w:pPr>
            <w:r>
              <w:rPr>
                <w:i/>
                <w:szCs w:val="20"/>
              </w:rPr>
              <w:t>1 dag</w:t>
            </w:r>
          </w:p>
        </w:tc>
        <w:tc>
          <w:tcPr>
            <w:tcW w:w="1181" w:type="dxa"/>
          </w:tcPr>
          <w:p w14:paraId="3DEBF662" w14:textId="3ADC561C" w:rsidR="004F6F64" w:rsidRDefault="004F6F64" w:rsidP="000E5F56">
            <w:pPr>
              <w:rPr>
                <w:szCs w:val="20"/>
              </w:rPr>
            </w:pPr>
          </w:p>
        </w:tc>
      </w:tr>
      <w:tr w:rsidR="004F6F64" w:rsidRPr="00A450A4" w14:paraId="5B7A13BF" w14:textId="77777777" w:rsidTr="000E5F56">
        <w:tc>
          <w:tcPr>
            <w:tcW w:w="1166" w:type="dxa"/>
            <w:shd w:val="pct10" w:color="auto" w:fill="auto"/>
          </w:tcPr>
          <w:p w14:paraId="64D8886E" w14:textId="77777777" w:rsidR="004F6F64" w:rsidRPr="00A450A4" w:rsidRDefault="004F6F64" w:rsidP="000E5F56">
            <w:pPr>
              <w:rPr>
                <w:i/>
                <w:szCs w:val="20"/>
              </w:rPr>
            </w:pPr>
            <w:r>
              <w:rPr>
                <w:i/>
                <w:szCs w:val="20"/>
              </w:rPr>
              <w:t>32</w:t>
            </w:r>
          </w:p>
        </w:tc>
        <w:tc>
          <w:tcPr>
            <w:tcW w:w="1943" w:type="dxa"/>
            <w:shd w:val="pct10" w:color="auto" w:fill="auto"/>
          </w:tcPr>
          <w:p w14:paraId="61F6DDDE" w14:textId="77777777" w:rsidR="004F6F64" w:rsidRPr="00A450A4" w:rsidRDefault="004F6F64" w:rsidP="000E5F56">
            <w:pPr>
              <w:rPr>
                <w:i/>
                <w:szCs w:val="20"/>
              </w:rPr>
            </w:pPr>
            <w:r>
              <w:rPr>
                <w:rFonts w:ascii="RijksoverheidSansText-Regular" w:hAnsi="RijksoverheidSansText-Regular"/>
                <w:color w:val="111111"/>
                <w:sz w:val="21"/>
                <w:szCs w:val="21"/>
              </w:rPr>
              <w:t>Zonder verblijf: ambulante jeugdhulp op locatie van de aanbieder</w:t>
            </w:r>
          </w:p>
        </w:tc>
        <w:tc>
          <w:tcPr>
            <w:tcW w:w="1087" w:type="dxa"/>
            <w:shd w:val="clear" w:color="auto" w:fill="auto"/>
          </w:tcPr>
          <w:p w14:paraId="56AA7BCB" w14:textId="77777777" w:rsidR="004F6F64" w:rsidRPr="00A450A4" w:rsidRDefault="004F6F64" w:rsidP="000E5F56">
            <w:pPr>
              <w:rPr>
                <w:i/>
                <w:szCs w:val="20"/>
              </w:rPr>
            </w:pPr>
            <w:r>
              <w:rPr>
                <w:i/>
                <w:szCs w:val="20"/>
              </w:rPr>
              <w:t>L0001</w:t>
            </w:r>
          </w:p>
        </w:tc>
        <w:tc>
          <w:tcPr>
            <w:tcW w:w="2238" w:type="dxa"/>
            <w:shd w:val="pct10" w:color="auto" w:fill="auto"/>
          </w:tcPr>
          <w:p w14:paraId="655BF508" w14:textId="77777777" w:rsidR="004F6F64" w:rsidRPr="00A450A4" w:rsidRDefault="004F6F64" w:rsidP="000E5F56">
            <w:pPr>
              <w:rPr>
                <w:i/>
                <w:szCs w:val="20"/>
              </w:rPr>
            </w:pPr>
            <w:r w:rsidRPr="00A450A4">
              <w:rPr>
                <w:i/>
                <w:szCs w:val="20"/>
              </w:rPr>
              <w:t>Prestatie Consultatie</w:t>
            </w:r>
          </w:p>
        </w:tc>
        <w:tc>
          <w:tcPr>
            <w:tcW w:w="1190" w:type="dxa"/>
          </w:tcPr>
          <w:p w14:paraId="13D42F64" w14:textId="77777777" w:rsidR="004F6F64" w:rsidRPr="00A450A4" w:rsidRDefault="004F6F64" w:rsidP="000E5F56">
            <w:pPr>
              <w:rPr>
                <w:i/>
                <w:szCs w:val="20"/>
              </w:rPr>
            </w:pPr>
            <w:r>
              <w:rPr>
                <w:i/>
                <w:szCs w:val="20"/>
              </w:rPr>
              <w:t>1 minuut</w:t>
            </w:r>
          </w:p>
        </w:tc>
        <w:tc>
          <w:tcPr>
            <w:tcW w:w="1181" w:type="dxa"/>
          </w:tcPr>
          <w:p w14:paraId="4E2ACFFE" w14:textId="31E040CC" w:rsidR="004F6F64" w:rsidRPr="00A450A4" w:rsidRDefault="004F6F64" w:rsidP="000E5F56">
            <w:pPr>
              <w:rPr>
                <w:szCs w:val="20"/>
              </w:rPr>
            </w:pPr>
          </w:p>
        </w:tc>
      </w:tr>
    </w:tbl>
    <w:p w14:paraId="7554635F" w14:textId="77777777" w:rsidR="004F6F64" w:rsidRDefault="004F6F64" w:rsidP="00742BF9">
      <w:pPr>
        <w:rPr>
          <w:b/>
          <w:szCs w:val="20"/>
        </w:rPr>
      </w:pPr>
    </w:p>
    <w:p w14:paraId="41751D50" w14:textId="77777777" w:rsidR="004F6F64" w:rsidRDefault="004F6F64" w:rsidP="00742BF9">
      <w:pPr>
        <w:rPr>
          <w:b/>
          <w:sz w:val="24"/>
        </w:rPr>
      </w:pPr>
    </w:p>
    <w:p w14:paraId="44F24BD2" w14:textId="77777777" w:rsidR="004F6F64" w:rsidRDefault="004F6F64" w:rsidP="00742BF9">
      <w:pPr>
        <w:rPr>
          <w:b/>
          <w:sz w:val="24"/>
        </w:rPr>
      </w:pPr>
    </w:p>
    <w:p w14:paraId="1E539540" w14:textId="77777777" w:rsidR="004F6F64" w:rsidRDefault="004F6F64" w:rsidP="00742BF9">
      <w:pPr>
        <w:rPr>
          <w:b/>
          <w:sz w:val="24"/>
        </w:rPr>
      </w:pPr>
    </w:p>
    <w:p w14:paraId="0791898D" w14:textId="77777777" w:rsidR="004F6F64" w:rsidRDefault="004F6F64" w:rsidP="00742BF9">
      <w:pPr>
        <w:rPr>
          <w:b/>
          <w:sz w:val="24"/>
        </w:rPr>
      </w:pPr>
    </w:p>
    <w:p w14:paraId="75569CC4" w14:textId="77777777" w:rsidR="004F6F64" w:rsidRDefault="004F6F64" w:rsidP="00742BF9">
      <w:pPr>
        <w:rPr>
          <w:b/>
          <w:sz w:val="24"/>
        </w:rPr>
      </w:pPr>
    </w:p>
    <w:p w14:paraId="16C91466" w14:textId="77777777" w:rsidR="004F6F64" w:rsidRDefault="004F6F64" w:rsidP="00742BF9">
      <w:pPr>
        <w:rPr>
          <w:b/>
          <w:sz w:val="24"/>
        </w:rPr>
      </w:pPr>
    </w:p>
    <w:p w14:paraId="3B205702" w14:textId="77777777" w:rsidR="004F6F64" w:rsidRDefault="004F6F64" w:rsidP="00742BF9">
      <w:pPr>
        <w:rPr>
          <w:b/>
          <w:sz w:val="24"/>
        </w:rPr>
      </w:pPr>
    </w:p>
    <w:p w14:paraId="62B6CC47" w14:textId="77777777" w:rsidR="004F6F64" w:rsidRDefault="004F6F64" w:rsidP="00742BF9">
      <w:pPr>
        <w:rPr>
          <w:b/>
          <w:sz w:val="24"/>
        </w:rPr>
      </w:pPr>
    </w:p>
    <w:p w14:paraId="19C7B6DB" w14:textId="77777777" w:rsidR="004F6F64" w:rsidRDefault="004F6F64" w:rsidP="00742BF9">
      <w:pPr>
        <w:rPr>
          <w:b/>
          <w:sz w:val="24"/>
        </w:rPr>
      </w:pPr>
    </w:p>
    <w:p w14:paraId="1DBEBB17" w14:textId="77777777" w:rsidR="004F6F64" w:rsidRDefault="004F6F64" w:rsidP="00742BF9">
      <w:pPr>
        <w:rPr>
          <w:b/>
          <w:sz w:val="24"/>
        </w:rPr>
      </w:pPr>
    </w:p>
    <w:p w14:paraId="391C186E" w14:textId="77777777" w:rsidR="004F6F64" w:rsidRDefault="004F6F64" w:rsidP="00742BF9">
      <w:pPr>
        <w:rPr>
          <w:b/>
          <w:sz w:val="24"/>
        </w:rPr>
      </w:pPr>
    </w:p>
    <w:p w14:paraId="05E1FAD9" w14:textId="77777777" w:rsidR="004F6F64" w:rsidRDefault="004F6F64" w:rsidP="00742BF9">
      <w:pPr>
        <w:rPr>
          <w:b/>
          <w:sz w:val="24"/>
        </w:rPr>
      </w:pPr>
    </w:p>
    <w:p w14:paraId="496103DD" w14:textId="77777777" w:rsidR="004F6F64" w:rsidRDefault="004F6F64" w:rsidP="00742BF9">
      <w:pPr>
        <w:rPr>
          <w:b/>
          <w:sz w:val="24"/>
        </w:rPr>
      </w:pPr>
    </w:p>
    <w:p w14:paraId="29DE157F" w14:textId="77777777" w:rsidR="004F6F64" w:rsidRDefault="004F6F64" w:rsidP="00742BF9">
      <w:pPr>
        <w:rPr>
          <w:b/>
          <w:sz w:val="24"/>
        </w:rPr>
      </w:pPr>
    </w:p>
    <w:p w14:paraId="47EB654E" w14:textId="77777777" w:rsidR="004F6F64" w:rsidRDefault="004F6F64" w:rsidP="00742BF9">
      <w:pPr>
        <w:rPr>
          <w:b/>
          <w:sz w:val="24"/>
        </w:rPr>
      </w:pPr>
    </w:p>
    <w:p w14:paraId="2C9A35B5" w14:textId="77777777" w:rsidR="004F6F64" w:rsidRDefault="004F6F64" w:rsidP="00742BF9">
      <w:pPr>
        <w:rPr>
          <w:b/>
          <w:sz w:val="24"/>
        </w:rPr>
      </w:pPr>
    </w:p>
    <w:p w14:paraId="330B2876" w14:textId="77777777" w:rsidR="004F6F64" w:rsidRDefault="004F6F64" w:rsidP="00742BF9">
      <w:pPr>
        <w:rPr>
          <w:b/>
          <w:sz w:val="24"/>
        </w:rPr>
      </w:pPr>
    </w:p>
    <w:p w14:paraId="4E1C0A30" w14:textId="77777777" w:rsidR="004F6F64" w:rsidRDefault="004F6F64" w:rsidP="00742BF9">
      <w:pPr>
        <w:rPr>
          <w:b/>
          <w:sz w:val="24"/>
        </w:rPr>
      </w:pPr>
    </w:p>
    <w:p w14:paraId="24BFACAE" w14:textId="77777777" w:rsidR="004F6F64" w:rsidRDefault="004F6F64" w:rsidP="00742BF9">
      <w:pPr>
        <w:rPr>
          <w:b/>
          <w:sz w:val="24"/>
        </w:rPr>
      </w:pPr>
    </w:p>
    <w:p w14:paraId="68504F7F" w14:textId="77777777" w:rsidR="004F6F64" w:rsidRDefault="004F6F64" w:rsidP="00742BF9">
      <w:pPr>
        <w:rPr>
          <w:b/>
          <w:sz w:val="24"/>
        </w:rPr>
      </w:pPr>
    </w:p>
    <w:p w14:paraId="6C06B57E" w14:textId="77777777" w:rsidR="004F6F64" w:rsidRDefault="004F6F64" w:rsidP="00742BF9">
      <w:pPr>
        <w:rPr>
          <w:b/>
          <w:sz w:val="24"/>
        </w:rPr>
      </w:pPr>
    </w:p>
    <w:p w14:paraId="586D945D" w14:textId="77777777" w:rsidR="004F6F64" w:rsidRDefault="004F6F64" w:rsidP="00742BF9">
      <w:pPr>
        <w:rPr>
          <w:b/>
          <w:sz w:val="24"/>
        </w:rPr>
      </w:pPr>
    </w:p>
    <w:p w14:paraId="7EE19BB5" w14:textId="77777777" w:rsidR="004F6F64" w:rsidRDefault="004F6F64" w:rsidP="00742BF9">
      <w:pPr>
        <w:rPr>
          <w:b/>
          <w:sz w:val="24"/>
        </w:rPr>
      </w:pPr>
    </w:p>
    <w:p w14:paraId="301F6C7C" w14:textId="77777777" w:rsidR="004F6F64" w:rsidRDefault="004F6F64" w:rsidP="00742BF9">
      <w:pPr>
        <w:rPr>
          <w:b/>
          <w:sz w:val="24"/>
        </w:rPr>
      </w:pPr>
    </w:p>
    <w:p w14:paraId="4091A318" w14:textId="77777777" w:rsidR="004F6F64" w:rsidRDefault="004F6F64" w:rsidP="00742BF9">
      <w:pPr>
        <w:rPr>
          <w:b/>
          <w:sz w:val="24"/>
        </w:rPr>
      </w:pPr>
    </w:p>
    <w:p w14:paraId="2E2AA597" w14:textId="77777777" w:rsidR="004F6F64" w:rsidRDefault="004F6F64" w:rsidP="00742BF9">
      <w:pPr>
        <w:rPr>
          <w:b/>
          <w:sz w:val="24"/>
        </w:rPr>
      </w:pPr>
    </w:p>
    <w:p w14:paraId="351F4B7A" w14:textId="77777777" w:rsidR="004F6F64" w:rsidRDefault="004F6F64" w:rsidP="00742BF9">
      <w:pPr>
        <w:rPr>
          <w:b/>
          <w:sz w:val="24"/>
        </w:rPr>
      </w:pPr>
    </w:p>
    <w:p w14:paraId="0C9F54F3" w14:textId="77777777" w:rsidR="004F6F64" w:rsidRDefault="004F6F64" w:rsidP="00742BF9">
      <w:pPr>
        <w:rPr>
          <w:b/>
          <w:sz w:val="24"/>
        </w:rPr>
      </w:pPr>
    </w:p>
    <w:p w14:paraId="578AA8A5" w14:textId="77777777" w:rsidR="004F6F64" w:rsidRDefault="004F6F64" w:rsidP="00742BF9">
      <w:pPr>
        <w:rPr>
          <w:b/>
          <w:sz w:val="24"/>
        </w:rPr>
      </w:pPr>
    </w:p>
    <w:p w14:paraId="7D74AEE2" w14:textId="77777777" w:rsidR="004F6F64" w:rsidRDefault="004F6F64" w:rsidP="00742BF9">
      <w:pPr>
        <w:rPr>
          <w:b/>
          <w:sz w:val="24"/>
        </w:rPr>
      </w:pPr>
    </w:p>
    <w:p w14:paraId="0066185B" w14:textId="77777777" w:rsidR="004F6F64" w:rsidRDefault="004F6F64" w:rsidP="00742BF9">
      <w:pPr>
        <w:rPr>
          <w:b/>
          <w:sz w:val="24"/>
        </w:rPr>
      </w:pPr>
    </w:p>
    <w:p w14:paraId="08ABA589" w14:textId="5AA1136E" w:rsidR="00742BF9" w:rsidRPr="004F6F64" w:rsidRDefault="004F6F64" w:rsidP="00742BF9">
      <w:pPr>
        <w:rPr>
          <w:b/>
          <w:sz w:val="24"/>
        </w:rPr>
      </w:pPr>
      <w:r w:rsidRPr="004F6F64">
        <w:rPr>
          <w:b/>
          <w:sz w:val="24"/>
        </w:rPr>
        <w:lastRenderedPageBreak/>
        <w:t>Bijlage 3</w:t>
      </w:r>
      <w:r w:rsidR="00742BF9" w:rsidRPr="004F6F64">
        <w:rPr>
          <w:b/>
          <w:sz w:val="24"/>
        </w:rPr>
        <w:t xml:space="preserve"> Facturatie-eisen</w:t>
      </w:r>
    </w:p>
    <w:p w14:paraId="3BFA359D" w14:textId="77777777" w:rsidR="00742BF9" w:rsidRPr="003D47B1" w:rsidRDefault="00742BF9" w:rsidP="00742BF9">
      <w:pPr>
        <w:rPr>
          <w:b/>
          <w:szCs w:val="20"/>
        </w:rPr>
      </w:pPr>
    </w:p>
    <w:p w14:paraId="08E78E66" w14:textId="77777777" w:rsidR="00742BF9" w:rsidRPr="003D47B1" w:rsidRDefault="00742BF9" w:rsidP="00742BF9">
      <w:pPr>
        <w:pStyle w:val="Lijstalinea"/>
        <w:numPr>
          <w:ilvl w:val="0"/>
          <w:numId w:val="7"/>
        </w:numPr>
        <w:spacing w:after="200" w:line="276" w:lineRule="auto"/>
        <w:rPr>
          <w:b/>
          <w:szCs w:val="20"/>
        </w:rPr>
      </w:pPr>
      <w:r w:rsidRPr="003D47B1">
        <w:rPr>
          <w:b/>
          <w:szCs w:val="20"/>
        </w:rPr>
        <w:t>Eenheden en afronding:</w:t>
      </w:r>
    </w:p>
    <w:p w14:paraId="364E81AC" w14:textId="77777777" w:rsidR="00742BF9" w:rsidRPr="003D47B1" w:rsidRDefault="00742BF9" w:rsidP="00742BF9">
      <w:pPr>
        <w:pStyle w:val="Lijstalinea"/>
        <w:numPr>
          <w:ilvl w:val="1"/>
          <w:numId w:val="7"/>
        </w:numPr>
        <w:spacing w:after="200" w:line="276" w:lineRule="auto"/>
        <w:rPr>
          <w:szCs w:val="20"/>
        </w:rPr>
      </w:pPr>
      <w:r w:rsidRPr="003D47B1">
        <w:rPr>
          <w:szCs w:val="20"/>
        </w:rPr>
        <w:t>De tarief-eenheid is niet deelbaar. Indien Jeugdhulpaanbieder enkel voor een deel van een tariefeenheid Zorg levert dan mag zij één tarief-eenheid factureren. Het is niet toegestaan om delen van een tariefeenheid te factureren.</w:t>
      </w:r>
    </w:p>
    <w:p w14:paraId="7CD17A2C" w14:textId="77777777" w:rsidR="00742BF9" w:rsidRPr="003D47B1" w:rsidRDefault="00742BF9" w:rsidP="00742BF9">
      <w:pPr>
        <w:pStyle w:val="Lijstalinea"/>
        <w:numPr>
          <w:ilvl w:val="1"/>
          <w:numId w:val="7"/>
        </w:numPr>
        <w:spacing w:after="200" w:line="276" w:lineRule="auto"/>
        <w:rPr>
          <w:szCs w:val="20"/>
        </w:rPr>
      </w:pPr>
      <w:r w:rsidRPr="003D47B1">
        <w:rPr>
          <w:szCs w:val="20"/>
        </w:rPr>
        <w:t xml:space="preserve">Tarieven, en dus ook facturen, zijn geformuleerd op cliëntniveau. </w:t>
      </w:r>
    </w:p>
    <w:p w14:paraId="0B48F042" w14:textId="348A2B3F" w:rsidR="00742BF9" w:rsidRPr="003D47B1" w:rsidRDefault="00742BF9" w:rsidP="00742BF9">
      <w:pPr>
        <w:ind w:left="360"/>
        <w:rPr>
          <w:szCs w:val="20"/>
        </w:rPr>
      </w:pPr>
    </w:p>
    <w:p w14:paraId="0835DAA3" w14:textId="77777777" w:rsidR="00742BF9" w:rsidRPr="003D47B1" w:rsidRDefault="00742BF9" w:rsidP="00742BF9">
      <w:pPr>
        <w:pStyle w:val="Lijstalinea"/>
        <w:numPr>
          <w:ilvl w:val="0"/>
          <w:numId w:val="7"/>
        </w:numPr>
        <w:spacing w:after="200" w:line="276" w:lineRule="auto"/>
        <w:rPr>
          <w:b/>
          <w:szCs w:val="20"/>
        </w:rPr>
      </w:pPr>
      <w:r w:rsidRPr="003D47B1">
        <w:rPr>
          <w:b/>
          <w:szCs w:val="20"/>
        </w:rPr>
        <w:t>Indirecte kosten:</w:t>
      </w:r>
    </w:p>
    <w:p w14:paraId="15115DB5" w14:textId="77777777" w:rsidR="00742BF9" w:rsidRPr="003D47B1" w:rsidRDefault="00742BF9" w:rsidP="00742BF9">
      <w:pPr>
        <w:pStyle w:val="Lijstalinea"/>
        <w:numPr>
          <w:ilvl w:val="1"/>
          <w:numId w:val="7"/>
        </w:numPr>
        <w:spacing w:after="200" w:line="276" w:lineRule="auto"/>
        <w:rPr>
          <w:szCs w:val="20"/>
        </w:rPr>
      </w:pPr>
      <w:r w:rsidRPr="003D47B1">
        <w:rPr>
          <w:szCs w:val="20"/>
        </w:rPr>
        <w:t>Afgesproken tarieven zijn inclusief alle indirecte kosten, bijvoorbeeld vervoerskosten van de zorgverlener.</w:t>
      </w:r>
    </w:p>
    <w:p w14:paraId="5644AEF6" w14:textId="77777777" w:rsidR="00742BF9" w:rsidRPr="003D47B1" w:rsidRDefault="00742BF9" w:rsidP="00742BF9">
      <w:pPr>
        <w:pStyle w:val="Lijstalinea"/>
        <w:rPr>
          <w:b/>
          <w:szCs w:val="20"/>
        </w:rPr>
      </w:pPr>
    </w:p>
    <w:p w14:paraId="5773EDB4" w14:textId="77777777" w:rsidR="00742BF9" w:rsidRPr="003D47B1" w:rsidRDefault="00742BF9" w:rsidP="00742BF9">
      <w:pPr>
        <w:pStyle w:val="SIGNStandaard"/>
        <w:numPr>
          <w:ilvl w:val="0"/>
          <w:numId w:val="7"/>
        </w:numPr>
        <w:rPr>
          <w:rFonts w:ascii="Arial" w:hAnsi="Arial" w:cs="Arial"/>
          <w:b/>
          <w:bCs/>
          <w:sz w:val="20"/>
          <w:szCs w:val="20"/>
        </w:rPr>
      </w:pPr>
      <w:r w:rsidRPr="003D47B1">
        <w:rPr>
          <w:rFonts w:ascii="Arial" w:hAnsi="Arial" w:cs="Arial"/>
          <w:b/>
          <w:bCs/>
          <w:sz w:val="20"/>
          <w:szCs w:val="20"/>
        </w:rPr>
        <w:t>Spelregels tijdschrijven</w:t>
      </w:r>
    </w:p>
    <w:p w14:paraId="4F25EA1D" w14:textId="77777777" w:rsidR="00742BF9" w:rsidRPr="003D47B1" w:rsidRDefault="00742BF9" w:rsidP="00742BF9">
      <w:pPr>
        <w:pStyle w:val="Lijstalinea"/>
        <w:numPr>
          <w:ilvl w:val="0"/>
          <w:numId w:val="7"/>
        </w:numPr>
        <w:spacing w:after="200" w:line="276" w:lineRule="auto"/>
        <w:rPr>
          <w:szCs w:val="20"/>
        </w:rPr>
      </w:pPr>
      <w:r w:rsidRPr="003D47B1">
        <w:rPr>
          <w:szCs w:val="20"/>
        </w:rPr>
        <w:t xml:space="preserve">De prestatie Consultatie kan in rekening worden gebracht vanaf een half uur bestede tijd. </w:t>
      </w:r>
    </w:p>
    <w:p w14:paraId="72162162" w14:textId="77777777" w:rsidR="002E110C" w:rsidRDefault="002E110C" w:rsidP="002E110C">
      <w:pPr>
        <w:rPr>
          <w:szCs w:val="20"/>
        </w:rPr>
      </w:pPr>
    </w:p>
    <w:p w14:paraId="743B10F6" w14:textId="77777777" w:rsidR="00AA7108" w:rsidRDefault="00AA7108" w:rsidP="002E110C">
      <w:pPr>
        <w:rPr>
          <w:szCs w:val="20"/>
        </w:rPr>
      </w:pPr>
    </w:p>
    <w:p w14:paraId="1906A960" w14:textId="77777777" w:rsidR="00AA7108" w:rsidRDefault="00AA7108" w:rsidP="002E110C">
      <w:pPr>
        <w:rPr>
          <w:szCs w:val="20"/>
        </w:rPr>
      </w:pPr>
    </w:p>
    <w:p w14:paraId="2F9C9308" w14:textId="77777777" w:rsidR="00AA7108" w:rsidRDefault="00AA7108" w:rsidP="002E110C">
      <w:pPr>
        <w:rPr>
          <w:szCs w:val="20"/>
        </w:rPr>
      </w:pPr>
    </w:p>
    <w:p w14:paraId="24C15481" w14:textId="77777777" w:rsidR="00AA7108" w:rsidRDefault="00AA7108" w:rsidP="002E110C">
      <w:pPr>
        <w:rPr>
          <w:szCs w:val="20"/>
        </w:rPr>
      </w:pPr>
    </w:p>
    <w:p w14:paraId="466F1B7F" w14:textId="77777777" w:rsidR="002E110C" w:rsidRPr="003D47B1" w:rsidRDefault="002E110C" w:rsidP="002E110C">
      <w:pPr>
        <w:rPr>
          <w:szCs w:val="20"/>
        </w:rPr>
      </w:pPr>
    </w:p>
    <w:sectPr w:rsidR="002E110C" w:rsidRPr="003D4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ijksoverheidSansText-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03E77"/>
    <w:multiLevelType w:val="multilevel"/>
    <w:tmpl w:val="30B8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C53BD1"/>
    <w:multiLevelType w:val="hybridMultilevel"/>
    <w:tmpl w:val="0AA6F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C34DDA"/>
    <w:multiLevelType w:val="hybridMultilevel"/>
    <w:tmpl w:val="1C30E3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0A"/>
    <w:rsid w:val="00055D11"/>
    <w:rsid w:val="001376E1"/>
    <w:rsid w:val="001C1B8A"/>
    <w:rsid w:val="002D7AC7"/>
    <w:rsid w:val="002E110C"/>
    <w:rsid w:val="002E66CD"/>
    <w:rsid w:val="002F5AD6"/>
    <w:rsid w:val="003D47B1"/>
    <w:rsid w:val="00430065"/>
    <w:rsid w:val="004F6F64"/>
    <w:rsid w:val="005A2232"/>
    <w:rsid w:val="00643584"/>
    <w:rsid w:val="006C190A"/>
    <w:rsid w:val="00736B19"/>
    <w:rsid w:val="00742BF9"/>
    <w:rsid w:val="009523C5"/>
    <w:rsid w:val="00A34245"/>
    <w:rsid w:val="00AA7108"/>
    <w:rsid w:val="00C20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D102"/>
  <w15:chartTrackingRefBased/>
  <w15:docId w15:val="{76A6F706-9395-42F5-B909-D8CA5F20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245"/>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90A"/>
    <w:pPr>
      <w:ind w:left="720"/>
      <w:contextualSpacing/>
    </w:pPr>
  </w:style>
  <w:style w:type="paragraph" w:customStyle="1" w:styleId="Reglement">
    <w:name w:val="_Reglement"/>
    <w:basedOn w:val="Standaard"/>
    <w:qFormat/>
    <w:rsid w:val="006C190A"/>
    <w:pPr>
      <w:spacing w:line="260" w:lineRule="exact"/>
    </w:pPr>
    <w:rPr>
      <w:rFonts w:cs="Arial"/>
      <w:bCs/>
      <w:sz w:val="18"/>
      <w:szCs w:val="18"/>
      <w:lang w:eastAsia="en-US"/>
    </w:rPr>
  </w:style>
  <w:style w:type="character" w:styleId="Verwijzingopmerking">
    <w:name w:val="annotation reference"/>
    <w:basedOn w:val="Standaardalinea-lettertype"/>
    <w:rsid w:val="006C190A"/>
    <w:rPr>
      <w:sz w:val="16"/>
      <w:szCs w:val="16"/>
    </w:rPr>
  </w:style>
  <w:style w:type="paragraph" w:styleId="Tekstopmerking">
    <w:name w:val="annotation text"/>
    <w:basedOn w:val="Standaard"/>
    <w:link w:val="TekstopmerkingChar"/>
    <w:rsid w:val="006C190A"/>
    <w:rPr>
      <w:szCs w:val="20"/>
    </w:rPr>
  </w:style>
  <w:style w:type="character" w:customStyle="1" w:styleId="TekstopmerkingChar">
    <w:name w:val="Tekst opmerking Char"/>
    <w:basedOn w:val="Standaardalinea-lettertype"/>
    <w:link w:val="Tekstopmerking"/>
    <w:rsid w:val="006C190A"/>
    <w:rPr>
      <w:rFonts w:ascii="Arial" w:hAnsi="Arial"/>
    </w:rPr>
  </w:style>
  <w:style w:type="paragraph" w:styleId="Onderwerpvanopmerking">
    <w:name w:val="annotation subject"/>
    <w:basedOn w:val="Tekstopmerking"/>
    <w:next w:val="Tekstopmerking"/>
    <w:link w:val="OnderwerpvanopmerkingChar"/>
    <w:rsid w:val="006C190A"/>
    <w:rPr>
      <w:b/>
      <w:bCs/>
    </w:rPr>
  </w:style>
  <w:style w:type="character" w:customStyle="1" w:styleId="OnderwerpvanopmerkingChar">
    <w:name w:val="Onderwerp van opmerking Char"/>
    <w:basedOn w:val="TekstopmerkingChar"/>
    <w:link w:val="Onderwerpvanopmerking"/>
    <w:rsid w:val="006C190A"/>
    <w:rPr>
      <w:rFonts w:ascii="Arial" w:hAnsi="Arial"/>
      <w:b/>
      <w:bCs/>
    </w:rPr>
  </w:style>
  <w:style w:type="paragraph" w:styleId="Ballontekst">
    <w:name w:val="Balloon Text"/>
    <w:basedOn w:val="Standaard"/>
    <w:link w:val="BallontekstChar"/>
    <w:rsid w:val="006C190A"/>
    <w:rPr>
      <w:rFonts w:ascii="Segoe UI" w:hAnsi="Segoe UI" w:cs="Segoe UI"/>
      <w:sz w:val="18"/>
      <w:szCs w:val="18"/>
    </w:rPr>
  </w:style>
  <w:style w:type="character" w:customStyle="1" w:styleId="BallontekstChar">
    <w:name w:val="Ballontekst Char"/>
    <w:basedOn w:val="Standaardalinea-lettertype"/>
    <w:link w:val="Ballontekst"/>
    <w:rsid w:val="006C190A"/>
    <w:rPr>
      <w:rFonts w:ascii="Segoe UI" w:hAnsi="Segoe UI" w:cs="Segoe UI"/>
      <w:sz w:val="18"/>
      <w:szCs w:val="18"/>
    </w:rPr>
  </w:style>
  <w:style w:type="character" w:styleId="Hyperlink">
    <w:name w:val="Hyperlink"/>
    <w:basedOn w:val="Standaardalinea-lettertype"/>
    <w:uiPriority w:val="99"/>
    <w:rsid w:val="002E110C"/>
    <w:rPr>
      <w:color w:val="0000FF"/>
      <w:u w:val="single"/>
    </w:rPr>
  </w:style>
  <w:style w:type="table" w:styleId="Tabelraster">
    <w:name w:val="Table Grid"/>
    <w:basedOn w:val="Standaardtabel"/>
    <w:uiPriority w:val="59"/>
    <w:rsid w:val="002D7A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742BF9"/>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1369</Words>
  <Characters>9141</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Oud</dc:creator>
  <cp:keywords/>
  <dc:description/>
  <cp:lastModifiedBy>Sanne Eeltink</cp:lastModifiedBy>
  <cp:revision>7</cp:revision>
  <dcterms:created xsi:type="dcterms:W3CDTF">2017-10-09T14:12:00Z</dcterms:created>
  <dcterms:modified xsi:type="dcterms:W3CDTF">2017-12-11T10:57:00Z</dcterms:modified>
</cp:coreProperties>
</file>